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Classes et objets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Classes, objets, encapsulation, saisie au clavier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pStyle w:val="Heading1"/>
        <w:keepNext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</w:t>
            </w:r>
            <w:r>
              <w:rPr>
                <w:sz w:val="20"/>
                <w:szCs w:val="20"/>
              </w:rPr>
              <w:t xml:space="preserve">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retourne le bon écart d'années — y compris pour une année antérieure à la naissance, où le résultat est négatif.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Personne()</w:t>
      </w:r>
      <w:r>
        <w:rPr>
          <w:sz w:val="22"/>
          <w:szCs w:val="22"/>
        </w:rPr>
        <w:t xml:space="preserve">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et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personne.anneeDeNaissance = -3000</w:t>
      </w:r>
      <w:r>
        <w:rPr>
          <w:sz w:val="22"/>
          <w:szCs w:val="22"/>
        </w:rPr>
        <w:t xml:space="preserve">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des champs de cette classe sont donnés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commence en vous donnant huit règles de nommage,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CC-NOM.8</w:t>
      </w:r>
      <w:r>
        <w:rPr>
          <w:sz w:val="22"/>
          <w:szCs w:val="22"/>
        </w:rPr>
        <w:t xml:space="preserve">. Lisez-les une fois : elles vous serviront toute l'année, ainsi qu'à l'examen et dans votre vie professionnelle.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Corriger le défaut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POO.1</w:t>
      </w:r>
      <w:r>
        <w:rPr>
          <w:sz w:val="22"/>
          <w:szCs w:val="22"/>
        </w:rPr>
        <w:t xml:space="preserve"> : reprendre le contrôle sur l'état de l'objet.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POO.1</w:t>
      </w:r>
      <w:r>
        <w:rPr>
          <w:sz w:val="22"/>
          <w:szCs w:val="22"/>
        </w:rPr>
        <w:t xml:space="preserve"> et encapsulez-la : tous les champs deviennent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s'appuie sur l'année réellement enregistrée.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setNom(String nom)</w:t>
      </w:r>
      <w:r>
        <w:rPr>
          <w:sz w:val="22"/>
          <w:szCs w:val="22"/>
        </w:rPr>
        <w:t xml:space="preserve">, que se passerait-il si vous écriviez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 = nom</w:t>
      </w:r>
      <w:r>
        <w:rPr>
          <w:sz w:val="22"/>
          <w:szCs w:val="22"/>
        </w:rPr>
        <w:t xml:space="preserve"> au lieu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this.nom = nom</w:t>
      </w:r>
      <w:r>
        <w:rPr>
          <w:sz w:val="22"/>
          <w:szCs w:val="22"/>
        </w:rPr>
        <w:t xml:space="preserve">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 pour éviter une naissance en -3000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POO.1</w:t>
      </w:r>
      <w:r>
        <w:rPr>
          <w:sz w:val="22"/>
          <w:szCs w:val="22"/>
        </w:rPr>
        <w:t xml:space="preserve">, votre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contient deux champs qui disent la même chose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est donc juste au moment où on le remplit, puis devient faux et le reste. Une donnée qui se périme toute seule n'a rien à faire dans un objet quand on peut la recalculer.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POO.2</w:t>
      </w:r>
      <w:r>
        <w:rPr>
          <w:sz w:val="22"/>
          <w:szCs w:val="22"/>
        </w:rPr>
        <w:t xml:space="preserve">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telle quelle : elle retourne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sans paramètre, qui retourne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LocalDate.now().getYear()</w:t>
      </w:r>
      <w:r>
        <w:rPr>
          <w:sz w:val="22"/>
          <w:szCs w:val="22"/>
        </w:rPr>
        <w:t xml:space="preserve"> (cela implique l'ajout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  <w:r>
              <w:rPr>
                <w:sz w:val="21"/>
                <w:szCs w:val="21"/>
              </w:rPr>
              <w:t xml:space="preserve"> ne subsiste,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répond toujours correctement,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retourne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, qui est déterministe.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pour ne garder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trop.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— une version complète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System.out.println("après : " + nombre + " / " + personne.getPrenom());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POO.5</w:t>
            </w:r>
            <w:r>
              <w:rPr>
                <w:sz w:val="21"/>
                <w:szCs w:val="21"/>
              </w:rPr>
              <w:t xml:space="preserve">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discutée en classe juste après.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qui suit retourne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enBase10(String nombre, int base)</w:t>
      </w:r>
      <w:r>
        <w:rPr>
          <w:sz w:val="22"/>
          <w:szCs w:val="22"/>
        </w:rPr>
        <w:t xml:space="preserve"> qui retourne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retourne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du tour suivant la ramasse et retourne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enBase10("-FF",      16)   -&gt;  -255     (le signe est accepté)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  <w:r>
              <w:rPr>
                <w:sz w:val="21"/>
                <w:szCs w:val="21"/>
              </w:rPr>
              <w:t xml:space="preserve"> retourne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ne rattrape pas l'exception : elle la laisse passer. Est-ce un oubli ? Qui est le mieux placé pour décider quoi faire d'une saisie invalide, la méthode de calcul ou le programme qui lance le calcul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CC-TST.1</w:t>
      </w:r>
      <w:r>
        <w:rPr>
          <w:sz w:val="22"/>
          <w:szCs w:val="22"/>
        </w:rPr>
        <w:t xml:space="preserve">.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POO</dc:title>
  <dc:creator>Frédéric Ferrant — EPHEC</dc:creator>
  <cp:lastModifiedBy>Un-named</cp:lastModifiedBy>
  <cp:revision>1</cp:revision>
  <dcterms:created xsi:type="dcterms:W3CDTF">2026-10-23T09:51:26.196Z</dcterms:created>
  <dcterms:modified xsi:type="dcterms:W3CDTF">2026-10-23T09:51:26.196Z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