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Tableaux, boucles et opérateur ternaire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Ranger des données quand on sait déjà combien il y en a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default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"\n"</w:t>
      </w:r>
      <w:r>
        <w:rPr>
          <w:sz w:val="22"/>
          <w:szCs w:val="22"/>
        </w:rPr>
        <w:t xml:space="preserve">),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retourné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retourner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retourne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retourné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</w:t>
      </w:r>
      <w:r>
        <w:rPr>
          <w:sz w:val="22"/>
          <w:szCs w:val="22"/>
        </w:rPr>
        <w:t xml:space="preserve">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retourne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retourner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 ? x : (b ? y : z)</w:t>
      </w:r>
      <w:r>
        <w:rPr>
          <w:sz w:val="22"/>
          <w:szCs w:val="22"/>
        </w:rPr>
        <w:t xml:space="preserve">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retourne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Quels champs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</w:t>
      </w:r>
      <w:r>
        <w:rPr>
          <w:sz w:val="22"/>
          <w:szCs w:val="22"/>
        </w:rPr>
        <w:t xml:space="preserve"> pourraient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 ? Le tableau des ventes en fait-il partie, alors que son contenu change ?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  <w:r>
              <w:rPr>
                <w:sz w:val="22"/>
                <w:szCs w:val="22"/>
              </w:rPr>
              <w:t xml:space="preserve"> possède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</w:t>
            </w:r>
            <w:r>
              <w:rPr>
                <w:sz w:val="22"/>
                <w:szCs w:val="22"/>
              </w:rPr>
              <w:t xml:space="preserve">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module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  <w:r>
              <w:rPr>
                <w:sz w:val="22"/>
                <w:szCs w:val="22"/>
              </w:rPr>
              <w:t xml:space="preserve"> compare les deux approches sur cet exemple.</w:t>
            </w:r>
          </w:p>
        </w:tc>
      </w:tr>
    </w:tbl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TAB</dc:title>
  <dc:creator>Frédéric Ferrant — EPHEC</dc:creator>
  <cp:lastModifiedBy>Un-named</cp:lastModifiedBy>
  <cp:revision>1</cp:revision>
  <dcterms:created xsi:type="dcterms:W3CDTF">2026-10-23T09:51:26.920Z</dcterms:created>
  <dcterms:modified xsi:type="dcterms:W3CDTF">2026-10-23T09:51:26.920Z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