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ENU</w:t>
      </w:r>
    </w:p>
    <w:p>
      <w:pPr>
        <w:spacing w:after="200" w:before="0"/>
        <w:jc w:val="center"/>
      </w:pPr>
      <w:r>
        <w:rPr>
          <w:rFonts w:ascii="Calibri" w:cs="Calibri" w:eastAsia="Calibri" w:hAnsi="Calibri"/>
          <w:b/>
          <w:bCs/>
          <w:color w:val="000000"/>
          <w:sz w:val="40"/>
          <w:szCs w:val="40"/>
        </w:rPr>
        <w:t xml:space="preserve">Énumérations et records</w:t>
      </w:r>
    </w:p>
    <w:p>
      <w:pPr>
        <w:spacing w:after="800" w:before="0"/>
        <w:jc w:val="center"/>
      </w:pPr>
      <w:r>
        <w:rPr>
          <w:rFonts w:ascii="Calibri" w:cs="Calibri" w:eastAsia="Calibri" w:hAnsi="Calibri"/>
          <w:color w:val="000000"/>
          <w:sz w:val="36"/>
          <w:szCs w:val="36"/>
        </w:rPr>
        <w:t xml:space="preserve">Quand les valeurs possibles se comptent, et quand une donnée n'est qu'une donnée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cs="Consolas" w:eastAsia="Consolas" w:hAnsi="Consolas"/>
                  <w:color w:val="2B6CB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cs="Consolas" w:eastAsia="Consolas" w:hAnsi="Consolas"/>
                  <w:color w:val="2B6CB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cs="Consolas" w:eastAsia="Consolas" w:hAnsi="Consolas"/>
                  <w:color w:val="2B6CB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cs="Consolas" w:eastAsia="Consolas" w:hAnsi="Consolas"/>
                  <w:color w:val="2B6CB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E97132" w:themeColor="accent2"/>
          <w:sz w:val="18"/>
          <w:szCs w:val="18"/>
        </w:rPr>
        <w:t xml:space="preserve">enum</w:t>
      </w:r>
      <w:r>
        <w:rPr>
          <w:sz w:val="22"/>
          <w:szCs w:val="22"/>
        </w:rPr>
        <w:t xml:space="preserve">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E97132" w:themeColor="accent2"/>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r>
        <w:rPr>
          <w:rFonts w:ascii="Consolas" w:hAnsi="Consolas" w:cs="Consolas"/>
          <w:color w:val="E97132" w:themeColor="accent2"/>
          <w:sz w:val="18"/>
          <w:szCs w:val="18"/>
        </w:rPr>
        <w:t xml:space="preserve">ENU.3</w:t>
      </w:r>
      <w:r>
        <w:rPr>
          <w:sz w:val="22"/>
          <w:szCs w:val="22"/>
        </w:rPr>
        <w:t xml:space="preserve"> met en pratique.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rPr>
        <w:t xml:space="preserve">CC-NOM.7</w:t>
      </w:r>
      <w:r>
        <w:rPr>
          <w:sz w:val="22"/>
          <w:szCs w:val="22"/>
        </w:rPr>
        <w:t xml:space="preserve"> et </w:t>
      </w:r>
      <w:r>
        <w:rPr>
          <w:rFonts w:ascii="Consolas" w:hAnsi="Consolas" w:cs="Consolas"/>
          <w:color w:val="E97132" w:themeColor="accent2"/>
          <w:sz w:val="18"/>
          <w:szCs w:val="18"/>
        </w:rPr>
        <w:t xml:space="preserve">CC-NOM.4</w:t>
      </w:r>
      <w:r>
        <w:rPr>
          <w:sz w:val="22"/>
          <w:szCs w:val="22"/>
        </w:rPr>
        <w:t xml:space="preserve">.</w:t>
      </w:r>
    </w:p>
    <w:p>
      <w:pPr>
        <w:pStyle w:val="ListParagraph"/>
        <w:numPr>
          <w:ilvl w:val="0"/>
          <w:numId w:val="2"/>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 xml:space="preserve">CouleurDeFeu.values().length</w:t>
      </w:r>
      <w:r>
        <w:rPr>
          <w:sz w:val="22"/>
          <w:szCs w:val="22"/>
        </w:rPr>
        <w:t xml:space="preserve"> — un tableau a une longueur, pas de </w:t>
      </w:r>
      <w:r>
        <w:rPr>
          <w:rFonts w:ascii="Consolas" w:hAnsi="Consolas" w:cs="Consolas"/>
          <w:color w:val="E97132" w:themeColor="accent2"/>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E97132" w:themeColor="accent2"/>
          <w:sz w:val="18"/>
          <w:szCs w:val="18"/>
        </w:rPr>
        <w:t xml:space="preserve">CC-NOM.7</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w:t>
      </w:r>
      <w:r>
        <w:rPr>
          <w:rFonts w:ascii="Consolas" w:hAnsi="Consolas" w:cs="Consolas"/>
          <w:color w:val="E97132" w:themeColor="accent2"/>
          <w:sz w:val="18"/>
          <w:szCs w:val="18"/>
        </w:rPr>
        <w:t xml:space="preserve">"Pique"</w:t>
      </w:r>
      <w:r>
        <w:rPr>
          <w:sz w:val="22"/>
          <w:szCs w:val="22"/>
        </w:rPr>
        <w:t xml:space="preserve">, </w:t>
      </w:r>
      <w:r>
        <w:rPr>
          <w:rFonts w:ascii="Consolas" w:hAnsi="Consolas" w:cs="Consolas"/>
          <w:color w:val="E97132" w:themeColor="accent2"/>
          <w:sz w:val="18"/>
          <w:szCs w:val="18"/>
        </w:rPr>
        <w:t xml:space="preserve">AS</w:t>
      </w:r>
      <w:r>
        <w:rPr>
          <w:sz w:val="22"/>
          <w:szCs w:val="22"/>
        </w:rPr>
        <w:t xml:space="preserve"> connaît </w:t>
      </w:r>
      <w:r>
        <w:rPr>
          <w:rFonts w:ascii="Consolas" w:hAnsi="Consolas" w:cs="Consolas"/>
          <w:color w:val="E97132" w:themeColor="accent2"/>
          <w:sz w:val="18"/>
          <w:szCs w:val="18"/>
        </w:rPr>
        <w:t xml:space="preserve">"As"</w:t>
      </w:r>
      <w:r>
        <w:rPr>
          <w:sz w:val="22"/>
          <w:szCs w:val="22"/>
        </w:rPr>
        <w:t xml:space="preserve">, </w:t>
      </w:r>
      <w:r>
        <w:rPr>
          <w:rFonts w:ascii="Consolas" w:hAnsi="Consolas" w:cs="Consolas"/>
          <w:color w:val="E97132" w:themeColor="accent2"/>
          <w:sz w:val="18"/>
          <w:szCs w:val="18"/>
        </w:rPr>
        <w:t xml:space="preserve">DIX</w:t>
      </w:r>
      <w:r>
        <w:rPr>
          <w:sz w:val="22"/>
          <w:szCs w:val="22"/>
        </w:rPr>
        <w:t xml:space="preserve"> connaît </w:t>
      </w:r>
      <w:r>
        <w:rPr>
          <w:rFonts w:ascii="Consolas" w:hAnsi="Consolas" w:cs="Consolas"/>
          <w:color w:val="E97132" w:themeColor="accent2"/>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w:t>
      </w:r>
      <w:r>
        <w:rPr>
          <w:rFonts w:ascii="Consolas" w:hAnsi="Consolas" w:cs="Consolas"/>
          <w:color w:val="E97132" w:themeColor="accent2"/>
          <w:sz w:val="18"/>
          <w:szCs w:val="18"/>
        </w:rPr>
        <w:t xml:space="preserve">"As de Pique"</w:t>
      </w:r>
      <w:r>
        <w:rPr>
          <w:sz w:val="22"/>
          <w:szCs w:val="22"/>
        </w:rPr>
        <w:t xml:space="preserve"> ou </w:t>
      </w:r>
      <w:r>
        <w:rPr>
          <w:rFonts w:ascii="Consolas" w:hAnsi="Consolas" w:cs="Consolas"/>
          <w:color w:val="E97132" w:themeColor="accent2"/>
          <w:sz w:val="18"/>
          <w:szCs w:val="18"/>
        </w:rPr>
        <w:t xml:space="preserve">"Roi de Trèfle"</w:t>
      </w:r>
      <w:r>
        <w:rPr>
          <w:sz w:val="22"/>
          <w:szCs w:val="22"/>
        </w:rPr>
        <w:t xml:space="preserve">,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 xml:space="preserve">hasard.nextInt(i + 1)</w:t>
      </w:r>
      <w:r>
        <w:rPr>
          <w:sz w:val="22"/>
          <w:szCs w:val="22"/>
        </w:rPr>
        <w:t xml:space="preserve">. Les cartes déjà parcourues sont à leur place définitive.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w:t>
      </w:r>
      <w:r>
        <w:rPr>
          <w:rFonts w:ascii="Consolas" w:hAnsi="Consolas" w:cs="Consolas"/>
          <w:color w:val="E97132" w:themeColor="accent2"/>
          <w:sz w:val="18"/>
          <w:szCs w:val="18"/>
        </w:rPr>
        <w:t xml:space="preserve">"As de Pique"</w:t>
      </w:r>
      <w:r>
        <w:rPr>
          <w:sz w:val="22"/>
          <w:szCs w:val="22"/>
        </w:rPr>
        <w:t xml:space="preserve"> construites séparément sont-elles égales ? Testez avec </w:t>
      </w:r>
      <w:r>
        <w:rPr>
          <w:rFonts w:ascii="Consolas" w:hAnsi="Consolas" w:cs="Consolas"/>
          <w:color w:val="E97132" w:themeColor="accent2"/>
          <w:sz w:val="18"/>
          <w:szCs w:val="18"/>
        </w:rPr>
        <w:t xml:space="preserve">==</w:t>
      </w:r>
      <w:r>
        <w:rPr>
          <w:sz w:val="22"/>
          <w:szCs w:val="22"/>
        </w:rPr>
        <w:t xml:space="preserve">,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w:t>
      </w:r>
      <w:r>
        <w:rPr>
          <w:rFonts w:ascii="Consolas" w:cs="Consolas" w:eastAsia="Consolas" w:hAnsi="Consolas"/>
          <w:b/>
          <w:bCs/>
          <w:color w:val="E97132" w:themeColor="accent2"/>
          <w:sz w:val="24"/>
          <w:szCs w:val="24"/>
        </w:rPr>
        <w:t xml:space="preserve">record</w:t>
      </w:r>
      <w:r>
        <w:rPr>
          <w:b/>
          <w:bCs/>
          <w:color w:val="1F4E79"/>
          <w:sz w:val="30"/>
          <w:szCs w:val="30"/>
        </w:rPr>
        <w:t xml:space="preserve">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String</w:t>
      </w:r>
      <w:r>
        <w:rPr>
          <w:sz w:val="22"/>
          <w:szCs w:val="22"/>
        </w:rPr>
        <w:t xml:space="preserve">) et une </w:t>
      </w:r>
      <w:r>
        <w:rPr>
          <w:rFonts w:ascii="Consolas" w:hAnsi="Consolas" w:cs="Consolas"/>
          <w:color w:val="E97132" w:themeColor="accent2"/>
          <w:sz w:val="18"/>
          <w:szCs w:val="18"/>
        </w:rPr>
        <w:t xml:space="preserve">cote</w:t>
      </w:r>
      <w:r>
        <w:rPr>
          <w:sz w:val="22"/>
          <w:szCs w:val="22"/>
        </w:rPr>
        <w:t xml:space="preserv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E97132" w:themeColor="accent2"/>
          <w:sz w:val="18"/>
          <w:szCs w:val="18"/>
        </w:rPr>
        <w:t xml:space="preserve">"reussi"</w:t>
      </w:r>
      <w:r>
        <w:rPr>
          <w:sz w:val="22"/>
          <w:szCs w:val="22"/>
        </w:rPr>
        <w:t xml:space="preserve"> ou </w:t>
      </w:r>
      <w:r>
        <w:rPr>
          <w:rFonts w:ascii="Consolas" w:hAnsi="Consolas" w:cs="Consolas"/>
          <w:color w:val="E97132" w:themeColor="accent2"/>
          <w:sz w:val="18"/>
          <w:szCs w:val="18"/>
        </w:rPr>
        <w:t xml:space="preserve">"echec"</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w:t>
      </w:r>
      <w:r>
        <w:rPr>
          <w:rFonts w:ascii="Consolas" w:hAnsi="Consolas" w:cs="Consolas"/>
          <w:color w:val="E97132" w:themeColor="accent2"/>
          <w:sz w:val="18"/>
          <w:szCs w:val="18"/>
        </w:rPr>
        <w:t xml:space="preserve">Student</w:t>
      </w:r>
      <w:r>
        <w:rPr>
          <w:sz w:val="22"/>
          <w:szCs w:val="22"/>
        </w:rPr>
        <w:t xml:space="preserve"> avec une cote de 47. Où placeriez-vous une vérification, et qu'est-ce qui devrait se produire ? Vous aurez la réponse au thème EXC.</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Trois d'entre eux vérifient 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w:t>
      </w:r>
      <w:r>
        <w:rPr>
          <w:rFonts w:ascii="Consolas" w:hAnsi="Consolas" w:cs="Consolas"/>
          <w:color w:val="E97132" w:themeColor="accent2"/>
          <w:sz w:val="18"/>
          <w:szCs w:val="18"/>
        </w:rPr>
        <w:t xml:space="preserve">record</w:t>
      </w:r>
      <w:r>
        <w:rPr>
          <w:sz w:val="22"/>
          <w:szCs w:val="22"/>
        </w:rPr>
        <w:t xml:space="preserve">. Seul le cinquième est rouge, et il porte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w:t>
      </w:r>
      <w:r>
        <w:rPr>
          <w:rFonts w:ascii="Consolas" w:hAnsi="Consolas" w:cs="Consolas"/>
          <w:color w:val="E97132" w:themeColor="accent2"/>
          <w:sz w:val="18"/>
          <w:szCs w:val="18"/>
        </w:rPr>
        <w:t xml:space="preserve">equals</w:t>
      </w:r>
      <w:r>
        <w:rPr>
          <w:sz w:val="22"/>
          <w:szCs w:val="22"/>
        </w:rPr>
        <w:t xml:space="preserve">, un </w:t>
      </w:r>
      <w:r>
        <w:rPr>
          <w:rFonts w:ascii="Consolas" w:hAnsi="Consolas" w:cs="Consolas"/>
          <w:color w:val="E97132" w:themeColor="accent2"/>
          <w:sz w:val="18"/>
          <w:szCs w:val="18"/>
        </w:rPr>
        <w:t xml:space="preserve">hashCode</w:t>
      </w:r>
      <w:r>
        <w:rPr>
          <w:sz w:val="22"/>
          <w:szCs w:val="22"/>
        </w:rPr>
        <w:t xml:space="preserve">. Comptez les lignes, puis relisez la déclaration du </w:t>
      </w:r>
      <w:r>
        <w:rPr>
          <w:rFonts w:ascii="Consolas" w:hAnsi="Consolas" w:cs="Consolas"/>
          <w:color w:val="E97132" w:themeColor="accent2"/>
          <w:sz w:val="18"/>
          <w:szCs w:val="18"/>
        </w:rPr>
        <w:t xml:space="preserve">record</w:t>
      </w:r>
      <w:r>
        <w:rPr>
          <w:sz w:val="22"/>
          <w:szCs w:val="22"/>
        </w:rPr>
        <w:t xml:space="preserve">.</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E97132" w:themeColor="accent2"/>
          <w:sz w:val="18"/>
          <w:szCs w:val="18"/>
        </w:rPr>
        <w:t xml:space="preserve">CC-OBJ.2</w:t>
      </w:r>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2026-10-17T16:30:06.013Z</dcterms:created>
  <dcterms:modified xsi:type="dcterms:W3CDTF">2026-10-17T16:30:06.013Z</dcterms:modified>
</cp:coreProperties>
</file>

<file path=docProps/custom.xml><?xml version="1.0" encoding="utf-8"?>
<Properties xmlns="http://schemas.openxmlformats.org/officeDocument/2006/custom-properties" xmlns:vt="http://schemas.openxmlformats.org/officeDocument/2006/docPropsVTypes"/>
</file>