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000"/>
        <w:jc w:val="center"/>
      </w:pPr>
      <w:r>
        <w:rPr>
          <w:color w:val="595959"/>
          <w:sz w:val="24"/>
          <w:szCs w:val="24"/>
        </w:rPr>
        <w:t xml:space="preserve">Démonstration du cours</w:t>
      </w:r>
    </w:p>
    <w:p>
      <w:pPr>
        <w:spacing w:after="100"/>
        <w:jc w:val="center"/>
      </w:pPr>
      <w:r>
        <w:rPr>
          <w:b/>
          <w:bCs/>
          <w:color w:val="1F4E79"/>
          <w:sz w:val="52"/>
          <w:szCs w:val="52"/>
        </w:rPr>
        <w:t xml:space="preserve">FIC</w:t>
      </w:r>
    </w:p>
    <w:p>
      <w:pPr>
        <w:spacing w:after="300"/>
        <w:jc w:val="center"/>
      </w:pPr>
      <w:r>
        <w:rPr>
          <w:b/>
          <w:bCs/>
          <w:color w:val="1F4E79"/>
          <w:sz w:val="30"/>
          <w:szCs w:val="30"/>
        </w:rPr>
        <w:t xml:space="preserve">Les mêmes données, deux fichiers, côte à côte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29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Durée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Quand la jouer</w:t>
            </w:r>
          </w:p>
        </w:tc>
        <w:tc>
          <w:tcPr>
            <w:tcW w:type="dxa" w:w="2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 final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25 minutes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Séance 12, avant les exercices FIC</w:t>
            </w:r>
          </w:p>
        </w:tc>
        <w:tc>
          <w:tcPr>
            <w:tcW w:type="dxa" w:w="2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demos/…/demo/fic/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20"/>
        <w:jc w:val="center"/>
      </w:pPr>
      <w:r>
        <w:rPr>
          <w:i/>
          <w:iCs/>
          <w:color w:val="595959"/>
          <w:sz w:val="22"/>
          <w:szCs w:val="22"/>
        </w:rPr>
        <w:t xml:space="preserve">Document destiné au professeur — ne pas distribuer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L'idée</w:t>
      </w:r>
    </w:p>
    <w:p>
      <w:pPr>
        <w:spacing w:after="120"/>
      </w:pPr>
      <w:r>
        <w:rPr>
          <w:sz w:val="22"/>
          <w:szCs w:val="22"/>
        </w:rPr>
        <w:t xml:space="preserve">Écrire le même carnet d'adresses de deux façons, puis ouvrir les deux fichiers dans l'éditeur, l'un à côté de l'autre. Aucune explication ne remplace ce coup d'œil : l'un se lit, l'autre non.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Le point à faire passer. </w:t>
      </w:r>
      <w:r>
        <w:rPr>
          <w:sz w:val="22"/>
          <w:szCs w:val="22"/>
        </w:rPr>
        <w:t xml:space="preserve">Le choix entre texte et binaire n'est pas une question de goût. Il engage la </w:t>
      </w:r>
      <w:r>
        <w:rPr>
          <w:b/>
          <w:bCs/>
          <w:sz w:val="22"/>
          <w:szCs w:val="22"/>
        </w:rPr>
        <w:t xml:space="preserve">durabilité</w:t>
      </w:r>
      <w:r>
        <w:rPr>
          <w:sz w:val="22"/>
          <w:szCs w:val="22"/>
        </w:rPr>
        <w:t xml:space="preserve"> : un fichier texte survit à la mort du programme qui l'a écrit, un fichier binaire non.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1 · </w:t>
      </w:r>
      <w:r>
        <w:rPr>
          <w:b/>
          <w:bCs/>
          <w:color w:val="1F4E79"/>
          <w:sz w:val="26"/>
          <w:szCs w:val="26"/>
        </w:rPr>
        <w:t xml:space="preserve">Rien ne survit</w:t>
      </w:r>
      <w:r>
        <w:rPr>
          <w:color w:val="595959"/>
          <w:sz w:val="20"/>
          <w:szCs w:val="20"/>
        </w:rPr>
        <w:t xml:space="preserve">   2 min</w:t>
      </w:r>
    </w:p>
    <w:p>
      <w:pPr>
        <w:spacing w:after="120"/>
      </w:pPr>
      <w:r>
        <w:rPr>
          <w:sz w:val="22"/>
          <w:szCs w:val="22"/>
        </w:rPr>
        <w:t xml:space="preserve">Lancer l'état de départ. Trois contacts s'affichent. Fermer le programme, relancer : les mêmes trois contacts, parce qu'ils sont écrits en dur. Rien n'a été conservé de ce que l'utilisateur aurait pu faire.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2 · </w:t>
      </w:r>
      <w:r>
        <w:rPr>
          <w:b/>
          <w:bCs/>
          <w:color w:val="1F4E79"/>
          <w:sz w:val="26"/>
          <w:szCs w:val="26"/>
        </w:rPr>
        <w:t xml:space="preserve">La version texte</w:t>
      </w:r>
      <w:r>
        <w:rPr>
          <w:color w:val="595959"/>
          <w:sz w:val="20"/>
          <w:szCs w:val="20"/>
        </w:rPr>
        <w:t xml:space="preserve">   6 min</w:t>
      </w:r>
    </w:p>
    <w:p>
      <w:pPr>
        <w:spacing w:after="120"/>
      </w:pPr>
      <w:r>
        <w:rPr>
          <w:sz w:val="22"/>
          <w:szCs w:val="22"/>
        </w:rPr>
        <w:t xml:space="preserve">Écrire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enLigne()</w:t>
      </w:r>
      <w:r>
        <w:rPr>
          <w:sz w:val="22"/>
          <w:szCs w:val="22"/>
        </w:rPr>
        <w:t xml:space="preserve"> dans Contact, puis la boucle d'écriture.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try (PrintWriter sortie = new PrintWriter(TEXTE))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for (Contact contact : carnet)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sortie.println(contact.enLigne());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S'arrêter sur les parenthèses du try. </w:t>
      </w:r>
      <w:r>
        <w:rPr>
          <w:sz w:val="22"/>
          <w:szCs w:val="22"/>
        </w:rPr>
        <w:t xml:space="preserve">Elles déclarent une ressource, qui sera fermée automatiquement — même si une exception survient au milieu de la boucle.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Sans ça, il faudrait un finally, et il faudrait penser à l'écrire. Personne n'y pense tout le temps. Le langage a fini par prendre le problème à sa charge.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Lancer, puis ouvrir carnet.txt dans IntelliJ. Il est lisible, et modifiable au bloc-notes.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3 · </w:t>
      </w:r>
      <w:r>
        <w:rPr>
          <w:b/>
          <w:bCs/>
          <w:color w:val="1F4E79"/>
          <w:sz w:val="26"/>
          <w:szCs w:val="26"/>
        </w:rPr>
        <w:t xml:space="preserve">La version binaire, et l'échec</w:t>
      </w:r>
      <w:r>
        <w:rPr>
          <w:color w:val="595959"/>
          <w:sz w:val="20"/>
          <w:szCs w:val="20"/>
        </w:rPr>
        <w:t xml:space="preserve">   5 min</w:t>
      </w:r>
    </w:p>
    <w:p>
      <w:pPr>
        <w:spacing w:after="120"/>
      </w:pPr>
      <w:r>
        <w:rPr>
          <w:sz w:val="22"/>
          <w:szCs w:val="22"/>
        </w:rPr>
        <w:t xml:space="preserve">Écrire l'enregistrement binaire </w:t>
      </w:r>
      <w:r>
        <w:rPr>
          <w:b/>
          <w:bCs/>
          <w:sz w:val="22"/>
          <w:szCs w:val="22"/>
        </w:rPr>
        <w:t xml:space="preserve">sans</w:t>
      </w:r>
      <w:r>
        <w:rPr>
          <w:sz w:val="22"/>
          <w:szCs w:val="22"/>
        </w:rPr>
        <w:t xml:space="preserve"> toucher à la classe Contact, et lancer.</w:t>
      </w:r>
    </w:p>
    <w:p>
      <w:pPr>
        <w:keepLines/>
        <w:shd w:fill="F2F2F2" w:val="clear"/>
        <w:spacing w:after="16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java.io.NotSerializableException: …Contact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Java refuse d'écrire un objet dont la classe ne l'a pas autorisé. Il faut une permission explicite.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Ajouter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implements Serializable</w:t>
      </w:r>
      <w:r>
        <w:rPr>
          <w:sz w:val="22"/>
          <w:szCs w:val="22"/>
        </w:rPr>
        <w:t xml:space="preserve">, et faire remarquer qu'il n'y a </w:t>
      </w:r>
      <w:r>
        <w:rPr>
          <w:b/>
          <w:bCs/>
          <w:sz w:val="22"/>
          <w:szCs w:val="22"/>
        </w:rPr>
        <w:t xml:space="preserve">rien</w:t>
      </w:r>
      <w:r>
        <w:rPr>
          <w:sz w:val="22"/>
          <w:szCs w:val="22"/>
        </w:rPr>
        <w:t xml:space="preserve"> à implémenter : aucune méthode, aucun champ. C'est une interface marqueur — elle n'annonce pas un service, elle appose une étiquette.</w:t>
      </w:r>
    </w:p>
    <w:p>
      <w:pPr>
        <w:spacing w:after="120"/>
      </w:pPr>
      <w:r>
        <w:rPr>
          <w:sz w:val="22"/>
          <w:szCs w:val="22"/>
        </w:rPr>
        <w:t xml:space="preserve">Relancer. Une seule instruction écrit la liste entière, là où le texte en demandait une par contact.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4 · </w:t>
      </w:r>
      <w:r>
        <w:rPr>
          <w:b/>
          <w:bCs/>
          <w:color w:val="1F4E79"/>
          <w:sz w:val="26"/>
          <w:szCs w:val="26"/>
        </w:rPr>
        <w:t xml:space="preserve">Les deux fichiers, côte à côte</w:t>
      </w:r>
      <w:r>
        <w:rPr>
          <w:color w:val="595959"/>
          <w:sz w:val="20"/>
          <w:szCs w:val="20"/>
        </w:rPr>
        <w:t xml:space="preserve">   5 min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Le moment de la démonstration. </w:t>
      </w:r>
      <w:r>
        <w:rPr>
          <w:sz w:val="22"/>
          <w:szCs w:val="22"/>
        </w:rPr>
        <w:t xml:space="preserve">Ouvrir carnet.txt et carnet.dat dans deux onglets, et les mettre côte à côte avec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Split Right</w:t>
      </w:r>
      <w:r>
        <w:rPr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80"/>
        <w:gridCol w:w="3480"/>
      </w:tblGrid>
      <w:tr>
        <w:trPr>
          <w:tblHeader/>
        </w:trPr>
        <w:tc>
          <w:tcPr>
            <w:tcW w:type="dxa" w:w="2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348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carnet.txt</w:t>
            </w:r>
          </w:p>
        </w:tc>
        <w:tc>
          <w:tcPr>
            <w:tcW w:type="dxa" w:w="348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carnet.dat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Taille</w:t>
            </w:r>
          </w:p>
        </w:tc>
        <w:tc>
          <w:tcPr>
            <w:tcW w:type="dxa" w:w="348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95 octets</w:t>
            </w:r>
          </w:p>
        </w:tc>
        <w:tc>
          <w:tcPr>
            <w:tcW w:type="dxa" w:w="348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278 octets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Lisible</w:t>
            </w:r>
          </w:p>
        </w:tc>
        <w:tc>
          <w:tcPr>
            <w:tcW w:type="dxa" w:w="348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oui</w:t>
            </w:r>
          </w:p>
        </w:tc>
        <w:tc>
          <w:tcPr>
            <w:tcW w:type="dxa" w:w="348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non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Modifiable à la main</w:t>
            </w:r>
          </w:p>
        </w:tc>
        <w:tc>
          <w:tcPr>
            <w:tcW w:type="dxa" w:w="348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oui — et c'est un risque</w:t>
            </w:r>
          </w:p>
        </w:tc>
        <w:tc>
          <w:tcPr>
            <w:tcW w:type="dxa" w:w="348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non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Relisible par un autre langage</w:t>
            </w:r>
          </w:p>
        </w:tc>
        <w:tc>
          <w:tcPr>
            <w:tcW w:type="dxa" w:w="348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oui</w:t>
            </w:r>
          </w:p>
        </w:tc>
        <w:tc>
          <w:tcPr>
            <w:tcW w:type="dxa" w:w="348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non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Chercher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be.ephec</w:t>
      </w:r>
      <w:r>
        <w:rPr>
          <w:sz w:val="22"/>
          <w:szCs w:val="22"/>
        </w:rPr>
        <w:t xml:space="preserve"> dans le fichier binaire : le nom complet de la classe y figure en clair, au milieu des octets.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Le fichier binaire ne contient pas des données. Il contient des objets Java. Il est plus court à écrire, et il vous enchaîne à la classe qui l'a produit.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5 · </w:t>
      </w:r>
      <w:r>
        <w:rPr>
          <w:b/>
          <w:bCs/>
          <w:color w:val="1F4E79"/>
          <w:sz w:val="26"/>
          <w:szCs w:val="26"/>
        </w:rPr>
        <w:t xml:space="preserve">L'expérience qui décide</w:t>
      </w:r>
      <w:r>
        <w:rPr>
          <w:color w:val="595959"/>
          <w:sz w:val="20"/>
          <w:szCs w:val="20"/>
        </w:rPr>
        <w:t xml:space="preserve">   6 min</w:t>
      </w:r>
    </w:p>
    <w:p>
      <w:pPr>
        <w:spacing w:after="120"/>
      </w:pPr>
      <w:r>
        <w:rPr>
          <w:sz w:val="22"/>
          <w:szCs w:val="22"/>
        </w:rPr>
        <w:t xml:space="preserve">Ajouter un champ à Contact — un pays, par exemple — puis relancer sans réécrire le fichier .dat.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java.io.InvalidClassException: …Contact; local class incompatible: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stream classdesc serialVersionUID = 5183801162750319505,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local class serialVersionUID = -6128983082801885300</w:t>
      </w:r>
    </w:p>
    <w:p>
      <w:pPr>
        <w:spacing w:after="120"/>
      </w:pPr>
      <w:r>
        <w:rPr>
          <w:sz w:val="22"/>
          <w:szCs w:val="22"/>
        </w:rPr>
        <w:t xml:space="preserve">Le fichier écrit dix minutes plus tôt est devenu illisible. Le fichier texte, lui, s'ouvre toujours.</w:t>
      </w:r>
    </w:p>
    <w:p>
      <w:pPr>
        <w:spacing w:after="120"/>
      </w:pPr>
      <w:r>
        <w:rPr>
          <w:sz w:val="22"/>
          <w:szCs w:val="22"/>
        </w:rPr>
        <w:t xml:space="preserve">Montrer la parade : fixer un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serialVersionUID</w:t>
      </w:r>
      <w:r>
        <w:rPr>
          <w:sz w:val="22"/>
          <w:szCs w:val="22"/>
        </w:rPr>
        <w:t xml:space="preserve"> à la main.</w:t>
      </w:r>
    </w:p>
    <w:p>
      <w:pPr>
        <w:keepLines/>
        <w:shd w:fill="F2F2F2" w:val="clear"/>
        <w:spacing w:after="16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private static final long serialVersionUID = 1L;</w:t>
      </w:r>
    </w:p>
    <w:p>
      <w:pPr>
        <w:spacing w:after="120"/>
      </w:pPr>
      <w:r>
        <w:rPr>
          <w:sz w:val="22"/>
          <w:szCs w:val="22"/>
        </w:rPr>
        <w:t xml:space="preserve">Refaire l'expérience : la relecture fonctionne, et le champ ajouté vaut zéro. Ce n'est pas une réparation magique — c'est une affirmation. On dit à Java « c'est toujours la même classe », et on prend la responsabilité de ce que signifie relire un ancien fichier.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Retenez la règle : du texte pour ce qui doit durer et être lu par d'autres, du binaire pour ce qui est temporaire et ne sort pas de votre programme.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qu'il faut rater exprès</w:t>
      </w:r>
    </w:p>
    <w:tbl>
      <w:tblPr>
        <w:tblW w:type="dxa" w:w="9360"/>
        <w:tblBorders>
          <w:top w:val="single" w:color="A6A6A6" w:sz="2"/>
          <w:left w:val="single" w:color="9C2B2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L'oubli de Serializable. </w:t>
            </w:r>
            <w:r>
              <w:rPr>
                <w:sz w:val="22"/>
                <w:szCs w:val="22"/>
              </w:rPr>
              <w:t xml:space="preserve">À l'étape 3, lancer sans l'avoir ajouté. L'exception est courte et parlante, et elle rend la suite évidente.</w:t>
            </w:r>
          </w:p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L'ouverture du .dat. </w:t>
            </w:r>
            <w:r>
              <w:rPr>
                <w:sz w:val="22"/>
                <w:szCs w:val="22"/>
              </w:rPr>
              <w:t xml:space="preserve">Ouvrir le fichier binaire dans l'éditeur sans prévenir, et laisser le charabia à l'écran quelques secondes.</w:t>
            </w:r>
          </w:p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La modification au bloc-notes. </w:t>
            </w:r>
            <w:r>
              <w:rPr>
                <w:sz w:val="22"/>
                <w:szCs w:val="22"/>
              </w:rPr>
              <w:t xml:space="preserve">Modifier un code postal directement dans carnet.txt, relancer la lecture : ça marche. Puis remplacer le code postal par du texte, et relancer : NumberFormatException. La lisibilité a un prix.</w:t>
            </w:r>
          </w:p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Le champ ajouté. </w:t>
            </w:r>
            <w:r>
              <w:rPr>
                <w:sz w:val="22"/>
                <w:szCs w:val="22"/>
              </w:rPr>
              <w:t xml:space="preserve">L'étape 5 ne fonctionne que si le .dat n'est PAS réécrit entre-temps. Commenter l'appel d'écriture avant de relancer, sinon l'expérience rate.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Renvois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rPr>
          <w:tblHeader/>
        </w:trPr>
        <w:tc>
          <w:tcPr>
            <w:tcW w:type="dxa" w:w="17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76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dit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CC-MET.3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méthode ne fait qu'une chose : écrire, ou mettre en forme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CC-ERR.1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ne pas avaler une exception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GEN.1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l'effacement de type, qui explique le transtypage à la relecture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STA.2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depuisLigne() est une fabrique, comme deMinutes()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Pour rejouer</w:t>
      </w:r>
    </w:p>
    <w:p>
      <w:pPr>
        <w:spacing w:after="120"/>
      </w:pPr>
      <w:r>
        <w:rPr>
          <w:sz w:val="22"/>
          <w:szCs w:val="22"/>
        </w:rPr>
        <w:t xml:space="preserve">Charger l'état de départ :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python3 _outils/preparer_demo.py fic</w:t>
      </w:r>
      <w:r>
        <w:rPr>
          <w:sz w:val="22"/>
          <w:szCs w:val="22"/>
        </w:rPr>
        <w:t xml:space="preserve">. </w:t>
      </w:r>
      <w:r>
        <w:rPr>
          <w:sz w:val="22"/>
          <w:szCs w:val="22"/>
        </w:rPr>
        <w:t xml:space="preserve"/>
      </w:r>
    </w:p>
    <w:sectPr>
      <w:footerReference w:type="default" r:id="rId8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Demo_FIC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Démonstration FIC</dc:title>
  <dc:creator>Frédéric Ferrant — EPHEC</dc:creator>
  <cp:lastModifiedBy>Un-named</cp:lastModifiedBy>
  <cp:revision>1</cp:revision>
  <dcterms:created xsi:type="dcterms:W3CDTF">2026-10-10T13:28:47.709Z</dcterms:created>
  <dcterms:modified xsi:type="dcterms:W3CDTF">2026-10-10T13:28:47.709Z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