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color w:val="595959"/>
          <w:sz w:val="26"/>
          <w:szCs w:val="26"/>
        </w:rPr>
        <w:t xml:space="preserve">Programmation orientée objet — Java</w:t>
      </w:r>
    </w:p>
    <w:p>
      <w:pPr>
        <w:spacing w:after="200"/>
        <w:jc w:val="center"/>
      </w:pPr>
      <w:r>
        <w:rPr>
          <w:b/>
          <w:bCs/>
          <w:color w:val="1F4E79"/>
          <w:sz w:val="52"/>
          <w:szCs w:val="52"/>
        </w:rPr>
        <w:t xml:space="preserve">Mémento technique</w:t>
      </w:r>
    </w:p>
    <w:p>
      <w:pPr>
        <w:spacing w:after="800"/>
        <w:jc w:val="center"/>
      </w:pPr>
      <w:r>
        <w:rPr>
          <w:color w:val="595959"/>
          <w:sz w:val="26"/>
          <w:szCs w:val="26"/>
        </w:rPr>
        <w:t xml:space="preserve">La plateforme, les interfaces graphiques, la compilation, Maven</w:t>
      </w:r>
    </w:p>
    <w:p>
      <w:pPr>
        <w:spacing w:after="120"/>
        <w:jc w:val="center"/>
      </w:pPr>
      <w:r>
        <w:rPr>
          <w:color w:val="595959"/>
          <w:sz w:val="22"/>
          <w:szCs w:val="22"/>
        </w:rPr>
        <w:t xml:space="preserve">EPHEC — Bachelier en informatique, niveau 2</w:t>
      </w:r>
    </w:p>
    <w:p>
      <w:pPr>
        <w:spacing w:after="120"/>
        <w:jc w:val="center"/>
      </w:pPr>
      <w:r>
        <w:rPr>
          <w:color w:val="595959"/>
          <w:sz w:val="22"/>
          <w:szCs w:val="22"/>
        </w:rPr>
        <w:t xml:space="preserve">Année académique 2026-2027</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2"/>
          <w:szCs w:val="32"/>
        </w:rPr>
        <w:t xml:space="preserve">À quoi sert ce mémento</w:t>
      </w:r>
    </w:p>
    <w:p>
      <w:pPr>
        <w:spacing w:after="120"/>
      </w:pPr>
      <w:r>
        <w:rPr>
          <w:sz w:val="22"/>
          <w:szCs w:val="22"/>
        </w:rPr>
        <w:t xml:space="preserve">Vous allez écrire du Java toute l'année sans avoir besoin de savoir ce qui se passe entre le moment où vous cliquez sur la flèche verte et celui où le texte s'affiche à l'écran. Jusqu'au jour où quelque chose se passe mal — et là, sans ces notions, on cherche à l'aveugle.</w:t>
      </w:r>
    </w:p>
    <w:p>
      <w:pPr>
        <w:spacing w:after="120"/>
      </w:pPr>
      <w:r>
        <w:rPr>
          <w:sz w:val="22"/>
          <w:szCs w:val="22"/>
        </w:rPr>
        <w:t xml:space="preserve">Ce document répond aux questions que le cours ne pose pas directement. Que fait exactement le JDK. Pourquoi un programme Java tourne sur Windows comme sur Mac. Où vivent vos objets. Ce que Maven télécharge pendant la minute d'attente du premier lancement.</w:t>
      </w:r>
    </w:p>
    <w:p>
      <w:pPr>
        <w:spacing w:after="120"/>
      </w:pPr>
      <w:r>
        <w:rPr>
          <w:sz w:val="22"/>
          <w:szCs w:val="22"/>
        </w:rPr>
        <w:t xml:space="preserve">Il se consulte, il ne se lit pas d'une traite. Chaque section porte un code — </w:t>
      </w:r>
      <w:hyperlink w:history="1" w:anchor="TEC_EXE_2">
        <w:r>
          <w:rPr>
            <w:rFonts w:ascii="Consolas" w:cs="Consolas" w:eastAsia="Consolas" w:hAnsi="Consolas"/>
            <w:color w:val="0563C1"/>
            <w:sz w:val="22"/>
            <w:szCs w:val="22"/>
          </w:rPr>
          <w:t xml:space="preserve">TEC-EXE.2</w:t>
        </w:r>
      </w:hyperlink>
      <w:r>
        <w:rPr>
          <w:sz w:val="22"/>
          <w:szCs w:val="22"/>
        </w:rPr>
        <w:t xml:space="preserve"> pour le tas, par exemple — et les énoncés d'exercices y renvoient au moment utile. Les codes sont cliquables.</w:t>
      </w:r>
    </w:p>
    <w:p>
      <w:pPr>
        <w:pStyle w:val="Heading3"/>
        <w:keepNext/>
        <w:spacing w:after="80" w:before="200"/>
      </w:pPr>
      <w:r>
        <w:rPr>
          <w:b/>
          <w:bCs/>
          <w:color w:val="595959"/>
          <w:sz w:val="22"/>
          <w:szCs w:val="22"/>
        </w:rPr>
        <w:t xml:space="preserve">Les deux autres documents</w:t>
      </w:r>
    </w:p>
    <w:p>
      <w:pPr>
        <w:spacing w:after="120"/>
      </w:pPr>
      <w:r>
        <w:rPr>
          <w:sz w:val="22"/>
          <w:szCs w:val="22"/>
        </w:rPr>
        <w:t xml:space="preserve">Ce mémento fait partie d'un ensemble de trois. Le mémento Clean Code rassemble les règles d'écriture. Le guide IntelliJ explique comment faire les choses dans l'outil.</w:t>
      </w:r>
    </w:p>
    <w:p>
      <w:pPr>
        <w:spacing w:after="120"/>
      </w:pPr>
      <w:r>
        <w:rPr>
          <w:sz w:val="22"/>
          <w:szCs w:val="22"/>
        </w:rPr>
        <w:t xml:space="preserve">La frontière est simple : ce qui est vrai de Java est ici, ce qui est propre à IntelliJ est dans le guide. Comprendre ce qu'est un JDK relève de ce document ; savoir où cliquer pour en changer relève du guide.</w:t>
      </w:r>
    </w:p>
    <w:p>
      <w:r>
        <w:br w:type="page"/>
      </w:r>
    </w:p>
    <w:p>
      <w:pPr>
        <w:pStyle w:val="Heading1"/>
        <w:keepNext/>
        <w:spacing w:after="160" w:before="360"/>
      </w:pPr>
      <w:r>
        <w:rPr>
          <w:b/>
          <w:bCs/>
          <w:color w:val="1F4E79"/>
          <w:sz w:val="32"/>
          <w:szCs w:val="32"/>
        </w:rPr>
        <w:t xml:space="preserve">Sommaire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La plateforme Java</w:t>
            </w:r>
          </w:p>
        </w:tc>
      </w:tr>
      <w:tr>
        <w:tc>
          <w:tcPr>
            <w:tcW w:type="dxa" w:w="1900"/>
            <w:tcMar>
              <w:top w:type="dxa" w:w="50"/>
              <w:left w:type="dxa" w:w="100"/>
              <w:bottom w:type="dxa" w:w="50"/>
              <w:right w:type="dxa" w:w="100"/>
            </w:tcMar>
          </w:tcPr>
          <w:p>
            <w:pPr>
              <w:spacing w:after="0"/>
            </w:pPr>
            <w:hyperlink w:history="1" w:anchor="TEC_PLA_1">
              <w:r>
                <w:rPr>
                  <w:rFonts w:ascii="Consolas" w:cs="Consolas" w:eastAsia="Consolas" w:hAnsi="Consolas"/>
                  <w:color w:val="0563C1"/>
                  <w:sz w:val="18"/>
                  <w:szCs w:val="18"/>
                  <w:u w:val="single"/>
                </w:rPr>
                <w:t xml:space="preserve">TEC-PLA.1</w:t>
              </w:r>
            </w:hyperlink>
          </w:p>
        </w:tc>
        <w:tc>
          <w:tcPr>
            <w:tcW w:type="dxa" w:w="7460"/>
            <w:tcMar>
              <w:top w:type="dxa" w:w="50"/>
              <w:left w:type="dxa" w:w="100"/>
              <w:bottom w:type="dxa" w:w="50"/>
              <w:right w:type="dxa" w:w="100"/>
            </w:tcMar>
          </w:tcPr>
          <w:p>
            <w:pPr>
              <w:spacing w:after="0"/>
            </w:pPr>
            <w:hyperlink w:history="1" w:anchor="TEC_PLA_1">
              <w:r>
                <w:rPr>
                  <w:sz w:val="20"/>
                  <w:szCs w:val="20"/>
                </w:rPr>
                <w:t xml:space="preserve">JVM, JRE, JDK : qui fait quoi</w:t>
              </w:r>
            </w:hyperlink>
          </w:p>
        </w:tc>
      </w:tr>
      <w:tr>
        <w:tc>
          <w:tcPr>
            <w:tcW w:type="dxa" w:w="1900"/>
            <w:tcMar>
              <w:top w:type="dxa" w:w="50"/>
              <w:left w:type="dxa" w:w="100"/>
              <w:bottom w:type="dxa" w:w="50"/>
              <w:right w:type="dxa" w:w="100"/>
            </w:tcMar>
          </w:tcPr>
          <w:p>
            <w:pPr>
              <w:spacing w:after="0"/>
            </w:pPr>
            <w:hyperlink w:history="1" w:anchor="TEC_PLA_2">
              <w:r>
                <w:rPr>
                  <w:rFonts w:ascii="Consolas" w:cs="Consolas" w:eastAsia="Consolas" w:hAnsi="Consolas"/>
                  <w:color w:val="0563C1"/>
                  <w:sz w:val="18"/>
                  <w:szCs w:val="18"/>
                  <w:u w:val="single"/>
                </w:rPr>
                <w:t xml:space="preserve">TEC-PLA.2</w:t>
              </w:r>
            </w:hyperlink>
          </w:p>
        </w:tc>
        <w:tc>
          <w:tcPr>
            <w:tcW w:type="dxa" w:w="7460"/>
            <w:tcMar>
              <w:top w:type="dxa" w:w="50"/>
              <w:left w:type="dxa" w:w="100"/>
              <w:bottom w:type="dxa" w:w="50"/>
              <w:right w:type="dxa" w:w="100"/>
            </w:tcMar>
          </w:tcPr>
          <w:p>
            <w:pPr>
              <w:spacing w:after="0"/>
            </w:pPr>
            <w:hyperlink w:history="1" w:anchor="TEC_PLA_2">
              <w:r>
                <w:rPr>
                  <w:sz w:val="20"/>
                  <w:szCs w:val="20"/>
                </w:rPr>
                <w:t xml:space="preserve">Les trois éditions</w:t>
              </w:r>
            </w:hyperlink>
          </w:p>
        </w:tc>
      </w:tr>
      <w:tr>
        <w:tc>
          <w:tcPr>
            <w:tcW w:type="dxa" w:w="1900"/>
            <w:tcMar>
              <w:top w:type="dxa" w:w="50"/>
              <w:left w:type="dxa" w:w="100"/>
              <w:bottom w:type="dxa" w:w="50"/>
              <w:right w:type="dxa" w:w="100"/>
            </w:tcMar>
          </w:tcPr>
          <w:p>
            <w:pPr>
              <w:spacing w:after="0"/>
            </w:pPr>
            <w:hyperlink w:history="1" w:anchor="TEC_PLA_3">
              <w:r>
                <w:rPr>
                  <w:rFonts w:ascii="Consolas" w:cs="Consolas" w:eastAsia="Consolas" w:hAnsi="Consolas"/>
                  <w:color w:val="0563C1"/>
                  <w:sz w:val="18"/>
                  <w:szCs w:val="18"/>
                  <w:u w:val="single"/>
                </w:rPr>
                <w:t xml:space="preserve">TEC-PLA.3</w:t>
              </w:r>
            </w:hyperlink>
          </w:p>
        </w:tc>
        <w:tc>
          <w:tcPr>
            <w:tcW w:type="dxa" w:w="7460"/>
            <w:tcMar>
              <w:top w:type="dxa" w:w="50"/>
              <w:left w:type="dxa" w:w="100"/>
              <w:bottom w:type="dxa" w:w="50"/>
              <w:right w:type="dxa" w:w="100"/>
            </w:tcMar>
          </w:tcPr>
          <w:p>
            <w:pPr>
              <w:spacing w:after="0"/>
            </w:pPr>
            <w:hyperlink w:history="1" w:anchor="TEC_PLA_3">
              <w:r>
                <w:rPr>
                  <w:sz w:val="20"/>
                  <w:szCs w:val="20"/>
                </w:rPr>
                <w:t xml:space="preserve">Les versions et le support long terme</w:t>
              </w:r>
            </w:hyperlink>
          </w:p>
        </w:tc>
      </w:tr>
      <w:tr>
        <w:tc>
          <w:tcPr>
            <w:tcW w:type="dxa" w:w="1900"/>
            <w:tcMar>
              <w:top w:type="dxa" w:w="50"/>
              <w:left w:type="dxa" w:w="100"/>
              <w:bottom w:type="dxa" w:w="50"/>
              <w:right w:type="dxa" w:w="100"/>
            </w:tcMar>
          </w:tcPr>
          <w:p>
            <w:pPr>
              <w:spacing w:after="0"/>
            </w:pPr>
            <w:hyperlink w:history="1" w:anchor="TEC_PLA_4">
              <w:r>
                <w:rPr>
                  <w:rFonts w:ascii="Consolas" w:cs="Consolas" w:eastAsia="Consolas" w:hAnsi="Consolas"/>
                  <w:color w:val="0563C1"/>
                  <w:sz w:val="18"/>
                  <w:szCs w:val="18"/>
                  <w:u w:val="single"/>
                </w:rPr>
                <w:t xml:space="preserve">TEC-PLA.4</w:t>
              </w:r>
            </w:hyperlink>
          </w:p>
        </w:tc>
        <w:tc>
          <w:tcPr>
            <w:tcW w:type="dxa" w:w="7460"/>
            <w:tcMar>
              <w:top w:type="dxa" w:w="50"/>
              <w:left w:type="dxa" w:w="100"/>
              <w:bottom w:type="dxa" w:w="50"/>
              <w:right w:type="dxa" w:w="100"/>
            </w:tcMar>
          </w:tcPr>
          <w:p>
            <w:pPr>
              <w:spacing w:after="0"/>
            </w:pPr>
            <w:hyperlink w:history="1" w:anchor="TEC_PLA_4">
              <w:r>
                <w:rPr>
                  <w:sz w:val="20"/>
                  <w:szCs w:val="20"/>
                </w:rPr>
                <w:t xml:space="preserve">Que contient ma machine</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Les interfaces graphiques</w:t>
            </w:r>
          </w:p>
        </w:tc>
      </w:tr>
      <w:tr>
        <w:tc>
          <w:tcPr>
            <w:tcW w:type="dxa" w:w="1900"/>
            <w:tcMar>
              <w:top w:type="dxa" w:w="50"/>
              <w:left w:type="dxa" w:w="100"/>
              <w:bottom w:type="dxa" w:w="50"/>
              <w:right w:type="dxa" w:w="100"/>
            </w:tcMar>
          </w:tcPr>
          <w:p>
            <w:pPr>
              <w:spacing w:after="0"/>
            </w:pPr>
            <w:hyperlink w:history="1" w:anchor="TEC_FX_1">
              <w:r>
                <w:rPr>
                  <w:rFonts w:ascii="Consolas" w:cs="Consolas" w:eastAsia="Consolas" w:hAnsi="Consolas"/>
                  <w:color w:val="0563C1"/>
                  <w:sz w:val="18"/>
                  <w:szCs w:val="18"/>
                  <w:u w:val="single"/>
                </w:rPr>
                <w:t xml:space="preserve">TEC-FX.1</w:t>
              </w:r>
            </w:hyperlink>
          </w:p>
        </w:tc>
        <w:tc>
          <w:tcPr>
            <w:tcW w:type="dxa" w:w="7460"/>
            <w:tcMar>
              <w:top w:type="dxa" w:w="50"/>
              <w:left w:type="dxa" w:w="100"/>
              <w:bottom w:type="dxa" w:w="50"/>
              <w:right w:type="dxa" w:w="100"/>
            </w:tcMar>
          </w:tcPr>
          <w:p>
            <w:pPr>
              <w:spacing w:after="0"/>
            </w:pPr>
            <w:hyperlink w:history="1" w:anchor="TEC_FX_1">
              <w:r>
                <w:rPr>
                  <w:sz w:val="20"/>
                  <w:szCs w:val="20"/>
                </w:rPr>
                <w:t xml:space="preserve">Trois générations, et pourquoi</w:t>
              </w:r>
            </w:hyperlink>
          </w:p>
        </w:tc>
      </w:tr>
      <w:tr>
        <w:tc>
          <w:tcPr>
            <w:tcW w:type="dxa" w:w="1900"/>
            <w:tcMar>
              <w:top w:type="dxa" w:w="50"/>
              <w:left w:type="dxa" w:w="100"/>
              <w:bottom w:type="dxa" w:w="50"/>
              <w:right w:type="dxa" w:w="100"/>
            </w:tcMar>
          </w:tcPr>
          <w:p>
            <w:pPr>
              <w:spacing w:after="0"/>
            </w:pPr>
            <w:hyperlink w:history="1" w:anchor="TEC_FX_2">
              <w:r>
                <w:rPr>
                  <w:rFonts w:ascii="Consolas" w:cs="Consolas" w:eastAsia="Consolas" w:hAnsi="Consolas"/>
                  <w:color w:val="0563C1"/>
                  <w:sz w:val="18"/>
                  <w:szCs w:val="18"/>
                  <w:u w:val="single"/>
                </w:rPr>
                <w:t xml:space="preserve">TEC-FX.2</w:t>
              </w:r>
            </w:hyperlink>
          </w:p>
        </w:tc>
        <w:tc>
          <w:tcPr>
            <w:tcW w:type="dxa" w:w="7460"/>
            <w:tcMar>
              <w:top w:type="dxa" w:w="50"/>
              <w:left w:type="dxa" w:w="100"/>
              <w:bottom w:type="dxa" w:w="50"/>
              <w:right w:type="dxa" w:w="100"/>
            </w:tcMar>
          </w:tcPr>
          <w:p>
            <w:pPr>
              <w:spacing w:after="0"/>
            </w:pPr>
            <w:hyperlink w:history="1" w:anchor="TEC_FX_2">
              <w:r>
                <w:rPr>
                  <w:sz w:val="20"/>
                  <w:szCs w:val="20"/>
                </w:rPr>
                <w:t xml:space="preserve">JavaFX ne fait plus partie du JDK</w:t>
              </w:r>
            </w:hyperlink>
          </w:p>
        </w:tc>
      </w:tr>
      <w:tr>
        <w:tc>
          <w:tcPr>
            <w:tcW w:type="dxa" w:w="1900"/>
            <w:tcMar>
              <w:top w:type="dxa" w:w="50"/>
              <w:left w:type="dxa" w:w="100"/>
              <w:bottom w:type="dxa" w:w="50"/>
              <w:right w:type="dxa" w:w="100"/>
            </w:tcMar>
          </w:tcPr>
          <w:p>
            <w:pPr>
              <w:spacing w:after="0"/>
            </w:pPr>
            <w:hyperlink w:history="1" w:anchor="TEC_FX_3">
              <w:r>
                <w:rPr>
                  <w:rFonts w:ascii="Consolas" w:cs="Consolas" w:eastAsia="Consolas" w:hAnsi="Consolas"/>
                  <w:color w:val="0563C1"/>
                  <w:sz w:val="18"/>
                  <w:szCs w:val="18"/>
                  <w:u w:val="single"/>
                </w:rPr>
                <w:t xml:space="preserve">TEC-FX.3</w:t>
              </w:r>
            </w:hyperlink>
          </w:p>
        </w:tc>
        <w:tc>
          <w:tcPr>
            <w:tcW w:type="dxa" w:w="7460"/>
            <w:tcMar>
              <w:top w:type="dxa" w:w="50"/>
              <w:left w:type="dxa" w:w="100"/>
              <w:bottom w:type="dxa" w:w="50"/>
              <w:right w:type="dxa" w:w="100"/>
            </w:tcMar>
          </w:tcPr>
          <w:p>
            <w:pPr>
              <w:spacing w:after="0"/>
            </w:pPr>
            <w:hyperlink w:history="1" w:anchor="TEC_FX_3">
              <w:r>
                <w:rPr>
                  <w:sz w:val="20"/>
                  <w:szCs w:val="20"/>
                </w:rPr>
                <w:t xml:space="preserve">Les modules de JavaFX</w:t>
              </w:r>
            </w:hyperlink>
          </w:p>
        </w:tc>
      </w:tr>
      <w:tr>
        <w:tc>
          <w:tcPr>
            <w:tcW w:type="dxa" w:w="1900"/>
            <w:tcMar>
              <w:top w:type="dxa" w:w="50"/>
              <w:left w:type="dxa" w:w="100"/>
              <w:bottom w:type="dxa" w:w="50"/>
              <w:right w:type="dxa" w:w="100"/>
            </w:tcMar>
          </w:tcPr>
          <w:p>
            <w:pPr>
              <w:spacing w:after="0"/>
            </w:pPr>
            <w:hyperlink w:history="1" w:anchor="TEC_FX_4">
              <w:r>
                <w:rPr>
                  <w:rFonts w:ascii="Consolas" w:cs="Consolas" w:eastAsia="Consolas" w:hAnsi="Consolas"/>
                  <w:color w:val="0563C1"/>
                  <w:sz w:val="18"/>
                  <w:szCs w:val="18"/>
                  <w:u w:val="single"/>
                </w:rPr>
                <w:t xml:space="preserve">TEC-FX.4</w:t>
              </w:r>
            </w:hyperlink>
          </w:p>
        </w:tc>
        <w:tc>
          <w:tcPr>
            <w:tcW w:type="dxa" w:w="7460"/>
            <w:tcMar>
              <w:top w:type="dxa" w:w="50"/>
              <w:left w:type="dxa" w:w="100"/>
              <w:bottom w:type="dxa" w:w="50"/>
              <w:right w:type="dxa" w:w="100"/>
            </w:tcMar>
          </w:tcPr>
          <w:p>
            <w:pPr>
              <w:spacing w:after="0"/>
            </w:pPr>
            <w:hyperlink w:history="1" w:anchor="TEC_FX_4">
              <w:r>
                <w:rPr>
                  <w:sz w:val="20"/>
                  <w:szCs w:val="20"/>
                </w:rPr>
                <w:t xml:space="preserve">Pourquoi une application JavaFX refuse de démarrer</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De votre code au programme qui tourne</w:t>
            </w:r>
          </w:p>
        </w:tc>
      </w:tr>
      <w:tr>
        <w:tc>
          <w:tcPr>
            <w:tcW w:type="dxa" w:w="1900"/>
            <w:tcMar>
              <w:top w:type="dxa" w:w="50"/>
              <w:left w:type="dxa" w:w="100"/>
              <w:bottom w:type="dxa" w:w="50"/>
              <w:right w:type="dxa" w:w="100"/>
            </w:tcMar>
          </w:tcPr>
          <w:p>
            <w:pPr>
              <w:spacing w:after="0"/>
            </w:pPr>
            <w:hyperlink w:history="1" w:anchor="TEC_CMP_1">
              <w:r>
                <w:rPr>
                  <w:rFonts w:ascii="Consolas" w:cs="Consolas" w:eastAsia="Consolas" w:hAnsi="Consolas"/>
                  <w:color w:val="0563C1"/>
                  <w:sz w:val="18"/>
                  <w:szCs w:val="18"/>
                  <w:u w:val="single"/>
                </w:rPr>
                <w:t xml:space="preserve">TEC-CMP.1</w:t>
              </w:r>
            </w:hyperlink>
          </w:p>
        </w:tc>
        <w:tc>
          <w:tcPr>
            <w:tcW w:type="dxa" w:w="7460"/>
            <w:tcMar>
              <w:top w:type="dxa" w:w="50"/>
              <w:left w:type="dxa" w:w="100"/>
              <w:bottom w:type="dxa" w:w="50"/>
              <w:right w:type="dxa" w:w="100"/>
            </w:tcMar>
          </w:tcPr>
          <w:p>
            <w:pPr>
              <w:spacing w:after="0"/>
            </w:pPr>
            <w:hyperlink w:history="1" w:anchor="TEC_CMP_1">
              <w:r>
                <w:rPr>
                  <w:sz w:val="20"/>
                  <w:szCs w:val="20"/>
                </w:rPr>
                <w:t xml:space="preserve">Trois états de votre programme</w:t>
              </w:r>
            </w:hyperlink>
          </w:p>
        </w:tc>
      </w:tr>
      <w:tr>
        <w:tc>
          <w:tcPr>
            <w:tcW w:type="dxa" w:w="1900"/>
            <w:tcMar>
              <w:top w:type="dxa" w:w="50"/>
              <w:left w:type="dxa" w:w="100"/>
              <w:bottom w:type="dxa" w:w="50"/>
              <w:right w:type="dxa" w:w="100"/>
            </w:tcMar>
          </w:tcPr>
          <w:p>
            <w:pPr>
              <w:spacing w:after="0"/>
            </w:pPr>
            <w:hyperlink w:history="1" w:anchor="TEC_CMP_2">
              <w:r>
                <w:rPr>
                  <w:rFonts w:ascii="Consolas" w:cs="Consolas" w:eastAsia="Consolas" w:hAnsi="Consolas"/>
                  <w:color w:val="0563C1"/>
                  <w:sz w:val="18"/>
                  <w:szCs w:val="18"/>
                  <w:u w:val="single"/>
                </w:rPr>
                <w:t xml:space="preserve">TEC-CMP.2</w:t>
              </w:r>
            </w:hyperlink>
          </w:p>
        </w:tc>
        <w:tc>
          <w:tcPr>
            <w:tcW w:type="dxa" w:w="7460"/>
            <w:tcMar>
              <w:top w:type="dxa" w:w="50"/>
              <w:left w:type="dxa" w:w="100"/>
              <w:bottom w:type="dxa" w:w="50"/>
              <w:right w:type="dxa" w:w="100"/>
            </w:tcMar>
          </w:tcPr>
          <w:p>
            <w:pPr>
              <w:spacing w:after="0"/>
            </w:pPr>
            <w:hyperlink w:history="1" w:anchor="TEC_CMP_2">
              <w:r>
                <w:rPr>
                  <w:sz w:val="20"/>
                  <w:szCs w:val="20"/>
                </w:rPr>
                <w:t xml:space="preserve">Pourquoi Java tourne partout</w:t>
              </w:r>
            </w:hyperlink>
          </w:p>
        </w:tc>
      </w:tr>
      <w:tr>
        <w:tc>
          <w:tcPr>
            <w:tcW w:type="dxa" w:w="1900"/>
            <w:tcMar>
              <w:top w:type="dxa" w:w="50"/>
              <w:left w:type="dxa" w:w="100"/>
              <w:bottom w:type="dxa" w:w="50"/>
              <w:right w:type="dxa" w:w="100"/>
            </w:tcMar>
          </w:tcPr>
          <w:p>
            <w:pPr>
              <w:spacing w:after="0"/>
            </w:pPr>
            <w:hyperlink w:history="1" w:anchor="TEC_CMP_3">
              <w:r>
                <w:rPr>
                  <w:rFonts w:ascii="Consolas" w:cs="Consolas" w:eastAsia="Consolas" w:hAnsi="Consolas"/>
                  <w:color w:val="0563C1"/>
                  <w:sz w:val="18"/>
                  <w:szCs w:val="18"/>
                  <w:u w:val="single"/>
                </w:rPr>
                <w:t xml:space="preserve">TEC-CMP.3</w:t>
              </w:r>
            </w:hyperlink>
          </w:p>
        </w:tc>
        <w:tc>
          <w:tcPr>
            <w:tcW w:type="dxa" w:w="7460"/>
            <w:tcMar>
              <w:top w:type="dxa" w:w="50"/>
              <w:left w:type="dxa" w:w="100"/>
              <w:bottom w:type="dxa" w:w="50"/>
              <w:right w:type="dxa" w:w="100"/>
            </w:tcMar>
          </w:tcPr>
          <w:p>
            <w:pPr>
              <w:spacing w:after="0"/>
            </w:pPr>
            <w:hyperlink w:history="1" w:anchor="TEC_CMP_3">
              <w:r>
                <w:rPr>
                  <w:sz w:val="20"/>
                  <w:szCs w:val="20"/>
                </w:rPr>
                <w:t xml:space="preserve">Le classpath</w:t>
              </w:r>
            </w:hyperlink>
          </w:p>
        </w:tc>
      </w:tr>
      <w:tr>
        <w:tc>
          <w:tcPr>
            <w:tcW w:type="dxa" w:w="1900"/>
            <w:tcMar>
              <w:top w:type="dxa" w:w="50"/>
              <w:left w:type="dxa" w:w="100"/>
              <w:bottom w:type="dxa" w:w="50"/>
              <w:right w:type="dxa" w:w="100"/>
            </w:tcMar>
          </w:tcPr>
          <w:p>
            <w:pPr>
              <w:spacing w:after="0"/>
            </w:pPr>
            <w:hyperlink w:history="1" w:anchor="TEC_CMP_4">
              <w:r>
                <w:rPr>
                  <w:rFonts w:ascii="Consolas" w:cs="Consolas" w:eastAsia="Consolas" w:hAnsi="Consolas"/>
                  <w:color w:val="0563C1"/>
                  <w:sz w:val="18"/>
                  <w:szCs w:val="18"/>
                  <w:u w:val="single"/>
                </w:rPr>
                <w:t xml:space="preserve">TEC-CMP.4</w:t>
              </w:r>
            </w:hyperlink>
          </w:p>
        </w:tc>
        <w:tc>
          <w:tcPr>
            <w:tcW w:type="dxa" w:w="7460"/>
            <w:tcMar>
              <w:top w:type="dxa" w:w="50"/>
              <w:left w:type="dxa" w:w="100"/>
              <w:bottom w:type="dxa" w:w="50"/>
              <w:right w:type="dxa" w:w="100"/>
            </w:tcMar>
          </w:tcPr>
          <w:p>
            <w:pPr>
              <w:spacing w:after="0"/>
            </w:pPr>
            <w:hyperlink w:history="1" w:anchor="TEC_CMP_4">
              <w:r>
                <w:rPr>
                  <w:sz w:val="20"/>
                  <w:szCs w:val="20"/>
                </w:rPr>
                <w:t xml:space="preserve">Le dossier target</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Ce qui se passe pendant l'exécution</w:t>
            </w:r>
          </w:p>
        </w:tc>
      </w:tr>
      <w:tr>
        <w:tc>
          <w:tcPr>
            <w:tcW w:type="dxa" w:w="1900"/>
            <w:tcMar>
              <w:top w:type="dxa" w:w="50"/>
              <w:left w:type="dxa" w:w="100"/>
              <w:bottom w:type="dxa" w:w="50"/>
              <w:right w:type="dxa" w:w="100"/>
            </w:tcMar>
          </w:tcPr>
          <w:p>
            <w:pPr>
              <w:spacing w:after="0"/>
            </w:pPr>
            <w:hyperlink w:history="1" w:anchor="TEC_EXE_1">
              <w:r>
                <w:rPr>
                  <w:rFonts w:ascii="Consolas" w:cs="Consolas" w:eastAsia="Consolas" w:hAnsi="Consolas"/>
                  <w:color w:val="0563C1"/>
                  <w:sz w:val="18"/>
                  <w:szCs w:val="18"/>
                  <w:u w:val="single"/>
                </w:rPr>
                <w:t xml:space="preserve">TEC-EXE.1</w:t>
              </w:r>
            </w:hyperlink>
          </w:p>
        </w:tc>
        <w:tc>
          <w:tcPr>
            <w:tcW w:type="dxa" w:w="7460"/>
            <w:tcMar>
              <w:top w:type="dxa" w:w="50"/>
              <w:left w:type="dxa" w:w="100"/>
              <w:bottom w:type="dxa" w:w="50"/>
              <w:right w:type="dxa" w:w="100"/>
            </w:tcMar>
          </w:tcPr>
          <w:p>
            <w:pPr>
              <w:spacing w:after="0"/>
            </w:pPr>
            <w:hyperlink w:history="1" w:anchor="TEC_EXE_1">
              <w:r>
                <w:rPr>
                  <w:sz w:val="20"/>
                  <w:szCs w:val="20"/>
                </w:rPr>
                <w:t xml:space="preserve">La pile</w:t>
              </w:r>
            </w:hyperlink>
          </w:p>
        </w:tc>
      </w:tr>
      <w:tr>
        <w:tc>
          <w:tcPr>
            <w:tcW w:type="dxa" w:w="1900"/>
            <w:tcMar>
              <w:top w:type="dxa" w:w="50"/>
              <w:left w:type="dxa" w:w="100"/>
              <w:bottom w:type="dxa" w:w="50"/>
              <w:right w:type="dxa" w:w="100"/>
            </w:tcMar>
          </w:tcPr>
          <w:p>
            <w:pPr>
              <w:spacing w:after="0"/>
            </w:pPr>
            <w:hyperlink w:history="1" w:anchor="TEC_EXE_2">
              <w:r>
                <w:rPr>
                  <w:rFonts w:ascii="Consolas" w:cs="Consolas" w:eastAsia="Consolas" w:hAnsi="Consolas"/>
                  <w:color w:val="0563C1"/>
                  <w:sz w:val="18"/>
                  <w:szCs w:val="18"/>
                  <w:u w:val="single"/>
                </w:rPr>
                <w:t xml:space="preserve">TEC-EXE.2</w:t>
              </w:r>
            </w:hyperlink>
          </w:p>
        </w:tc>
        <w:tc>
          <w:tcPr>
            <w:tcW w:type="dxa" w:w="7460"/>
            <w:tcMar>
              <w:top w:type="dxa" w:w="50"/>
              <w:left w:type="dxa" w:w="100"/>
              <w:bottom w:type="dxa" w:w="50"/>
              <w:right w:type="dxa" w:w="100"/>
            </w:tcMar>
          </w:tcPr>
          <w:p>
            <w:pPr>
              <w:spacing w:after="0"/>
            </w:pPr>
            <w:hyperlink w:history="1" w:anchor="TEC_EXE_2">
              <w:r>
                <w:rPr>
                  <w:sz w:val="20"/>
                  <w:szCs w:val="20"/>
                </w:rPr>
                <w:t xml:space="preserve">Le tas</w:t>
              </w:r>
            </w:hyperlink>
          </w:p>
        </w:tc>
      </w:tr>
      <w:tr>
        <w:tc>
          <w:tcPr>
            <w:tcW w:type="dxa" w:w="1900"/>
            <w:tcMar>
              <w:top w:type="dxa" w:w="50"/>
              <w:left w:type="dxa" w:w="100"/>
              <w:bottom w:type="dxa" w:w="50"/>
              <w:right w:type="dxa" w:w="100"/>
            </w:tcMar>
          </w:tcPr>
          <w:p>
            <w:pPr>
              <w:spacing w:after="0"/>
            </w:pPr>
            <w:hyperlink w:history="1" w:anchor="TEC_EXE_3">
              <w:r>
                <w:rPr>
                  <w:rFonts w:ascii="Consolas" w:cs="Consolas" w:eastAsia="Consolas" w:hAnsi="Consolas"/>
                  <w:color w:val="0563C1"/>
                  <w:sz w:val="18"/>
                  <w:szCs w:val="18"/>
                  <w:u w:val="single"/>
                </w:rPr>
                <w:t xml:space="preserve">TEC-EXE.3</w:t>
              </w:r>
            </w:hyperlink>
          </w:p>
        </w:tc>
        <w:tc>
          <w:tcPr>
            <w:tcW w:type="dxa" w:w="7460"/>
            <w:tcMar>
              <w:top w:type="dxa" w:w="50"/>
              <w:left w:type="dxa" w:w="100"/>
              <w:bottom w:type="dxa" w:w="50"/>
              <w:right w:type="dxa" w:w="100"/>
            </w:tcMar>
          </w:tcPr>
          <w:p>
            <w:pPr>
              <w:spacing w:after="0"/>
            </w:pPr>
            <w:hyperlink w:history="1" w:anchor="TEC_EXE_3">
              <w:r>
                <w:rPr>
                  <w:sz w:val="20"/>
                  <w:szCs w:val="20"/>
                </w:rPr>
                <w:t xml:space="preserve">Ce que contient vraiment une variable</w:t>
              </w:r>
            </w:hyperlink>
          </w:p>
        </w:tc>
      </w:tr>
      <w:tr>
        <w:tc>
          <w:tcPr>
            <w:tcW w:type="dxa" w:w="1900"/>
            <w:tcMar>
              <w:top w:type="dxa" w:w="50"/>
              <w:left w:type="dxa" w:w="100"/>
              <w:bottom w:type="dxa" w:w="50"/>
              <w:right w:type="dxa" w:w="100"/>
            </w:tcMar>
          </w:tcPr>
          <w:p>
            <w:pPr>
              <w:spacing w:after="0"/>
            </w:pPr>
            <w:hyperlink w:history="1" w:anchor="TEC_EXE_4">
              <w:r>
                <w:rPr>
                  <w:rFonts w:ascii="Consolas" w:cs="Consolas" w:eastAsia="Consolas" w:hAnsi="Consolas"/>
                  <w:color w:val="0563C1"/>
                  <w:sz w:val="18"/>
                  <w:szCs w:val="18"/>
                  <w:u w:val="single"/>
                </w:rPr>
                <w:t xml:space="preserve">TEC-EXE.4</w:t>
              </w:r>
            </w:hyperlink>
          </w:p>
        </w:tc>
        <w:tc>
          <w:tcPr>
            <w:tcW w:type="dxa" w:w="7460"/>
            <w:tcMar>
              <w:top w:type="dxa" w:w="50"/>
              <w:left w:type="dxa" w:w="100"/>
              <w:bottom w:type="dxa" w:w="50"/>
              <w:right w:type="dxa" w:w="100"/>
            </w:tcMar>
          </w:tcPr>
          <w:p>
            <w:pPr>
              <w:spacing w:after="0"/>
            </w:pPr>
            <w:hyperlink w:history="1" w:anchor="TEC_EXE_4">
              <w:r>
                <w:rPr>
                  <w:sz w:val="20"/>
                  <w:szCs w:val="20"/>
                </w:rPr>
                <w:t xml:space="preserve">Le ramasse-miettes</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Maven</w:t>
            </w:r>
          </w:p>
        </w:tc>
      </w:tr>
      <w:tr>
        <w:tc>
          <w:tcPr>
            <w:tcW w:type="dxa" w:w="1900"/>
            <w:tcMar>
              <w:top w:type="dxa" w:w="50"/>
              <w:left w:type="dxa" w:w="100"/>
              <w:bottom w:type="dxa" w:w="50"/>
              <w:right w:type="dxa" w:w="100"/>
            </w:tcMar>
          </w:tcPr>
          <w:p>
            <w:pPr>
              <w:spacing w:after="0"/>
            </w:pPr>
            <w:hyperlink w:history="1" w:anchor="TEC_MVN_1">
              <w:r>
                <w:rPr>
                  <w:rFonts w:ascii="Consolas" w:cs="Consolas" w:eastAsia="Consolas" w:hAnsi="Consolas"/>
                  <w:color w:val="0563C1"/>
                  <w:sz w:val="18"/>
                  <w:szCs w:val="18"/>
                  <w:u w:val="single"/>
                </w:rPr>
                <w:t xml:space="preserve">TEC-MVN.1</w:t>
              </w:r>
            </w:hyperlink>
          </w:p>
        </w:tc>
        <w:tc>
          <w:tcPr>
            <w:tcW w:type="dxa" w:w="7460"/>
            <w:tcMar>
              <w:top w:type="dxa" w:w="50"/>
              <w:left w:type="dxa" w:w="100"/>
              <w:bottom w:type="dxa" w:w="50"/>
              <w:right w:type="dxa" w:w="100"/>
            </w:tcMar>
          </w:tcPr>
          <w:p>
            <w:pPr>
              <w:spacing w:after="0"/>
            </w:pPr>
            <w:hyperlink w:history="1" w:anchor="TEC_MVN_1">
              <w:r>
                <w:rPr>
                  <w:sz w:val="20"/>
                  <w:szCs w:val="20"/>
                </w:rPr>
                <w:t xml:space="preserve">À quoi sert Maven</w:t>
              </w:r>
            </w:hyperlink>
          </w:p>
        </w:tc>
      </w:tr>
      <w:tr>
        <w:tc>
          <w:tcPr>
            <w:tcW w:type="dxa" w:w="1900"/>
            <w:tcMar>
              <w:top w:type="dxa" w:w="50"/>
              <w:left w:type="dxa" w:w="100"/>
              <w:bottom w:type="dxa" w:w="50"/>
              <w:right w:type="dxa" w:w="100"/>
            </w:tcMar>
          </w:tcPr>
          <w:p>
            <w:pPr>
              <w:spacing w:after="0"/>
            </w:pPr>
            <w:hyperlink w:history="1" w:anchor="TEC_MVN_2">
              <w:r>
                <w:rPr>
                  <w:rFonts w:ascii="Consolas" w:cs="Consolas" w:eastAsia="Consolas" w:hAnsi="Consolas"/>
                  <w:color w:val="0563C1"/>
                  <w:sz w:val="18"/>
                  <w:szCs w:val="18"/>
                  <w:u w:val="single"/>
                </w:rPr>
                <w:t xml:space="preserve">TEC-MVN.2</w:t>
              </w:r>
            </w:hyperlink>
          </w:p>
        </w:tc>
        <w:tc>
          <w:tcPr>
            <w:tcW w:type="dxa" w:w="7460"/>
            <w:tcMar>
              <w:top w:type="dxa" w:w="50"/>
              <w:left w:type="dxa" w:w="100"/>
              <w:bottom w:type="dxa" w:w="50"/>
              <w:right w:type="dxa" w:w="100"/>
            </w:tcMar>
          </w:tcPr>
          <w:p>
            <w:pPr>
              <w:spacing w:after="0"/>
            </w:pPr>
            <w:hyperlink w:history="1" w:anchor="TEC_MVN_2">
              <w:r>
                <w:rPr>
                  <w:sz w:val="20"/>
                  <w:szCs w:val="20"/>
                </w:rPr>
                <w:t xml:space="preserve">Le pom.xml</w:t>
              </w:r>
            </w:hyperlink>
          </w:p>
        </w:tc>
      </w:tr>
      <w:tr>
        <w:tc>
          <w:tcPr>
            <w:tcW w:type="dxa" w:w="1900"/>
            <w:tcMar>
              <w:top w:type="dxa" w:w="50"/>
              <w:left w:type="dxa" w:w="100"/>
              <w:bottom w:type="dxa" w:w="50"/>
              <w:right w:type="dxa" w:w="100"/>
            </w:tcMar>
          </w:tcPr>
          <w:p>
            <w:pPr>
              <w:spacing w:after="0"/>
            </w:pPr>
            <w:hyperlink w:history="1" w:anchor="TEC_MVN_3">
              <w:r>
                <w:rPr>
                  <w:rFonts w:ascii="Consolas" w:cs="Consolas" w:eastAsia="Consolas" w:hAnsi="Consolas"/>
                  <w:color w:val="0563C1"/>
                  <w:sz w:val="18"/>
                  <w:szCs w:val="18"/>
                  <w:u w:val="single"/>
                </w:rPr>
                <w:t xml:space="preserve">TEC-MVN.3</w:t>
              </w:r>
            </w:hyperlink>
          </w:p>
        </w:tc>
        <w:tc>
          <w:tcPr>
            <w:tcW w:type="dxa" w:w="7460"/>
            <w:tcMar>
              <w:top w:type="dxa" w:w="50"/>
              <w:left w:type="dxa" w:w="100"/>
              <w:bottom w:type="dxa" w:w="50"/>
              <w:right w:type="dxa" w:w="100"/>
            </w:tcMar>
          </w:tcPr>
          <w:p>
            <w:pPr>
              <w:spacing w:after="0"/>
            </w:pPr>
            <w:hyperlink w:history="1" w:anchor="TEC_MVN_3">
              <w:r>
                <w:rPr>
                  <w:sz w:val="20"/>
                  <w:szCs w:val="20"/>
                </w:rPr>
                <w:t xml:space="preserve">Un projet, plusieurs modules</w:t>
              </w:r>
            </w:hyperlink>
          </w:p>
        </w:tc>
      </w:tr>
      <w:tr>
        <w:tc>
          <w:tcPr>
            <w:tcW w:type="dxa" w:w="1900"/>
            <w:tcMar>
              <w:top w:type="dxa" w:w="50"/>
              <w:left w:type="dxa" w:w="100"/>
              <w:bottom w:type="dxa" w:w="50"/>
              <w:right w:type="dxa" w:w="100"/>
            </w:tcMar>
          </w:tcPr>
          <w:p>
            <w:pPr>
              <w:spacing w:after="0"/>
            </w:pPr>
            <w:hyperlink w:history="1" w:anchor="TEC_MVN_4">
              <w:r>
                <w:rPr>
                  <w:rFonts w:ascii="Consolas" w:cs="Consolas" w:eastAsia="Consolas" w:hAnsi="Consolas"/>
                  <w:color w:val="0563C1"/>
                  <w:sz w:val="18"/>
                  <w:szCs w:val="18"/>
                  <w:u w:val="single"/>
                </w:rPr>
                <w:t xml:space="preserve">TEC-MVN.4</w:t>
              </w:r>
            </w:hyperlink>
          </w:p>
        </w:tc>
        <w:tc>
          <w:tcPr>
            <w:tcW w:type="dxa" w:w="7460"/>
            <w:tcMar>
              <w:top w:type="dxa" w:w="50"/>
              <w:left w:type="dxa" w:w="100"/>
              <w:bottom w:type="dxa" w:w="50"/>
              <w:right w:type="dxa" w:w="100"/>
            </w:tcMar>
          </w:tcPr>
          <w:p>
            <w:pPr>
              <w:spacing w:after="0"/>
            </w:pPr>
            <w:hyperlink w:history="1" w:anchor="TEC_MVN_4">
              <w:r>
                <w:rPr>
                  <w:sz w:val="20"/>
                  <w:szCs w:val="20"/>
                </w:rPr>
                <w:t xml:space="preserve">Le cycle de vie</w:t>
              </w:r>
            </w:hyperlink>
          </w:p>
        </w:tc>
      </w:tr>
      <w:tr>
        <w:tc>
          <w:tcPr>
            <w:tcW w:type="dxa" w:w="1900"/>
            <w:tcMar>
              <w:top w:type="dxa" w:w="50"/>
              <w:left w:type="dxa" w:w="100"/>
              <w:bottom w:type="dxa" w:w="50"/>
              <w:right w:type="dxa" w:w="100"/>
            </w:tcMar>
          </w:tcPr>
          <w:p>
            <w:pPr>
              <w:spacing w:after="0"/>
            </w:pPr>
            <w:hyperlink w:history="1" w:anchor="TEC_MVN_5">
              <w:r>
                <w:rPr>
                  <w:rFonts w:ascii="Consolas" w:cs="Consolas" w:eastAsia="Consolas" w:hAnsi="Consolas"/>
                  <w:color w:val="0563C1"/>
                  <w:sz w:val="18"/>
                  <w:szCs w:val="18"/>
                  <w:u w:val="single"/>
                </w:rPr>
                <w:t xml:space="preserve">TEC-MVN.5</w:t>
              </w:r>
            </w:hyperlink>
          </w:p>
        </w:tc>
        <w:tc>
          <w:tcPr>
            <w:tcW w:type="dxa" w:w="7460"/>
            <w:tcMar>
              <w:top w:type="dxa" w:w="50"/>
              <w:left w:type="dxa" w:w="100"/>
              <w:bottom w:type="dxa" w:w="50"/>
              <w:right w:type="dxa" w:w="100"/>
            </w:tcMar>
          </w:tcPr>
          <w:p>
            <w:pPr>
              <w:spacing w:after="0"/>
            </w:pPr>
            <w:hyperlink w:history="1" w:anchor="TEC_MVN_5">
              <w:r>
                <w:rPr>
                  <w:sz w:val="20"/>
                  <w:szCs w:val="20"/>
                </w:rPr>
                <w:t xml:space="preserve">Le dépôt local</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Recevoir les fichiers du cours</w:t>
            </w:r>
          </w:p>
        </w:tc>
      </w:tr>
      <w:tr>
        <w:tc>
          <w:tcPr>
            <w:tcW w:type="dxa" w:w="1900"/>
            <w:tcMar>
              <w:top w:type="dxa" w:w="50"/>
              <w:left w:type="dxa" w:w="100"/>
              <w:bottom w:type="dxa" w:w="50"/>
              <w:right w:type="dxa" w:w="100"/>
            </w:tcMar>
          </w:tcPr>
          <w:p>
            <w:pPr>
              <w:spacing w:after="0"/>
            </w:pPr>
            <w:hyperlink w:history="1" w:anchor="TEC_ZIP_1">
              <w:r>
                <w:rPr>
                  <w:rFonts w:ascii="Consolas" w:cs="Consolas" w:eastAsia="Consolas" w:hAnsi="Consolas"/>
                  <w:color w:val="0563C1"/>
                  <w:sz w:val="18"/>
                  <w:szCs w:val="18"/>
                  <w:u w:val="single"/>
                </w:rPr>
                <w:t xml:space="preserve">TEC-ZIP.1</w:t>
              </w:r>
            </w:hyperlink>
          </w:p>
        </w:tc>
        <w:tc>
          <w:tcPr>
            <w:tcW w:type="dxa" w:w="7460"/>
            <w:tcMar>
              <w:top w:type="dxa" w:w="50"/>
              <w:left w:type="dxa" w:w="100"/>
              <w:bottom w:type="dxa" w:w="50"/>
              <w:right w:type="dxa" w:w="100"/>
            </w:tcMar>
          </w:tcPr>
          <w:p>
            <w:pPr>
              <w:spacing w:after="0"/>
            </w:pPr>
            <w:hyperlink w:history="1" w:anchor="TEC_ZIP_1">
              <w:r>
                <w:rPr>
                  <w:sz w:val="20"/>
                  <w:szCs w:val="20"/>
                </w:rPr>
                <w:t xml:space="preserve">Extraire une archive au bon endroit</w:t>
              </w:r>
            </w:hyperlink>
          </w:p>
        </w:tc>
      </w:tr>
      <w:tr>
        <w:tc>
          <w:tcPr>
            <w:tcW w:type="dxa" w:w="1900"/>
            <w:tcMar>
              <w:top w:type="dxa" w:w="50"/>
              <w:left w:type="dxa" w:w="100"/>
              <w:bottom w:type="dxa" w:w="50"/>
              <w:right w:type="dxa" w:w="100"/>
            </w:tcMar>
          </w:tcPr>
          <w:p>
            <w:pPr>
              <w:spacing w:after="0"/>
            </w:pPr>
            <w:hyperlink w:history="1" w:anchor="TEC_ZIP_2">
              <w:r>
                <w:rPr>
                  <w:rFonts w:ascii="Consolas" w:cs="Consolas" w:eastAsia="Consolas" w:hAnsi="Consolas"/>
                  <w:color w:val="0563C1"/>
                  <w:sz w:val="18"/>
                  <w:szCs w:val="18"/>
                  <w:u w:val="single"/>
                </w:rPr>
                <w:t xml:space="preserve">TEC-ZIP.2</w:t>
              </w:r>
            </w:hyperlink>
          </w:p>
        </w:tc>
        <w:tc>
          <w:tcPr>
            <w:tcW w:type="dxa" w:w="7460"/>
            <w:tcMar>
              <w:top w:type="dxa" w:w="50"/>
              <w:left w:type="dxa" w:w="100"/>
              <w:bottom w:type="dxa" w:w="50"/>
              <w:right w:type="dxa" w:w="100"/>
            </w:tcMar>
          </w:tcPr>
          <w:p>
            <w:pPr>
              <w:spacing w:after="0"/>
            </w:pPr>
            <w:hyperlink w:history="1" w:anchor="TEC_ZIP_2">
              <w:r>
                <w:rPr>
                  <w:sz w:val="20"/>
                  <w:szCs w:val="20"/>
                </w:rPr>
                <w:t xml:space="preserve">Ne pas écraser son propre travail</w:t>
              </w:r>
            </w:hyperlink>
          </w:p>
        </w:tc>
      </w:tr>
    </w:tbl>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9360"/>
            <w:gridSpan w:val="2"/>
            <w:shd w:fill="DEEAF6" w:val="clear"/>
            <w:tcMar>
              <w:top w:type="dxa" w:w="55"/>
              <w:left w:type="dxa" w:w="100"/>
              <w:bottom w:type="dxa" w:w="55"/>
              <w:right w:type="dxa" w:w="100"/>
            </w:tcMar>
          </w:tcPr>
          <w:p>
            <w:pPr>
              <w:spacing w:after="0"/>
            </w:pPr>
            <w:r>
              <w:rPr>
                <w:b/>
                <w:bCs/>
                <w:sz w:val="20"/>
                <w:szCs w:val="20"/>
              </w:rPr>
              <w:t xml:space="preserve">Git, en deux mots</w:t>
            </w:r>
          </w:p>
        </w:tc>
      </w:tr>
      <w:tr>
        <w:tc>
          <w:tcPr>
            <w:tcW w:type="dxa" w:w="1900"/>
            <w:tcMar>
              <w:top w:type="dxa" w:w="50"/>
              <w:left w:type="dxa" w:w="100"/>
              <w:bottom w:type="dxa" w:w="50"/>
              <w:right w:type="dxa" w:w="100"/>
            </w:tcMar>
          </w:tcPr>
          <w:p>
            <w:pPr>
              <w:spacing w:after="0"/>
            </w:pPr>
            <w:hyperlink w:history="1" w:anchor="TEC_GIT_1">
              <w:r>
                <w:rPr>
                  <w:rFonts w:ascii="Consolas" w:cs="Consolas" w:eastAsia="Consolas" w:hAnsi="Consolas"/>
                  <w:color w:val="0563C1"/>
                  <w:sz w:val="18"/>
                  <w:szCs w:val="18"/>
                  <w:u w:val="single"/>
                </w:rPr>
                <w:t xml:space="preserve">TEC-GIT.1</w:t>
              </w:r>
            </w:hyperlink>
          </w:p>
        </w:tc>
        <w:tc>
          <w:tcPr>
            <w:tcW w:type="dxa" w:w="7460"/>
            <w:tcMar>
              <w:top w:type="dxa" w:w="50"/>
              <w:left w:type="dxa" w:w="100"/>
              <w:bottom w:type="dxa" w:w="50"/>
              <w:right w:type="dxa" w:w="100"/>
            </w:tcMar>
          </w:tcPr>
          <w:p>
            <w:pPr>
              <w:spacing w:after="0"/>
            </w:pPr>
            <w:hyperlink w:history="1" w:anchor="TEC_GIT_1">
              <w:r>
                <w:rPr>
                  <w:sz w:val="20"/>
                  <w:szCs w:val="20"/>
                </w:rPr>
                <w:t xml:space="preserve">Ce qu'est un gestionnaire de versions</w:t>
              </w:r>
            </w:hyperlink>
          </w:p>
        </w:tc>
      </w:tr>
      <w:tr>
        <w:tc>
          <w:tcPr>
            <w:tcW w:type="dxa" w:w="1900"/>
            <w:tcMar>
              <w:top w:type="dxa" w:w="50"/>
              <w:left w:type="dxa" w:w="100"/>
              <w:bottom w:type="dxa" w:w="50"/>
              <w:right w:type="dxa" w:w="100"/>
            </w:tcMar>
          </w:tcPr>
          <w:p>
            <w:pPr>
              <w:spacing w:after="0"/>
            </w:pPr>
            <w:hyperlink w:history="1" w:anchor="TEC_GIT_2">
              <w:r>
                <w:rPr>
                  <w:rFonts w:ascii="Consolas" w:cs="Consolas" w:eastAsia="Consolas" w:hAnsi="Consolas"/>
                  <w:color w:val="0563C1"/>
                  <w:sz w:val="18"/>
                  <w:szCs w:val="18"/>
                  <w:u w:val="single"/>
                </w:rPr>
                <w:t xml:space="preserve">TEC-GIT.2</w:t>
              </w:r>
            </w:hyperlink>
          </w:p>
        </w:tc>
        <w:tc>
          <w:tcPr>
            <w:tcW w:type="dxa" w:w="7460"/>
            <w:tcMar>
              <w:top w:type="dxa" w:w="50"/>
              <w:left w:type="dxa" w:w="100"/>
              <w:bottom w:type="dxa" w:w="50"/>
              <w:right w:type="dxa" w:w="100"/>
            </w:tcMar>
          </w:tcPr>
          <w:p>
            <w:pPr>
              <w:spacing w:after="0"/>
            </w:pPr>
            <w:hyperlink w:history="1" w:anchor="TEC_GIT_2">
              <w:r>
                <w:rPr>
                  <w:sz w:val="20"/>
                  <w:szCs w:val="20"/>
                </w:rPr>
                <w:t xml:space="preserve">Pourquoi certains dossiers sont ignorés</w:t>
              </w:r>
            </w:hyperlink>
          </w:p>
        </w:tc>
      </w:tr>
      <w:tr>
        <w:tc>
          <w:tcPr>
            <w:tcW w:type="dxa" w:w="1900"/>
            <w:tcMar>
              <w:top w:type="dxa" w:w="50"/>
              <w:left w:type="dxa" w:w="100"/>
              <w:bottom w:type="dxa" w:w="50"/>
              <w:right w:type="dxa" w:w="100"/>
            </w:tcMar>
          </w:tcPr>
          <w:p>
            <w:pPr>
              <w:spacing w:after="0"/>
            </w:pPr>
            <w:hyperlink w:history="1" w:anchor="TEC_GIT_3">
              <w:r>
                <w:rPr>
                  <w:rFonts w:ascii="Consolas" w:cs="Consolas" w:eastAsia="Consolas" w:hAnsi="Consolas"/>
                  <w:color w:val="0563C1"/>
                  <w:sz w:val="18"/>
                  <w:szCs w:val="18"/>
                  <w:u w:val="single"/>
                </w:rPr>
                <w:t xml:space="preserve">TEC-GIT.3</w:t>
              </w:r>
            </w:hyperlink>
          </w:p>
        </w:tc>
        <w:tc>
          <w:tcPr>
            <w:tcW w:type="dxa" w:w="7460"/>
            <w:tcMar>
              <w:top w:type="dxa" w:w="50"/>
              <w:left w:type="dxa" w:w="100"/>
              <w:bottom w:type="dxa" w:w="50"/>
              <w:right w:type="dxa" w:w="100"/>
            </w:tcMar>
          </w:tcPr>
          <w:p>
            <w:pPr>
              <w:spacing w:after="0"/>
            </w:pPr>
            <w:hyperlink w:history="1" w:anchor="TEC_GIT_3">
              <w:r>
                <w:rPr>
                  <w:sz w:val="20"/>
                  <w:szCs w:val="20"/>
                </w:rPr>
                <w:t xml:space="preserve">Le dépôt du fil rouge, et comment le parcourir</w:t>
              </w:r>
            </w:hyperlink>
          </w:p>
        </w:tc>
      </w:tr>
    </w:tbl>
    <w:p>
      <w:pPr>
        <w:spacing w:after="160"/>
      </w:pPr>
      <w:r>
        <w:rPr>
          <w:sz w:val="22"/>
          <w:szCs w:val="22"/>
        </w:rPr>
        <w:t xml:space="preserve"/>
      </w:r>
    </w:p>
    <w:p>
      <w:r>
        <w:br w:type="page"/>
      </w:r>
    </w:p>
    <w:p>
      <w:pPr>
        <w:pStyle w:val="Heading1"/>
        <w:keepNext/>
        <w:spacing w:after="160" w:before="360"/>
      </w:pPr>
      <w:r>
        <w:rPr>
          <w:b/>
          <w:bCs/>
          <w:color w:val="1F4E79"/>
          <w:sz w:val="32"/>
          <w:szCs w:val="32"/>
        </w:rPr>
        <w:t xml:space="preserve">La plateforme Java</w:t>
      </w:r>
    </w:p>
    <w:p>
      <w:pPr>
        <w:pStyle w:val="Heading2"/>
        <w:keepNext/>
        <w:spacing w:after="120" w:before="300"/>
      </w:pPr>
      <w:bookmarkStart w:id="1000" w:name="TEC_PLA_1"/>
      <w:r>
        <w:rPr>
          <w:b/>
          <w:bCs/>
          <w:color w:val="1F4E79"/>
          <w:sz w:val="25"/>
          <w:szCs w:val="25"/>
        </w:rPr>
        <w:t xml:space="preserve">TEC-PLA.1 — JVM, JRE, JDK : qui fait quoi</w:t>
      </w:r>
      <w:bookmarkEnd w:id="1000"/>
    </w:p>
    <w:p>
      <w:pPr>
        <w:spacing w:after="120"/>
      </w:pPr>
      <w:r>
        <w:rPr>
          <w:sz w:val="22"/>
          <w:szCs w:val="22"/>
        </w:rPr>
        <w:t xml:space="preserve">Trois sigles, trois choses emboîtées l'une dans l'autre. Chacune contient la précédente.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shd w:fill="DEEAF6" w:val="clear"/>
            <w:tcMar>
              <w:top w:type="dxa" w:w="55"/>
              <w:left w:type="dxa" w:w="100"/>
              <w:bottom w:type="dxa" w:w="55"/>
              <w:right w:type="dxa" w:w="100"/>
            </w:tcMar>
          </w:tcPr>
          <w:p>
            <w:pPr>
              <w:spacing w:after="0"/>
            </w:pPr>
            <w:r>
              <w:rPr>
                <w:b/>
                <w:bCs/>
                <w:sz w:val="20"/>
                <w:szCs w:val="20"/>
              </w:rPr>
              <w:t xml:space="preserve">Sigle</w:t>
            </w:r>
          </w:p>
        </w:tc>
        <w:tc>
          <w:tcPr>
            <w:tcW w:type="dxa" w:w="3200"/>
            <w:shd w:fill="DEEAF6" w:val="clear"/>
            <w:tcMar>
              <w:top w:type="dxa" w:w="55"/>
              <w:left w:type="dxa" w:w="100"/>
              <w:bottom w:type="dxa" w:w="55"/>
              <w:right w:type="dxa" w:w="100"/>
            </w:tcMar>
          </w:tcPr>
          <w:p>
            <w:pPr>
              <w:spacing w:after="0"/>
            </w:pPr>
            <w:r>
              <w:rPr>
                <w:b/>
                <w:bCs/>
                <w:sz w:val="20"/>
                <w:szCs w:val="20"/>
              </w:rPr>
              <w:t xml:space="preserve">Nom</w:t>
            </w:r>
          </w:p>
        </w:tc>
        <w:tc>
          <w:tcPr>
            <w:tcW w:type="dxa" w:w="4760"/>
            <w:shd w:fill="DEEAF6" w:val="clear"/>
            <w:tcMar>
              <w:top w:type="dxa" w:w="55"/>
              <w:left w:type="dxa" w:w="100"/>
              <w:bottom w:type="dxa" w:w="55"/>
              <w:right w:type="dxa" w:w="100"/>
            </w:tcMar>
          </w:tcPr>
          <w:p>
            <w:pPr>
              <w:spacing w:after="0"/>
            </w:pPr>
            <w:r>
              <w:rPr>
                <w:b/>
                <w:bCs/>
                <w:sz w:val="20"/>
                <w:szCs w:val="20"/>
              </w:rPr>
              <w:t xml:space="preserve">Contenu</w:t>
            </w:r>
          </w:p>
        </w:tc>
      </w:tr>
      <w:tr>
        <w:trPr>
          <w:cantSplit/>
        </w:trPr>
        <w:tc>
          <w:tcPr>
            <w:tcW w:type="dxa" w:w="1400"/>
            <w:tcMar>
              <w:top w:type="dxa" w:w="55"/>
              <w:left w:type="dxa" w:w="100"/>
              <w:bottom w:type="dxa" w:w="55"/>
              <w:right w:type="dxa" w:w="100"/>
            </w:tcMar>
          </w:tcPr>
          <w:p>
            <w:pPr>
              <w:spacing w:after="0"/>
            </w:pPr>
            <w:r>
              <w:rPr>
                <w:rFonts w:ascii="Consolas" w:cs="Consolas" w:eastAsia="Consolas" w:hAnsi="Consolas"/>
                <w:sz w:val="18"/>
                <w:szCs w:val="18"/>
              </w:rPr>
              <w:t xml:space="preserve">JVM</w:t>
            </w:r>
          </w:p>
        </w:tc>
        <w:tc>
          <w:tcPr>
            <w:tcW w:type="dxa" w:w="3200"/>
            <w:tcMar>
              <w:top w:type="dxa" w:w="55"/>
              <w:left w:type="dxa" w:w="100"/>
              <w:bottom w:type="dxa" w:w="55"/>
              <w:right w:type="dxa" w:w="100"/>
            </w:tcMar>
          </w:tcPr>
          <w:p>
            <w:pPr>
              <w:spacing w:after="0"/>
            </w:pPr>
            <w:r>
              <w:rPr>
                <w:sz w:val="20"/>
                <w:szCs w:val="20"/>
              </w:rPr>
              <w:t xml:space="preserve">Java Virtual Machine</w:t>
            </w:r>
          </w:p>
        </w:tc>
        <w:tc>
          <w:tcPr>
            <w:tcW w:type="dxa" w:w="4760"/>
            <w:tcMar>
              <w:top w:type="dxa" w:w="55"/>
              <w:left w:type="dxa" w:w="100"/>
              <w:bottom w:type="dxa" w:w="55"/>
              <w:right w:type="dxa" w:w="100"/>
            </w:tcMar>
          </w:tcPr>
          <w:p>
            <w:pPr>
              <w:spacing w:after="0"/>
            </w:pPr>
            <w:r>
              <w:rPr>
                <w:sz w:val="20"/>
                <w:szCs w:val="20"/>
              </w:rPr>
              <w:t xml:space="preserve">Le programme qui exécute du bytecode Java</w:t>
            </w:r>
          </w:p>
        </w:tc>
      </w:tr>
      <w:tr>
        <w:trPr>
          <w:cantSplit/>
        </w:trPr>
        <w:tc>
          <w:tcPr>
            <w:tcW w:type="dxa" w:w="1400"/>
            <w:tcMar>
              <w:top w:type="dxa" w:w="55"/>
              <w:left w:type="dxa" w:w="100"/>
              <w:bottom w:type="dxa" w:w="55"/>
              <w:right w:type="dxa" w:w="100"/>
            </w:tcMar>
          </w:tcPr>
          <w:p>
            <w:pPr>
              <w:spacing w:after="0"/>
            </w:pPr>
            <w:r>
              <w:rPr>
                <w:rFonts w:ascii="Consolas" w:cs="Consolas" w:eastAsia="Consolas" w:hAnsi="Consolas"/>
                <w:sz w:val="18"/>
                <w:szCs w:val="18"/>
              </w:rPr>
              <w:t xml:space="preserve">JRE</w:t>
            </w:r>
          </w:p>
        </w:tc>
        <w:tc>
          <w:tcPr>
            <w:tcW w:type="dxa" w:w="3200"/>
            <w:tcMar>
              <w:top w:type="dxa" w:w="55"/>
              <w:left w:type="dxa" w:w="100"/>
              <w:bottom w:type="dxa" w:w="55"/>
              <w:right w:type="dxa" w:w="100"/>
            </w:tcMar>
          </w:tcPr>
          <w:p>
            <w:pPr>
              <w:spacing w:after="0"/>
            </w:pPr>
            <w:r>
              <w:rPr>
                <w:sz w:val="20"/>
                <w:szCs w:val="20"/>
              </w:rPr>
              <w:t xml:space="preserve">Java Runtime Environment</w:t>
            </w:r>
          </w:p>
        </w:tc>
        <w:tc>
          <w:tcPr>
            <w:tcW w:type="dxa" w:w="4760"/>
            <w:tcMar>
              <w:top w:type="dxa" w:w="55"/>
              <w:left w:type="dxa" w:w="100"/>
              <w:bottom w:type="dxa" w:w="55"/>
              <w:right w:type="dxa" w:w="100"/>
            </w:tcMar>
          </w:tcPr>
          <w:p>
            <w:pPr>
              <w:spacing w:after="0"/>
            </w:pPr>
            <w:r>
              <w:rPr>
                <w:sz w:val="20"/>
                <w:szCs w:val="20"/>
              </w:rPr>
              <w:t xml:space="preserve">La JVM, plus la bibliothèque standard (String, List, LocalDate…)</w:t>
            </w:r>
          </w:p>
        </w:tc>
      </w:tr>
      <w:tr>
        <w:trPr>
          <w:cantSplit/>
        </w:trPr>
        <w:tc>
          <w:tcPr>
            <w:tcW w:type="dxa" w:w="1400"/>
            <w:tcMar>
              <w:top w:type="dxa" w:w="55"/>
              <w:left w:type="dxa" w:w="100"/>
              <w:bottom w:type="dxa" w:w="55"/>
              <w:right w:type="dxa" w:w="100"/>
            </w:tcMar>
          </w:tcPr>
          <w:p>
            <w:pPr>
              <w:spacing w:after="0"/>
            </w:pPr>
            <w:r>
              <w:rPr>
                <w:rFonts w:ascii="Consolas" w:cs="Consolas" w:eastAsia="Consolas" w:hAnsi="Consolas"/>
                <w:sz w:val="18"/>
                <w:szCs w:val="18"/>
              </w:rPr>
              <w:t xml:space="preserve">JDK</w:t>
            </w:r>
          </w:p>
        </w:tc>
        <w:tc>
          <w:tcPr>
            <w:tcW w:type="dxa" w:w="3200"/>
            <w:tcMar>
              <w:top w:type="dxa" w:w="55"/>
              <w:left w:type="dxa" w:w="100"/>
              <w:bottom w:type="dxa" w:w="55"/>
              <w:right w:type="dxa" w:w="100"/>
            </w:tcMar>
          </w:tcPr>
          <w:p>
            <w:pPr>
              <w:spacing w:after="0"/>
            </w:pPr>
            <w:r>
              <w:rPr>
                <w:sz w:val="20"/>
                <w:szCs w:val="20"/>
              </w:rPr>
              <w:t xml:space="preserve">Java Development Kit</w:t>
            </w:r>
          </w:p>
        </w:tc>
        <w:tc>
          <w:tcPr>
            <w:tcW w:type="dxa" w:w="4760"/>
            <w:tcMar>
              <w:top w:type="dxa" w:w="55"/>
              <w:left w:type="dxa" w:w="100"/>
              <w:bottom w:type="dxa" w:w="55"/>
              <w:right w:type="dxa" w:w="100"/>
            </w:tcMar>
          </w:tcPr>
          <w:p>
            <w:pPr>
              <w:spacing w:after="0"/>
            </w:pPr>
            <w:r>
              <w:rPr>
                <w:sz w:val="20"/>
                <w:szCs w:val="20"/>
              </w:rPr>
              <w:t xml:space="preserve">Le JRE, plus les outils de développement : javac, javadoc, jar, jdb</w:t>
            </w:r>
          </w:p>
        </w:tc>
      </w:tr>
    </w:tbl>
    <w:p>
      <w:pPr>
        <w:keepLines/>
        <w:shd w:fill="F2F2F2" w:val="clear"/>
        <w:spacing w:after="0" w:before="100"/>
        <w:ind w:left="220"/>
      </w:pPr>
      <w:r>
        <w:rPr>
          <w:rFonts w:ascii="Consolas" w:cs="Consolas" w:eastAsia="Consolas" w:hAnsi="Consolas"/>
          <w:sz w:val="19"/>
          <w:szCs w:val="19"/>
        </w:rPr>
        <w:t xml:space="preserve">  JDK  =  JRE  +  javac, javadoc, jar, jdb,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          +--  JVM  +  bibliotheque standard</w:t>
      </w:r>
    </w:p>
    <w:p>
      <w:pPr>
        <w:spacing w:after="120"/>
      </w:pPr>
      <w:r>
        <w:rPr>
          <w:sz w:val="22"/>
          <w:szCs w:val="22"/>
        </w:rPr>
        <w:t xml:space="preserve">La conséquence pratique tient en une phrase : pour exécuter un programme Java il suffit d'un JRE, pour en écrire un il faut un JDK. Comme vous écrivez du code, c'est un JDK qu'il vous faut.</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Une correction par rapport à ce que vous lirez ailleurs</w:t>
            </w:r>
          </w:p>
          <w:p>
            <w:pPr>
              <w:spacing w:after="0"/>
            </w:pPr>
            <w:r>
              <w:rPr>
                <w:sz w:val="22"/>
                <w:szCs w:val="22"/>
              </w:rPr>
              <w:t xml:space="preserve">Beaucoup de schémas trouvés sur Internet présentent le JRE comme un produit qu'on télécharge séparément. C'était vrai jusqu'à Java 8. Depuis Java 11, le JRE n'est plus distribué seul : on installe un JDK, point. Le mot reste utile pour désigner la partie « exécution » de ce JDK, mais vous ne trouverez pas de JRE à télécharger.</w:t>
            </w:r>
          </w:p>
        </w:tc>
      </w:tr>
    </w:tbl>
    <w:p>
      <w:pPr>
        <w:pStyle w:val="Heading2"/>
        <w:keepNext/>
        <w:spacing w:after="120" w:before="300"/>
      </w:pPr>
      <w:bookmarkStart w:id="1001" w:name="TEC_PLA_2"/>
      <w:r>
        <w:rPr>
          <w:b/>
          <w:bCs/>
          <w:color w:val="1F4E79"/>
          <w:sz w:val="25"/>
          <w:szCs w:val="25"/>
        </w:rPr>
        <w:t xml:space="preserve">TEC-PLA.2 — Les trois éditions</w:t>
      </w:r>
      <w:bookmarkEnd w:id="1001"/>
    </w:p>
    <w:p>
      <w:pPr>
        <w:spacing w:after="120"/>
      </w:pPr>
      <w:r>
        <w:rPr>
          <w:sz w:val="22"/>
          <w:szCs w:val="22"/>
        </w:rPr>
        <w:t xml:space="preserve">Java se décline en trois éditions, qui ne visent pas les mêmes machines.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rPr>
          <w:tblHeader/>
        </w:trPr>
        <w:tc>
          <w:tcPr>
            <w:tcW w:type="dxa" w:w="1800"/>
            <w:shd w:fill="DEEAF6" w:val="clear"/>
            <w:tcMar>
              <w:top w:type="dxa" w:w="55"/>
              <w:left w:type="dxa" w:w="100"/>
              <w:bottom w:type="dxa" w:w="55"/>
              <w:right w:type="dxa" w:w="100"/>
            </w:tcMar>
          </w:tcPr>
          <w:p>
            <w:pPr>
              <w:spacing w:after="0"/>
            </w:pPr>
            <w:r>
              <w:rPr>
                <w:b/>
                <w:bCs/>
                <w:sz w:val="20"/>
                <w:szCs w:val="20"/>
              </w:rPr>
              <w:t xml:space="preserve">Édition</w:t>
            </w:r>
          </w:p>
        </w:tc>
        <w:tc>
          <w:tcPr>
            <w:tcW w:type="dxa" w:w="4800"/>
            <w:shd w:fill="DEEAF6" w:val="clear"/>
            <w:tcMar>
              <w:top w:type="dxa" w:w="55"/>
              <w:left w:type="dxa" w:w="100"/>
              <w:bottom w:type="dxa" w:w="55"/>
              <w:right w:type="dxa" w:w="100"/>
            </w:tcMar>
          </w:tcPr>
          <w:p>
            <w:pPr>
              <w:spacing w:after="0"/>
            </w:pPr>
            <w:r>
              <w:rPr>
                <w:b/>
                <w:bCs/>
                <w:sz w:val="20"/>
                <w:szCs w:val="20"/>
              </w:rPr>
              <w:t xml:space="preserve">Pour quoi</w:t>
            </w:r>
          </w:p>
        </w:tc>
        <w:tc>
          <w:tcPr>
            <w:tcW w:type="dxa" w:w="2760"/>
            <w:shd w:fill="DEEAF6" w:val="clear"/>
            <w:tcMar>
              <w:top w:type="dxa" w:w="55"/>
              <w:left w:type="dxa" w:w="100"/>
              <w:bottom w:type="dxa" w:w="55"/>
              <w:right w:type="dxa" w:w="100"/>
            </w:tcMar>
          </w:tcPr>
          <w:p>
            <w:pPr>
              <w:spacing w:after="0"/>
            </w:pPr>
            <w:r>
              <w:rPr>
                <w:b/>
                <w:bCs/>
                <w:sz w:val="20"/>
                <w:szCs w:val="20"/>
              </w:rPr>
              <w:t xml:space="preserve">Vous concerne ?</w:t>
            </w:r>
          </w:p>
        </w:tc>
      </w:tr>
      <w:tr>
        <w:trPr>
          <w:cantSplit/>
        </w:trPr>
        <w:tc>
          <w:tcPr>
            <w:tcW w:type="dxa" w:w="1800"/>
            <w:tcMar>
              <w:top w:type="dxa" w:w="55"/>
              <w:left w:type="dxa" w:w="100"/>
              <w:bottom w:type="dxa" w:w="55"/>
              <w:right w:type="dxa" w:w="100"/>
            </w:tcMar>
          </w:tcPr>
          <w:p>
            <w:pPr>
              <w:spacing w:after="0"/>
            </w:pPr>
            <w:r>
              <w:rPr>
                <w:sz w:val="20"/>
                <w:szCs w:val="20"/>
              </w:rPr>
              <w:t xml:space="preserve">Java SE</w:t>
            </w:r>
          </w:p>
        </w:tc>
        <w:tc>
          <w:tcPr>
            <w:tcW w:type="dxa" w:w="4800"/>
            <w:tcMar>
              <w:top w:type="dxa" w:w="55"/>
              <w:left w:type="dxa" w:w="100"/>
              <w:bottom w:type="dxa" w:w="55"/>
              <w:right w:type="dxa" w:w="100"/>
            </w:tcMar>
          </w:tcPr>
          <w:p>
            <w:pPr>
              <w:spacing w:after="0"/>
            </w:pPr>
            <w:r>
              <w:rPr>
                <w:sz w:val="20"/>
                <w:szCs w:val="20"/>
              </w:rPr>
              <w:t xml:space="preserve">Standard. Applications de bureau, consoles, bibliothèques.</w:t>
            </w:r>
          </w:p>
        </w:tc>
        <w:tc>
          <w:tcPr>
            <w:tcW w:type="dxa" w:w="2760"/>
            <w:tcMar>
              <w:top w:type="dxa" w:w="55"/>
              <w:left w:type="dxa" w:w="100"/>
              <w:bottom w:type="dxa" w:w="55"/>
              <w:right w:type="dxa" w:w="100"/>
            </w:tcMar>
          </w:tcPr>
          <w:p>
            <w:pPr>
              <w:spacing w:after="0"/>
            </w:pPr>
            <w:r>
              <w:rPr>
                <w:sz w:val="20"/>
                <w:szCs w:val="20"/>
              </w:rPr>
              <w:t xml:space="preserve">Oui — c'est ce cours</w:t>
            </w:r>
          </w:p>
        </w:tc>
      </w:tr>
      <w:tr>
        <w:trPr>
          <w:cantSplit/>
        </w:trPr>
        <w:tc>
          <w:tcPr>
            <w:tcW w:type="dxa" w:w="1800"/>
            <w:tcMar>
              <w:top w:type="dxa" w:w="55"/>
              <w:left w:type="dxa" w:w="100"/>
              <w:bottom w:type="dxa" w:w="55"/>
              <w:right w:type="dxa" w:w="100"/>
            </w:tcMar>
          </w:tcPr>
          <w:p>
            <w:pPr>
              <w:spacing w:after="0"/>
            </w:pPr>
            <w:r>
              <w:rPr>
                <w:sz w:val="20"/>
                <w:szCs w:val="20"/>
              </w:rPr>
              <w:t xml:space="preserve">Jakarta EE</w:t>
            </w:r>
          </w:p>
        </w:tc>
        <w:tc>
          <w:tcPr>
            <w:tcW w:type="dxa" w:w="4800"/>
            <w:tcMar>
              <w:top w:type="dxa" w:w="55"/>
              <w:left w:type="dxa" w:w="100"/>
              <w:bottom w:type="dxa" w:w="55"/>
              <w:right w:type="dxa" w:w="100"/>
            </w:tcMar>
          </w:tcPr>
          <w:p>
            <w:pPr>
              <w:spacing w:after="0"/>
            </w:pPr>
            <w:r>
              <w:rPr>
                <w:sz w:val="20"/>
                <w:szCs w:val="20"/>
              </w:rPr>
              <w:t xml:space="preserve">Entreprise. Applications serveur, web, transactions.</w:t>
            </w:r>
          </w:p>
        </w:tc>
        <w:tc>
          <w:tcPr>
            <w:tcW w:type="dxa" w:w="2760"/>
            <w:tcMar>
              <w:top w:type="dxa" w:w="55"/>
              <w:left w:type="dxa" w:w="100"/>
              <w:bottom w:type="dxa" w:w="55"/>
              <w:right w:type="dxa" w:w="100"/>
            </w:tcMar>
          </w:tcPr>
          <w:p>
            <w:pPr>
              <w:spacing w:after="0"/>
            </w:pPr>
            <w:r>
              <w:rPr>
                <w:sz w:val="20"/>
                <w:szCs w:val="20"/>
              </w:rPr>
              <w:t xml:space="preserve">Plus tard, en spécialisation</w:t>
            </w:r>
          </w:p>
        </w:tc>
      </w:tr>
      <w:tr>
        <w:trPr>
          <w:cantSplit/>
        </w:trPr>
        <w:tc>
          <w:tcPr>
            <w:tcW w:type="dxa" w:w="1800"/>
            <w:tcMar>
              <w:top w:type="dxa" w:w="55"/>
              <w:left w:type="dxa" w:w="100"/>
              <w:bottom w:type="dxa" w:w="55"/>
              <w:right w:type="dxa" w:w="100"/>
            </w:tcMar>
          </w:tcPr>
          <w:p>
            <w:pPr>
              <w:spacing w:after="0"/>
            </w:pPr>
            <w:r>
              <w:rPr>
                <w:sz w:val="20"/>
                <w:szCs w:val="20"/>
              </w:rPr>
              <w:t xml:space="preserve">Java ME</w:t>
            </w:r>
          </w:p>
        </w:tc>
        <w:tc>
          <w:tcPr>
            <w:tcW w:type="dxa" w:w="4800"/>
            <w:tcMar>
              <w:top w:type="dxa" w:w="55"/>
              <w:left w:type="dxa" w:w="100"/>
              <w:bottom w:type="dxa" w:w="55"/>
              <w:right w:type="dxa" w:w="100"/>
            </w:tcMar>
          </w:tcPr>
          <w:p>
            <w:pPr>
              <w:spacing w:after="0"/>
            </w:pPr>
            <w:r>
              <w:rPr>
                <w:sz w:val="20"/>
                <w:szCs w:val="20"/>
              </w:rPr>
              <w:t xml:space="preserve">Micro. Systèmes embarqués, cartes à puce.</w:t>
            </w:r>
          </w:p>
        </w:tc>
        <w:tc>
          <w:tcPr>
            <w:tcW w:type="dxa" w:w="2760"/>
            <w:tcMar>
              <w:top w:type="dxa" w:w="55"/>
              <w:left w:type="dxa" w:w="100"/>
              <w:bottom w:type="dxa" w:w="55"/>
              <w:right w:type="dxa" w:w="100"/>
            </w:tcMar>
          </w:tcPr>
          <w:p>
            <w:pPr>
              <w:spacing w:after="0"/>
            </w:pPr>
            <w:r>
              <w:rPr>
                <w:sz w:val="20"/>
                <w:szCs w:val="20"/>
              </w:rPr>
              <w:t xml:space="preserve">Non, et de plus en plus marginal</w:t>
            </w:r>
          </w:p>
        </w:tc>
      </w:tr>
    </w:tbl>
    <w:p>
      <w:pPr>
        <w:spacing w:after="120"/>
      </w:pPr>
      <w:r>
        <w:rPr>
          <w:sz w:val="22"/>
          <w:szCs w:val="22"/>
        </w:rPr>
        <w:t xml:space="preserve">Quand une documentation parle de « Java » sans préciser, il s'agit presque toujours de Java SE.</w:t>
      </w:r>
    </w:p>
    <w:p>
      <w:pPr>
        <w:spacing w:after="120"/>
      </w:pPr>
      <w:r>
        <w:rPr>
          <w:b/>
          <w:bCs/>
          <w:sz w:val="22"/>
          <w:szCs w:val="22"/>
        </w:rPr>
        <w:t xml:space="preserve">Note de vocabulaire. </w:t>
      </w:r>
      <w:r>
        <w:rPr>
          <w:sz w:val="22"/>
          <w:szCs w:val="22"/>
        </w:rPr>
        <w:t xml:space="preserve">L'édition entreprise s'appelait Java EE ou J2EE. Oracle en a transféré le développement à la fondation Eclipse à la fin des années 2010, et pour des raisons de marque elle a été renommée </w:t>
      </w:r>
      <w:r>
        <w:rPr>
          <w:b/>
          <w:bCs/>
          <w:sz w:val="22"/>
          <w:szCs w:val="22"/>
        </w:rPr>
        <w:t xml:space="preserve">Jakarta EE</w:t>
      </w:r>
      <w:r>
        <w:rPr>
          <w:sz w:val="22"/>
          <w:szCs w:val="22"/>
        </w:rPr>
        <w:t xml:space="preserve">. Vous rencontrerez les deux noms selon l'âge du document que vous lisez.</w:t>
      </w:r>
    </w:p>
    <w:p>
      <w:pPr>
        <w:pStyle w:val="Heading2"/>
        <w:keepNext/>
        <w:spacing w:after="120" w:before="300"/>
      </w:pPr>
      <w:bookmarkStart w:id="1002" w:name="TEC_PLA_3"/>
      <w:r>
        <w:rPr>
          <w:b/>
          <w:bCs/>
          <w:color w:val="1F4E79"/>
          <w:sz w:val="25"/>
          <w:szCs w:val="25"/>
        </w:rPr>
        <w:t xml:space="preserve">TEC-PLA.3 — Les versions et le support long terme</w:t>
      </w:r>
      <w:bookmarkEnd w:id="1002"/>
    </w:p>
    <w:p>
      <w:pPr>
        <w:spacing w:after="120"/>
      </w:pPr>
      <w:r>
        <w:rPr>
          <w:sz w:val="22"/>
          <w:szCs w:val="22"/>
        </w:rPr>
        <w:t xml:space="preserve">Depuis 2018, une nouvelle version de Java sort tous les six mois, en mars et en septembre. La plupart ne sont maintenues que six mois, jusqu'à la suivante.</w:t>
      </w:r>
    </w:p>
    <w:p>
      <w:pPr>
        <w:spacing w:after="120"/>
      </w:pPr>
      <w:r>
        <w:rPr>
          <w:sz w:val="22"/>
          <w:szCs w:val="22"/>
        </w:rPr>
        <w:t xml:space="preserve">Tous les deux ans environ, une version est désignée </w:t>
      </w:r>
      <w:r>
        <w:rPr>
          <w:b/>
          <w:bCs/>
          <w:sz w:val="22"/>
          <w:szCs w:val="22"/>
        </w:rPr>
        <w:t xml:space="preserve">LTS</w:t>
      </w:r>
      <w:r>
        <w:rPr>
          <w:sz w:val="22"/>
          <w:szCs w:val="22"/>
        </w:rPr>
        <w:t xml:space="preserve"> — Long Term Support. Celle-là est maintenue pendant plusieurs années : elle reçoit des correctifs de sécurité longtemps après sa sortie. Les versions LTS récentes sont 8, 11, 17, 21 et 25.</w:t>
      </w:r>
    </w:p>
    <w:p>
      <w:pPr>
        <w:spacing w:after="120"/>
      </w:pPr>
      <w:r>
        <w:rPr>
          <w:b/>
          <w:bCs/>
          <w:sz w:val="22"/>
          <w:szCs w:val="22"/>
        </w:rPr>
        <w:t xml:space="preserve">Ce cours utilise Java 21. </w:t>
      </w:r>
      <w:r>
        <w:rPr>
          <w:sz w:val="22"/>
          <w:szCs w:val="22"/>
        </w:rPr>
        <w:t xml:space="preserve">N'installez pas une version plus récente en pensant bien faire. Une version supérieure accepte des constructions que 21 ignore : votre code compilerait chez vous et refuserait de compiler ailleurs — sur la machine d'un condisciple, ou à l'examen.</w:t>
      </w:r>
    </w:p>
    <w:p>
      <w:pPr>
        <w:spacing w:after="120"/>
      </w:pPr>
      <w:r>
        <w:rPr>
          <w:sz w:val="22"/>
          <w:szCs w:val="22"/>
        </w:rPr>
        <w:t xml:space="preserve">Le projet du cours fixe d'ailleurs cette contrainte lui-même, dans son </w:t>
      </w:r>
      <w:r>
        <w:rPr>
          <w:rFonts w:ascii="Consolas" w:cs="Consolas" w:eastAsia="Consolas" w:hAnsi="Consolas"/>
          <w:color w:val="8B2500"/>
          <w:sz w:val="22"/>
          <w:szCs w:val="22"/>
        </w:rPr>
        <w:t xml:space="preserve">pom.xml</w:t>
      </w:r>
      <w:r>
        <w:rPr>
          <w:sz w:val="22"/>
          <w:szCs w:val="22"/>
        </w:rPr>
        <w:t xml:space="preserve"> : voir </w:t>
      </w:r>
      <w:hyperlink w:history="1" w:anchor="TEC_MVN_2">
        <w:r>
          <w:rPr>
            <w:rFonts w:ascii="Consolas" w:cs="Consolas" w:eastAsia="Consolas" w:hAnsi="Consolas"/>
            <w:color w:val="0563C1"/>
            <w:sz w:val="22"/>
            <w:szCs w:val="22"/>
          </w:rPr>
          <w:t xml:space="preserve">TEC-MVN.2</w:t>
        </w:r>
      </w:hyperlink>
      <w:r>
        <w:rPr>
          <w:sz w:val="22"/>
          <w:szCs w:val="22"/>
        </w:rPr>
        <w:t xml:space="preserve">.</w:t>
      </w:r>
    </w:p>
    <w:p>
      <w:pPr>
        <w:pStyle w:val="Heading2"/>
        <w:keepNext/>
        <w:spacing w:after="120" w:before="300"/>
      </w:pPr>
      <w:bookmarkStart w:id="1003" w:name="TEC_PLA_4"/>
      <w:r>
        <w:rPr>
          <w:b/>
          <w:bCs/>
          <w:color w:val="1F4E79"/>
          <w:sz w:val="25"/>
          <w:szCs w:val="25"/>
        </w:rPr>
        <w:t xml:space="preserve">TEC-PLA.4 — Que contient ma machine</w:t>
      </w:r>
      <w:bookmarkEnd w:id="1003"/>
    </w:p>
    <w:p>
      <w:pPr>
        <w:spacing w:after="120"/>
      </w:pPr>
      <w:r>
        <w:rPr>
          <w:sz w:val="22"/>
          <w:szCs w:val="22"/>
        </w:rPr>
        <w:t xml:space="preserve">Deux commandes, dans un terminal sous macOS ou Linux, dans une invite de commandes sous Windows.</w:t>
      </w:r>
    </w:p>
    <w:p>
      <w:pPr>
        <w:keepLines/>
        <w:shd w:fill="F2F2F2" w:val="clear"/>
        <w:spacing w:after="0" w:before="100"/>
        <w:ind w:left="220"/>
      </w:pPr>
      <w:r>
        <w:rPr>
          <w:rFonts w:ascii="Consolas" w:cs="Consolas" w:eastAsia="Consolas" w:hAnsi="Consolas"/>
          <w:sz w:val="19"/>
          <w:szCs w:val="19"/>
        </w:rPr>
        <w:t xml:space="preserve">java -version      # la version qui EXECUTE</w:t>
      </w:r>
    </w:p>
    <w:p>
      <w:pPr>
        <w:keepLines/>
        <w:shd w:fill="F2F2F2" w:val="clear"/>
        <w:spacing w:after="160" w:before="0"/>
        <w:ind w:left="220"/>
      </w:pPr>
      <w:r>
        <w:rPr>
          <w:rFonts w:ascii="Consolas" w:cs="Consolas" w:eastAsia="Consolas" w:hAnsi="Consolas"/>
          <w:sz w:val="19"/>
          <w:szCs w:val="19"/>
        </w:rPr>
        <w:t xml:space="preserve">javac -version     # la version qui COMPILE</w:t>
      </w:r>
    </w:p>
    <w:p>
      <w:pPr>
        <w:spacing w:after="120"/>
      </w:pPr>
      <w:r>
        <w:rPr>
          <w:sz w:val="22"/>
          <w:szCs w:val="22"/>
        </w:rPr>
        <w:t xml:space="preserve">La première doit répondre quelque chose comme :</w:t>
      </w:r>
    </w:p>
    <w:p>
      <w:pPr>
        <w:keepLines/>
        <w:shd w:fill="F2F2F2" w:val="clear"/>
        <w:spacing w:after="0" w:before="100"/>
        <w:ind w:left="220"/>
      </w:pPr>
      <w:r>
        <w:rPr>
          <w:rFonts w:ascii="Consolas" w:cs="Consolas" w:eastAsia="Consolas" w:hAnsi="Consolas"/>
          <w:sz w:val="19"/>
          <w:szCs w:val="19"/>
        </w:rPr>
        <w:t xml:space="preserve">openjdk version "21.0.12" 2024-07-16 LTS</w:t>
      </w:r>
    </w:p>
    <w:p>
      <w:pPr>
        <w:keepLines/>
        <w:shd w:fill="F2F2F2" w:val="clear"/>
        <w:spacing w:after="0" w:before="0"/>
        <w:ind w:left="220"/>
      </w:pPr>
      <w:r>
        <w:rPr>
          <w:rFonts w:ascii="Consolas" w:cs="Consolas" w:eastAsia="Consolas" w:hAnsi="Consolas"/>
          <w:sz w:val="19"/>
          <w:szCs w:val="19"/>
        </w:rPr>
        <w:t xml:space="preserve">OpenJDK Runtime Environment Corretto-21.0.12.7.1</w:t>
      </w:r>
    </w:p>
    <w:p>
      <w:pPr>
        <w:keepLines/>
        <w:shd w:fill="F2F2F2" w:val="clear"/>
        <w:spacing w:after="160" w:before="0"/>
        <w:ind w:left="220"/>
      </w:pPr>
      <w:r>
        <w:rPr>
          <w:rFonts w:ascii="Consolas" w:cs="Consolas" w:eastAsia="Consolas" w:hAnsi="Consolas"/>
          <w:sz w:val="19"/>
          <w:szCs w:val="19"/>
        </w:rPr>
        <w:t xml:space="preserve">OpenJDK 64-Bit Server VM Corretto-21.0.12.7.1 (build 21.0.12+7-LTS, mixed mode)</w:t>
      </w:r>
    </w:p>
    <w:p>
      <w:pPr>
        <w:spacing w:after="120"/>
      </w:pPr>
      <w:r>
        <w:rPr>
          <w:b/>
          <w:bCs/>
          <w:sz w:val="22"/>
          <w:szCs w:val="22"/>
        </w:rPr>
        <w:t xml:space="preserve">Si javac répond que la commande est introuvable </w:t>
      </w:r>
      <w:r>
        <w:rPr>
          <w:sz w:val="22"/>
          <w:szCs w:val="22"/>
        </w:rPr>
        <w:t xml:space="preserve">alors que </w:t>
      </w:r>
      <w:r>
        <w:rPr>
          <w:rFonts w:ascii="Consolas" w:cs="Consolas" w:eastAsia="Consolas" w:hAnsi="Consolas"/>
          <w:color w:val="8B2500"/>
          <w:sz w:val="22"/>
          <w:szCs w:val="22"/>
        </w:rPr>
        <w:t xml:space="preserve">java</w:t>
      </w:r>
      <w:r>
        <w:rPr>
          <w:sz w:val="22"/>
          <w:szCs w:val="22"/>
        </w:rPr>
        <w:t xml:space="preserve"> fonctionne, vous avez un environnement d'exécution mais pas de kit de développement. Vous pouvez lancer des programmes Java, pas en compiler.</w:t>
      </w:r>
    </w:p>
    <w:p>
      <w:pPr>
        <w:spacing w:after="120"/>
      </w:pPr>
      <w:r>
        <w:rPr>
          <w:b/>
          <w:bCs/>
          <w:sz w:val="22"/>
          <w:szCs w:val="22"/>
        </w:rPr>
        <w:t xml:space="preserve">Si les deux répondent des versions différentes</w:t>
      </w:r>
      <w:r>
        <w:rPr>
          <w:sz w:val="22"/>
          <w:szCs w:val="22"/>
        </w:rPr>
        <w:t xml:space="preserve">, plusieurs JDK cohabitent sur votre machine et ce n'est pas le même qui est trouvé en premier. Ça n'a rien d'anormal, mais il faut savoir lequel IntelliJ utilise — qui n'est d'ailleurs pas nécessairement celui de ces commandes.</w:t>
      </w:r>
    </w:p>
    <w:p>
      <w:pPr>
        <w:pStyle w:val="Heading3"/>
        <w:keepNext/>
        <w:spacing w:after="80" w:before="200"/>
      </w:pPr>
      <w:r>
        <w:rPr>
          <w:b/>
          <w:bCs/>
          <w:color w:val="595959"/>
          <w:sz w:val="22"/>
          <w:szCs w:val="22"/>
        </w:rPr>
        <w:t xml:space="preserve">Lister tous les JDK installés</w:t>
      </w:r>
    </w:p>
    <w:p>
      <w:pPr>
        <w:spacing w:after="120"/>
      </w:pPr>
      <w:r>
        <w:rPr>
          <w:sz w:val="22"/>
          <w:szCs w:val="22"/>
        </w:rPr>
        <w:t xml:space="preserve">Sous macOS :</w:t>
      </w:r>
    </w:p>
    <w:p>
      <w:pPr>
        <w:keepLines/>
        <w:shd w:fill="F2F2F2" w:val="clear"/>
        <w:spacing w:after="160" w:before="100"/>
        <w:ind w:left="220"/>
      </w:pPr>
      <w:r>
        <w:rPr>
          <w:rFonts w:ascii="Consolas" w:cs="Consolas" w:eastAsia="Consolas" w:hAnsi="Consolas"/>
          <w:sz w:val="19"/>
          <w:szCs w:val="19"/>
        </w:rPr>
        <w:t xml:space="preserve">/usr/libexec/java_home -V</w:t>
      </w:r>
    </w:p>
    <w:p>
      <w:pPr>
        <w:spacing w:after="120"/>
      </w:pPr>
      <w:r>
        <w:rPr>
          <w:sz w:val="22"/>
          <w:szCs w:val="22"/>
        </w:rPr>
        <w:t xml:space="preserve">Sous Windows, dans PowerShell :</w:t>
      </w:r>
    </w:p>
    <w:p>
      <w:pPr>
        <w:keepLines/>
        <w:shd w:fill="F2F2F2" w:val="clear"/>
        <w:spacing w:after="160" w:before="100"/>
        <w:ind w:left="220"/>
      </w:pPr>
      <w:r>
        <w:rPr>
          <w:rFonts w:ascii="Consolas" w:cs="Consolas" w:eastAsia="Consolas" w:hAnsi="Consolas"/>
          <w:sz w:val="19"/>
          <w:szCs w:val="19"/>
        </w:rPr>
        <w:t xml:space="preserve">Get-ChildItem "C:\Program Files\Java", "C:\Program Files\Eclipse Adoptium" -EA 0</w:t>
      </w:r>
    </w:p>
    <w:p>
      <w:pPr>
        <w:spacing w:after="120"/>
      </w:pPr>
      <w:r>
        <w:rPr>
          <w:sz w:val="22"/>
          <w:szCs w:val="22"/>
        </w:rPr>
        <w:t xml:space="preserve">C'est la commande à connaître le jour où IntelliJ vous annonce une version que vous ne vous souvenez pas d'avoir installée. Le réglage effectivement utilisé par IntelliJ, lui, se vérifie dans </w:t>
      </w:r>
      <w:r>
        <w:rPr>
          <w:rFonts w:ascii="Consolas" w:cs="Consolas" w:eastAsia="Consolas" w:hAnsi="Consolas"/>
          <w:color w:val="8B2500"/>
          <w:sz w:val="22"/>
          <w:szCs w:val="22"/>
        </w:rPr>
        <w:t xml:space="preserve">Project Structure</w:t>
      </w:r>
      <w:r>
        <w:rPr>
          <w:sz w:val="22"/>
          <w:szCs w:val="22"/>
        </w:rPr>
        <w:t xml:space="preserve"> : voir la section IDE.6 du guide IntelliJ.</w:t>
      </w:r>
    </w:p>
    <w:p>
      <w:r>
        <w:br w:type="page"/>
      </w:r>
    </w:p>
    <w:p>
      <w:pPr>
        <w:pStyle w:val="Heading1"/>
        <w:keepNext/>
        <w:spacing w:after="160" w:before="360"/>
      </w:pPr>
      <w:r>
        <w:rPr>
          <w:b/>
          <w:bCs/>
          <w:color w:val="1F4E79"/>
          <w:sz w:val="32"/>
          <w:szCs w:val="32"/>
        </w:rPr>
        <w:t xml:space="preserve">Les interfaces graphiques</w:t>
      </w:r>
    </w:p>
    <w:p>
      <w:pPr>
        <w:pStyle w:val="Heading2"/>
        <w:keepNext/>
        <w:spacing w:after="120" w:before="300"/>
      </w:pPr>
      <w:bookmarkStart w:id="1004" w:name="TEC_FX_1"/>
      <w:r>
        <w:rPr>
          <w:b/>
          <w:bCs/>
          <w:color w:val="1F4E79"/>
          <w:sz w:val="25"/>
          <w:szCs w:val="25"/>
        </w:rPr>
        <w:t xml:space="preserve">TEC-FX.1 — Trois générations, et pourquoi</w:t>
      </w:r>
      <w:bookmarkEnd w:id="1004"/>
    </w:p>
    <w:p>
      <w:pPr>
        <w:spacing w:after="120"/>
      </w:pPr>
      <w:r>
        <w:rPr>
          <w:sz w:val="22"/>
          <w:szCs w:val="22"/>
        </w:rPr>
        <w:t xml:space="preserve">Java a connu trois bibliothèques successives pour construire des fenêtres. Elles ne se sont pas remplacées par mode : chacune corrige un défaut de la précédente.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shd w:fill="DEEAF6" w:val="clear"/>
            <w:tcMar>
              <w:top w:type="dxa" w:w="55"/>
              <w:left w:type="dxa" w:w="100"/>
              <w:bottom w:type="dxa" w:w="55"/>
              <w:right w:type="dxa" w:w="100"/>
            </w:tcMar>
          </w:tcPr>
          <w:p>
            <w:pPr>
              <w:spacing w:after="0"/>
            </w:pPr>
            <w:r>
              <w:rPr>
                <w:b/>
                <w:bCs/>
                <w:sz w:val="20"/>
                <w:szCs w:val="20"/>
              </w:rPr>
              <w:t xml:space="preserve">Bibliothèque</w:t>
            </w:r>
          </w:p>
        </w:tc>
        <w:tc>
          <w:tcPr>
            <w:tcW w:type="dxa" w:w="2700"/>
            <w:shd w:fill="DEEAF6" w:val="clear"/>
            <w:tcMar>
              <w:top w:type="dxa" w:w="55"/>
              <w:left w:type="dxa" w:w="100"/>
              <w:bottom w:type="dxa" w:w="55"/>
              <w:right w:type="dxa" w:w="100"/>
            </w:tcMar>
          </w:tcPr>
          <w:p>
            <w:pPr>
              <w:spacing w:after="0"/>
            </w:pPr>
            <w:r>
              <w:rPr>
                <w:b/>
                <w:bCs/>
                <w:sz w:val="20"/>
                <w:szCs w:val="20"/>
              </w:rPr>
              <w:t xml:space="preserve">Apparue</w:t>
            </w:r>
          </w:p>
        </w:tc>
        <w:tc>
          <w:tcPr>
            <w:tcW w:type="dxa" w:w="4860"/>
            <w:shd w:fill="DEEAF6" w:val="clear"/>
            <w:tcMar>
              <w:top w:type="dxa" w:w="55"/>
              <w:left w:type="dxa" w:w="100"/>
              <w:bottom w:type="dxa" w:w="55"/>
              <w:right w:type="dxa" w:w="100"/>
            </w:tcMar>
          </w:tcPr>
          <w:p>
            <w:pPr>
              <w:spacing w:after="0"/>
            </w:pPr>
            <w:r>
              <w:rPr>
                <w:b/>
                <w:bCs/>
                <w:sz w:val="20"/>
                <w:szCs w:val="20"/>
              </w:rPr>
              <w:t xml:space="preserve">Principe</w:t>
            </w:r>
          </w:p>
        </w:tc>
      </w:tr>
      <w:tr>
        <w:trPr>
          <w:cantSplit/>
        </w:trPr>
        <w:tc>
          <w:tcPr>
            <w:tcW w:type="dxa" w:w="1800"/>
            <w:tcMar>
              <w:top w:type="dxa" w:w="55"/>
              <w:left w:type="dxa" w:w="100"/>
              <w:bottom w:type="dxa" w:w="55"/>
              <w:right w:type="dxa" w:w="100"/>
            </w:tcMar>
          </w:tcPr>
          <w:p>
            <w:pPr>
              <w:spacing w:after="0"/>
            </w:pPr>
            <w:r>
              <w:rPr>
                <w:rFonts w:ascii="Consolas" w:cs="Consolas" w:eastAsia="Consolas" w:hAnsi="Consolas"/>
                <w:sz w:val="18"/>
                <w:szCs w:val="18"/>
              </w:rPr>
              <w:t xml:space="preserve">AWT</w:t>
            </w:r>
          </w:p>
        </w:tc>
        <w:tc>
          <w:tcPr>
            <w:tcW w:type="dxa" w:w="2700"/>
            <w:tcMar>
              <w:top w:type="dxa" w:w="55"/>
              <w:left w:type="dxa" w:w="100"/>
              <w:bottom w:type="dxa" w:w="55"/>
              <w:right w:type="dxa" w:w="100"/>
            </w:tcMar>
          </w:tcPr>
          <w:p>
            <w:pPr>
              <w:spacing w:after="0"/>
            </w:pPr>
            <w:r>
              <w:rPr>
                <w:sz w:val="20"/>
                <w:szCs w:val="20"/>
              </w:rPr>
              <w:t xml:space="preserve">1995, avec Java 1.0</w:t>
            </w:r>
          </w:p>
        </w:tc>
        <w:tc>
          <w:tcPr>
            <w:tcW w:type="dxa" w:w="4860"/>
            <w:tcMar>
              <w:top w:type="dxa" w:w="55"/>
              <w:left w:type="dxa" w:w="100"/>
              <w:bottom w:type="dxa" w:w="55"/>
              <w:right w:type="dxa" w:w="100"/>
            </w:tcMar>
          </w:tcPr>
          <w:p>
            <w:pPr>
              <w:spacing w:after="0"/>
            </w:pPr>
            <w:r>
              <w:rPr>
                <w:sz w:val="20"/>
                <w:szCs w:val="20"/>
              </w:rPr>
              <w:t xml:space="preserve">Chaque bouton est un vrai bouton du système d'exploitation</w:t>
            </w:r>
          </w:p>
        </w:tc>
      </w:tr>
      <w:tr>
        <w:trPr>
          <w:cantSplit/>
        </w:trPr>
        <w:tc>
          <w:tcPr>
            <w:tcW w:type="dxa" w:w="1800"/>
            <w:tcMar>
              <w:top w:type="dxa" w:w="55"/>
              <w:left w:type="dxa" w:w="100"/>
              <w:bottom w:type="dxa" w:w="55"/>
              <w:right w:type="dxa" w:w="100"/>
            </w:tcMar>
          </w:tcPr>
          <w:p>
            <w:pPr>
              <w:spacing w:after="0"/>
            </w:pPr>
            <w:r>
              <w:rPr>
                <w:rFonts w:ascii="Consolas" w:cs="Consolas" w:eastAsia="Consolas" w:hAnsi="Consolas"/>
                <w:sz w:val="18"/>
                <w:szCs w:val="18"/>
              </w:rPr>
              <w:t xml:space="preserve">Swing</w:t>
            </w:r>
          </w:p>
        </w:tc>
        <w:tc>
          <w:tcPr>
            <w:tcW w:type="dxa" w:w="2700"/>
            <w:tcMar>
              <w:top w:type="dxa" w:w="55"/>
              <w:left w:type="dxa" w:w="100"/>
              <w:bottom w:type="dxa" w:w="55"/>
              <w:right w:type="dxa" w:w="100"/>
            </w:tcMar>
          </w:tcPr>
          <w:p>
            <w:pPr>
              <w:spacing w:after="0"/>
            </w:pPr>
            <w:r>
              <w:rPr>
                <w:sz w:val="20"/>
                <w:szCs w:val="20"/>
              </w:rPr>
              <w:t xml:space="preserve">1998, avec Java 2</w:t>
            </w:r>
          </w:p>
        </w:tc>
        <w:tc>
          <w:tcPr>
            <w:tcW w:type="dxa" w:w="4860"/>
            <w:tcMar>
              <w:top w:type="dxa" w:w="55"/>
              <w:left w:type="dxa" w:w="100"/>
              <w:bottom w:type="dxa" w:w="55"/>
              <w:right w:type="dxa" w:w="100"/>
            </w:tcMar>
          </w:tcPr>
          <w:p>
            <w:pPr>
              <w:spacing w:after="0"/>
            </w:pPr>
            <w:r>
              <w:rPr>
                <w:sz w:val="20"/>
                <w:szCs w:val="20"/>
              </w:rPr>
              <w:t xml:space="preserve">Java dessine lui-même tous les composants</w:t>
            </w:r>
          </w:p>
        </w:tc>
      </w:tr>
      <w:tr>
        <w:trPr>
          <w:cantSplit/>
        </w:trPr>
        <w:tc>
          <w:tcPr>
            <w:tcW w:type="dxa" w:w="1800"/>
            <w:tcMar>
              <w:top w:type="dxa" w:w="55"/>
              <w:left w:type="dxa" w:w="100"/>
              <w:bottom w:type="dxa" w:w="55"/>
              <w:right w:type="dxa" w:w="100"/>
            </w:tcMar>
          </w:tcPr>
          <w:p>
            <w:pPr>
              <w:spacing w:after="0"/>
            </w:pPr>
            <w:r>
              <w:rPr>
                <w:rFonts w:ascii="Consolas" w:cs="Consolas" w:eastAsia="Consolas" w:hAnsi="Consolas"/>
                <w:sz w:val="18"/>
                <w:szCs w:val="18"/>
              </w:rPr>
              <w:t xml:space="preserve">JavaFX</w:t>
            </w:r>
          </w:p>
        </w:tc>
        <w:tc>
          <w:tcPr>
            <w:tcW w:type="dxa" w:w="2700"/>
            <w:tcMar>
              <w:top w:type="dxa" w:w="55"/>
              <w:left w:type="dxa" w:w="100"/>
              <w:bottom w:type="dxa" w:w="55"/>
              <w:right w:type="dxa" w:w="100"/>
            </w:tcMar>
          </w:tcPr>
          <w:p>
            <w:pPr>
              <w:spacing w:after="0"/>
            </w:pPr>
            <w:r>
              <w:rPr>
                <w:sz w:val="20"/>
                <w:szCs w:val="20"/>
              </w:rPr>
              <w:t xml:space="preserve">2008, intégrée au JDK de 2012 à 2018</w:t>
            </w:r>
          </w:p>
        </w:tc>
        <w:tc>
          <w:tcPr>
            <w:tcW w:type="dxa" w:w="4860"/>
            <w:tcMar>
              <w:top w:type="dxa" w:w="55"/>
              <w:left w:type="dxa" w:w="100"/>
              <w:bottom w:type="dxa" w:w="55"/>
              <w:right w:type="dxa" w:w="100"/>
            </w:tcMar>
          </w:tcPr>
          <w:p>
            <w:pPr>
              <w:spacing w:after="0"/>
            </w:pPr>
            <w:r>
              <w:rPr>
                <w:sz w:val="20"/>
                <w:szCs w:val="20"/>
              </w:rPr>
              <w:t xml:space="preserve">Description déclarative de l'interface, styles, écrans tactiles</w:t>
            </w:r>
          </w:p>
        </w:tc>
      </w:tr>
    </w:tbl>
    <w:p>
      <w:pPr>
        <w:pStyle w:val="Heading3"/>
        <w:keepNext/>
        <w:spacing w:after="80" w:before="200"/>
      </w:pPr>
      <w:r>
        <w:rPr>
          <w:b/>
          <w:bCs/>
          <w:color w:val="595959"/>
          <w:sz w:val="22"/>
          <w:szCs w:val="22"/>
        </w:rPr>
        <w:t xml:space="preserve">AWT et sa limite</w:t>
      </w:r>
    </w:p>
    <w:p>
      <w:pPr>
        <w:spacing w:after="120"/>
      </w:pPr>
      <w:r>
        <w:rPr>
          <w:sz w:val="22"/>
          <w:szCs w:val="22"/>
        </w:rPr>
        <w:t xml:space="preserve">AWT confie l'affichage au système : un bouton AWT sous Windows est un bouton Windows, et sous macOS un bouton macOS. L'idée paraît bonne — l'application ressemble aux autres applications de la machine — mais elle impose de se limiter au dénominateur commun des trois systèmes, et les comportements diffèrent d'un poste à l'autre. Le même programme ne se comporte pas tout à fait pareil partout, ce qui est exactement ce que Java cherchait à éviter.</w:t>
      </w:r>
    </w:p>
    <w:p>
      <w:pPr>
        <w:pStyle w:val="Heading3"/>
        <w:keepNext/>
        <w:spacing w:after="80" w:before="200"/>
      </w:pPr>
      <w:r>
        <w:rPr>
          <w:b/>
          <w:bCs/>
          <w:color w:val="595959"/>
          <w:sz w:val="22"/>
          <w:szCs w:val="22"/>
        </w:rPr>
        <w:t xml:space="preserve">Swing et son principe</w:t>
      </w:r>
    </w:p>
    <w:p>
      <w:pPr>
        <w:spacing w:after="120"/>
      </w:pPr>
      <w:r>
        <w:rPr>
          <w:sz w:val="22"/>
          <w:szCs w:val="22"/>
        </w:rPr>
        <w:t xml:space="preserve">Swing prend le contre-pied : Java dessine lui-même chaque composant, pixel par pixel. L'apparence et le comportement deviennent identiques partout, au prix d'une interface qui ne ressemble à aucune autre sur la machine.</w:t>
      </w:r>
    </w:p>
    <w:p>
      <w:pPr>
        <w:spacing w:after="120"/>
      </w:pPr>
      <w:r>
        <w:rPr>
          <w:sz w:val="22"/>
          <w:szCs w:val="22"/>
        </w:rPr>
        <w:t xml:space="preserve">Swing introduit une organisation qu'on retrouvera à l'identique dans JavaFX, et qu'il vaut donc la peine de connaître :</w:t>
      </w:r>
    </w:p>
    <w:p>
      <w:pPr>
        <w:pStyle w:val="ListParagraph"/>
        <w:numPr>
          <w:ilvl w:val="0"/>
          <w:numId w:val="2"/>
        </w:numPr>
        <w:spacing w:after="60"/>
      </w:pPr>
      <w:r>
        <w:rPr>
          <w:b/>
          <w:bCs/>
          <w:sz w:val="22"/>
          <w:szCs w:val="22"/>
        </w:rPr>
        <w:t xml:space="preserve">les composants</w:t>
      </w:r>
      <w:r>
        <w:rPr>
          <w:sz w:val="22"/>
          <w:szCs w:val="22"/>
        </w:rPr>
        <w:t xml:space="preserve"> — boutons, champs de texte, images ;</w:t>
      </w:r>
    </w:p>
    <w:p>
      <w:pPr>
        <w:pStyle w:val="ListParagraph"/>
        <w:numPr>
          <w:ilvl w:val="0"/>
          <w:numId w:val="2"/>
        </w:numPr>
        <w:spacing w:after="60"/>
      </w:pPr>
      <w:r>
        <w:rPr>
          <w:b/>
          <w:bCs/>
          <w:sz w:val="22"/>
          <w:szCs w:val="22"/>
        </w:rPr>
        <w:t xml:space="preserve">les conteneurs</w:t>
      </w:r>
      <w:r>
        <w:rPr>
          <w:sz w:val="22"/>
          <w:szCs w:val="22"/>
        </w:rPr>
        <w:t xml:space="preserve"> — des composants qui en contiennent d'autres ;</w:t>
      </w:r>
    </w:p>
    <w:p>
      <w:pPr>
        <w:pStyle w:val="ListParagraph"/>
        <w:numPr>
          <w:ilvl w:val="0"/>
          <w:numId w:val="2"/>
        </w:numPr>
        <w:spacing w:after="60"/>
      </w:pPr>
      <w:r>
        <w:rPr>
          <w:b/>
          <w:bCs/>
          <w:sz w:val="22"/>
          <w:szCs w:val="22"/>
        </w:rPr>
        <w:t xml:space="preserve">les gestionnaires de placement</w:t>
      </w:r>
      <w:r>
        <w:rPr>
          <w:sz w:val="22"/>
          <w:szCs w:val="22"/>
        </w:rPr>
        <w:t xml:space="preserve"> — à qui l'on confie la disposition, plutôt que de fixer des coordonnées, ce qui permet à la fenêtre de s'adapter quand on la redimensionne ;</w:t>
      </w:r>
    </w:p>
    <w:p>
      <w:pPr>
        <w:pStyle w:val="ListParagraph"/>
        <w:numPr>
          <w:ilvl w:val="0"/>
          <w:numId w:val="2"/>
        </w:numPr>
        <w:spacing w:after="60"/>
      </w:pPr>
      <w:r>
        <w:rPr>
          <w:b/>
          <w:bCs/>
          <w:sz w:val="22"/>
          <w:szCs w:val="22"/>
        </w:rPr>
        <w:t xml:space="preserve">les gestionnaires d'événements</w:t>
      </w:r>
      <w:r>
        <w:rPr>
          <w:sz w:val="22"/>
          <w:szCs w:val="22"/>
        </w:rPr>
        <w:t xml:space="preserve"> — un clic devient un objet, transmis à du code qui décide quoi en faire.</w:t>
      </w:r>
    </w:p>
    <w:p>
      <w:pPr>
        <w:pStyle w:val="Heading3"/>
        <w:keepNext/>
        <w:spacing w:after="80" w:before="200"/>
      </w:pPr>
      <w:r>
        <w:rPr>
          <w:b/>
          <w:bCs/>
          <w:color w:val="595959"/>
          <w:sz w:val="22"/>
          <w:szCs w:val="22"/>
        </w:rPr>
        <w:t xml:space="preserve">JavaFX</w:t>
      </w:r>
    </w:p>
    <w:p>
      <w:pPr>
        <w:spacing w:after="120"/>
      </w:pPr>
      <w:r>
        <w:rPr>
          <w:sz w:val="22"/>
          <w:szCs w:val="22"/>
        </w:rPr>
        <w:t xml:space="preserve">JavaFX conserve ces quatre familles et y ajoute trois choses : la possibilité de décrire l'interface dans un fichier séparé plutôt qu'en code, une mise en forme par feuilles de style comparable au CSS du web, et la prise en charge des écrans tactiles.</w:t>
      </w:r>
    </w:p>
    <w:p>
      <w:pPr>
        <w:spacing w:after="120"/>
      </w:pPr>
      <w:r>
        <w:rPr>
          <w:sz w:val="22"/>
          <w:szCs w:val="22"/>
        </w:rPr>
        <w:t xml:space="preserve">C'est aujourd'hui la bibliothèque officielle. Le développement d'AWT et de Swing est arrêté — ils restent livrés avec le JDK, pour que les applications existantes continuent de fonctionner, mais ils n'évoluent plus.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AWT n'a pourtant pas disparu de votre écran</w:t>
            </w:r>
          </w:p>
          <w:p>
            <w:pPr>
              <w:spacing w:after="80"/>
            </w:pPr>
            <w:r>
              <w:rPr>
                <w:sz w:val="22"/>
                <w:szCs w:val="22"/>
              </w:rPr>
              <w:t xml:space="preserve">Swing est bâti sur AWT, et certaines classes AWT restent utilisées partout — notamment celles qui représentent les événements. Vous trouverez donc un KeyEvent dans java.awt.event et un autre dans javafx.scene.input.</w:t>
            </w:r>
          </w:p>
          <w:p>
            <w:pPr>
              <w:spacing w:after="0"/>
            </w:pPr>
            <w:r>
              <w:rPr>
                <w:sz w:val="22"/>
                <w:szCs w:val="22"/>
              </w:rPr>
              <w:t xml:space="preserve">Les deux portent le même nom et n'ont rien à voir. Quand la complétion vous en propose un, lisez le nom complet avant de valider : importer celui d'AWT dans une application JavaFX donne un code qui ne compile pas, avec un message qui n'aide pas. Voir IDE.11 du guide IntelliJ.</w:t>
            </w:r>
          </w:p>
        </w:tc>
      </w:tr>
    </w:tbl>
    <w:p>
      <w:pPr>
        <w:pStyle w:val="Heading2"/>
        <w:keepNext/>
        <w:spacing w:after="120" w:before="300"/>
      </w:pPr>
      <w:bookmarkStart w:id="1005" w:name="TEC_FX_2"/>
      <w:r>
        <w:rPr>
          <w:b/>
          <w:bCs/>
          <w:color w:val="1F4E79"/>
          <w:sz w:val="25"/>
          <w:szCs w:val="25"/>
        </w:rPr>
        <w:t xml:space="preserve">TEC-FX.2 — JavaFX ne fait plus partie du JDK</w:t>
      </w:r>
      <w:bookmarkEnd w:id="1005"/>
    </w:p>
    <w:p>
      <w:pPr>
        <w:spacing w:after="120"/>
      </w:pPr>
      <w:r>
        <w:rPr>
          <w:sz w:val="22"/>
          <w:szCs w:val="22"/>
        </w:rPr>
        <w:t xml:space="preserve">JavaFX a été livrée avec le JDK depuis Java 8, puis en a été retirée à partir de Java 11. Depuis, c'est un projet distinct, OpenJFX, développé en logiciel libre.</w:t>
      </w:r>
    </w:p>
    <w:p>
      <w:pPr>
        <w:spacing w:after="120"/>
      </w:pPr>
      <w:r>
        <w:rPr>
          <w:b/>
          <w:bCs/>
          <w:sz w:val="22"/>
          <w:szCs w:val="22"/>
        </w:rPr>
        <w:t xml:space="preserve">La conséquence est directe. </w:t>
      </w:r>
      <w:r>
        <w:rPr>
          <w:sz w:val="22"/>
          <w:szCs w:val="22"/>
        </w:rPr>
        <w:t xml:space="preserve">Installer un JDK 21 ne vous donne pas JavaFX. Il faut l'ajouter au projet comme n'importe quelle bibliothèque externe, en la déclarant dans le </w:t>
      </w:r>
      <w:r>
        <w:rPr>
          <w:rFonts w:ascii="Consolas" w:cs="Consolas" w:eastAsia="Consolas" w:hAnsi="Consolas"/>
          <w:color w:val="8B2500"/>
          <w:sz w:val="22"/>
          <w:szCs w:val="22"/>
        </w:rPr>
        <w:t xml:space="preserve">pom.xml</w:t>
      </w:r>
      <w:r>
        <w:rPr>
          <w:sz w:val="22"/>
          <w:szCs w:val="22"/>
        </w:rPr>
        <w:t xml:space="preserve"> — voir </w:t>
      </w:r>
      <w:hyperlink w:history="1" w:anchor="TEC_MVN_2">
        <w:r>
          <w:rPr>
            <w:rFonts w:ascii="Consolas" w:cs="Consolas" w:eastAsia="Consolas" w:hAnsi="Consolas"/>
            <w:color w:val="0563C1"/>
            <w:sz w:val="22"/>
            <w:szCs w:val="22"/>
          </w:rPr>
          <w:t xml:space="preserve">TEC-MVN.2</w:t>
        </w:r>
      </w:hyperlink>
      <w:r>
        <w:rPr>
          <w:sz w:val="22"/>
          <w:szCs w:val="22"/>
        </w:rPr>
        <w:t xml:space="preserve">. C'est ce que fait le projet du cours, et c'est pourquoi le premier chargement télécharge davantage de choses qu'un projet ordinaire.</w:t>
      </w:r>
    </w:p>
    <w:p>
      <w:pPr>
        <w:spacing w:after="120"/>
      </w:pPr>
      <w:r>
        <w:rPr>
          <w:sz w:val="22"/>
          <w:szCs w:val="22"/>
        </w:rPr>
        <w:t xml:space="preserve">Cela explique aussi une bizarrerie que vous rencontrerez : une application JavaFX ne se lance pas toujours d'un simple clic sur la flèche verte, parce que la bibliothèque doit être signalée à la JVM au démarrage. Le projet du cours contient un greffon Maven qui s'en charge, et l'application se lance alors par la commande Maven correspondante.</w:t>
      </w:r>
    </w:p>
    <w:p>
      <w:pPr>
        <w:spacing w:after="120"/>
      </w:pPr>
      <w:r>
        <w:rPr>
          <w:sz w:val="22"/>
          <w:szCs w:val="22"/>
        </w:rPr>
        <w:t xml:space="preserve">Si vous voyez le message </w:t>
      </w:r>
      <w:r>
        <w:rPr>
          <w:rFonts w:ascii="Consolas" w:cs="Consolas" w:eastAsia="Consolas" w:hAnsi="Consolas"/>
          <w:color w:val="8B2500"/>
          <w:sz w:val="22"/>
          <w:szCs w:val="22"/>
        </w:rPr>
        <w:t xml:space="preserve">JavaFX runtime components are missing</w:t>
      </w:r>
      <w:r>
        <w:rPr>
          <w:sz w:val="22"/>
          <w:szCs w:val="22"/>
        </w:rPr>
        <w:t xml:space="preserve">, c'est exactement ce problème : la bibliothèque est présente mais n'a pas été annoncée au lancement.</w:t>
      </w:r>
    </w:p>
    <w:p>
      <w:pPr>
        <w:pStyle w:val="Heading2"/>
        <w:keepNext/>
        <w:spacing w:after="120" w:before="300"/>
      </w:pPr>
      <w:bookmarkStart w:id="1006" w:name="TEC_FX_3"/>
      <w:r>
        <w:rPr>
          <w:b/>
          <w:bCs/>
          <w:color w:val="1F4E79"/>
          <w:sz w:val="25"/>
          <w:szCs w:val="25"/>
        </w:rPr>
        <w:t xml:space="preserve">TEC-FX.3 — Les modules de JavaFX</w:t>
      </w:r>
      <w:bookmarkEnd w:id="1006"/>
    </w:p>
    <w:p>
      <w:pPr>
        <w:spacing w:after="120"/>
      </w:pPr>
      <w:r>
        <w:rPr>
          <w:sz w:val="22"/>
          <w:szCs w:val="22"/>
        </w:rPr>
        <w:t xml:space="preserve">JavaFX est découpée en sept modules. Un projet ne déclare que ceux dont il a besoin, ce qui évite d'embarquer un lecteur vidéo dans une application qui n'affiche que des boutons.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EEAF6" w:val="clear"/>
            <w:tcMar>
              <w:top w:type="dxa" w:w="55"/>
              <w:left w:type="dxa" w:w="100"/>
              <w:bottom w:type="dxa" w:w="55"/>
              <w:right w:type="dxa" w:w="100"/>
            </w:tcMar>
          </w:tcPr>
          <w:p>
            <w:pPr>
              <w:spacing w:after="0"/>
            </w:pPr>
            <w:r>
              <w:rPr>
                <w:b/>
                <w:bCs/>
                <w:sz w:val="20"/>
                <w:szCs w:val="20"/>
              </w:rPr>
              <w:t xml:space="preserve">Module</w:t>
            </w:r>
          </w:p>
        </w:tc>
        <w:tc>
          <w:tcPr>
            <w:tcW w:type="dxa" w:w="6960"/>
            <w:shd w:fill="DEEAF6" w:val="clear"/>
            <w:tcMar>
              <w:top w:type="dxa" w:w="55"/>
              <w:left w:type="dxa" w:w="100"/>
              <w:bottom w:type="dxa" w:w="55"/>
              <w:right w:type="dxa" w:w="100"/>
            </w:tcMar>
          </w:tcPr>
          <w:p>
            <w:pPr>
              <w:spacing w:after="0"/>
            </w:pPr>
            <w:r>
              <w:rPr>
                <w:b/>
                <w:bCs/>
                <w:sz w:val="20"/>
                <w:szCs w:val="20"/>
              </w:rPr>
              <w:t xml:space="preserve">Contenu</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javafx.base</w:t>
            </w:r>
          </w:p>
        </w:tc>
        <w:tc>
          <w:tcPr>
            <w:tcW w:type="dxa" w:w="6960"/>
            <w:tcMar>
              <w:top w:type="dxa" w:w="55"/>
              <w:left w:type="dxa" w:w="100"/>
              <w:bottom w:type="dxa" w:w="55"/>
              <w:right w:type="dxa" w:w="100"/>
            </w:tcMar>
          </w:tcPr>
          <w:p>
            <w:pPr>
              <w:spacing w:after="0"/>
            </w:pPr>
            <w:r>
              <w:rPr>
                <w:sz w:val="20"/>
                <w:szCs w:val="20"/>
              </w:rPr>
              <w:t xml:space="preserve">L'API de base : propriétés, liaisons, collections observables</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javafx.graphics</w:t>
            </w:r>
          </w:p>
        </w:tc>
        <w:tc>
          <w:tcPr>
            <w:tcW w:type="dxa" w:w="6960"/>
            <w:tcMar>
              <w:top w:type="dxa" w:w="55"/>
              <w:left w:type="dxa" w:w="100"/>
              <w:bottom w:type="dxa" w:w="55"/>
              <w:right w:type="dxa" w:w="100"/>
            </w:tcMar>
          </w:tcPr>
          <w:p>
            <w:pPr>
              <w:spacing w:after="0"/>
            </w:pPr>
            <w:r>
              <w:rPr>
                <w:sz w:val="20"/>
                <w:szCs w:val="20"/>
              </w:rPr>
              <w:t xml:space="preserve">Conteneurs, formes, images, animations, effets</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javafx.controls</w:t>
            </w:r>
          </w:p>
        </w:tc>
        <w:tc>
          <w:tcPr>
            <w:tcW w:type="dxa" w:w="6960"/>
            <w:tcMar>
              <w:top w:type="dxa" w:w="55"/>
              <w:left w:type="dxa" w:w="100"/>
              <w:bottom w:type="dxa" w:w="55"/>
              <w:right w:type="dxa" w:w="100"/>
            </w:tcMar>
          </w:tcPr>
          <w:p>
            <w:pPr>
              <w:spacing w:after="0"/>
            </w:pPr>
            <w:r>
              <w:rPr>
                <w:sz w:val="20"/>
                <w:szCs w:val="20"/>
              </w:rPr>
              <w:t xml:space="preserve">Les composants : boutons, champs, tableaux, listes</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javafx.fxml</w:t>
            </w:r>
          </w:p>
        </w:tc>
        <w:tc>
          <w:tcPr>
            <w:tcW w:type="dxa" w:w="6960"/>
            <w:tcMar>
              <w:top w:type="dxa" w:w="55"/>
              <w:left w:type="dxa" w:w="100"/>
              <w:bottom w:type="dxa" w:w="55"/>
              <w:right w:type="dxa" w:w="100"/>
            </w:tcMar>
          </w:tcPr>
          <w:p>
            <w:pPr>
              <w:spacing w:after="0"/>
            </w:pPr>
            <w:r>
              <w:rPr>
                <w:sz w:val="20"/>
                <w:szCs w:val="20"/>
              </w:rPr>
              <w:t xml:space="preserve">Le format FXML, qui décrit une interface en XML</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javafx.media</w:t>
            </w:r>
          </w:p>
        </w:tc>
        <w:tc>
          <w:tcPr>
            <w:tcW w:type="dxa" w:w="6960"/>
            <w:tcMar>
              <w:top w:type="dxa" w:w="55"/>
              <w:left w:type="dxa" w:w="100"/>
              <w:bottom w:type="dxa" w:w="55"/>
              <w:right w:type="dxa" w:w="100"/>
            </w:tcMar>
          </w:tcPr>
          <w:p>
            <w:pPr>
              <w:spacing w:after="0"/>
            </w:pPr>
            <w:r>
              <w:rPr>
                <w:sz w:val="20"/>
                <w:szCs w:val="20"/>
              </w:rPr>
              <w:t xml:space="preserve">Lecture audio et vidéo</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javafx.web</w:t>
            </w:r>
          </w:p>
        </w:tc>
        <w:tc>
          <w:tcPr>
            <w:tcW w:type="dxa" w:w="6960"/>
            <w:tcMar>
              <w:top w:type="dxa" w:w="55"/>
              <w:left w:type="dxa" w:w="100"/>
              <w:bottom w:type="dxa" w:w="55"/>
              <w:right w:type="dxa" w:w="100"/>
            </w:tcMar>
          </w:tcPr>
          <w:p>
            <w:pPr>
              <w:spacing w:after="0"/>
            </w:pPr>
            <w:r>
              <w:rPr>
                <w:sz w:val="20"/>
                <w:szCs w:val="20"/>
              </w:rPr>
              <w:t xml:space="preserve">Affichage de contenu web</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javafx.swing</w:t>
            </w:r>
          </w:p>
        </w:tc>
        <w:tc>
          <w:tcPr>
            <w:tcW w:type="dxa" w:w="6960"/>
            <w:tcMar>
              <w:top w:type="dxa" w:w="55"/>
              <w:left w:type="dxa" w:w="100"/>
              <w:bottom w:type="dxa" w:w="55"/>
              <w:right w:type="dxa" w:w="100"/>
            </w:tcMar>
          </w:tcPr>
          <w:p>
            <w:pPr>
              <w:spacing w:after="0"/>
            </w:pPr>
            <w:r>
              <w:rPr>
                <w:sz w:val="20"/>
                <w:szCs w:val="20"/>
              </w:rPr>
              <w:t xml:space="preserve">Passerelle pour intégrer du JavaFX dans une application Swing</w:t>
            </w:r>
          </w:p>
        </w:tc>
      </w:tr>
    </w:tbl>
    <w:p>
      <w:pPr>
        <w:spacing w:after="120"/>
      </w:pPr>
      <w:r>
        <w:rPr>
          <w:sz w:val="22"/>
          <w:szCs w:val="22"/>
        </w:rPr>
        <w:t xml:space="preserve">Ce cours utilise les quatre premiers. </w:t>
      </w:r>
      <w:r>
        <w:rPr>
          <w:rFonts w:ascii="Consolas" w:cs="Consolas" w:eastAsia="Consolas" w:hAnsi="Consolas"/>
          <w:color w:val="8B2500"/>
          <w:sz w:val="22"/>
          <w:szCs w:val="22"/>
        </w:rPr>
        <w:t xml:space="preserve">javafx.fxml</w:t>
      </w:r>
      <w:r>
        <w:rPr>
          <w:sz w:val="22"/>
          <w:szCs w:val="22"/>
        </w:rPr>
        <w:t xml:space="preserve"> mérite une mention particulière : il permet de décrire la fenêtre dans un fichier </w:t>
      </w:r>
      <w:r>
        <w:rPr>
          <w:rFonts w:ascii="Consolas" w:cs="Consolas" w:eastAsia="Consolas" w:hAnsi="Consolas"/>
          <w:color w:val="8B2500"/>
          <w:sz w:val="22"/>
          <w:szCs w:val="22"/>
        </w:rPr>
        <w:t xml:space="preserve">.fxml</w:t>
      </w:r>
      <w:r>
        <w:rPr>
          <w:sz w:val="22"/>
          <w:szCs w:val="22"/>
        </w:rPr>
        <w:t xml:space="preserve"> séparé du code Java. La description de l'interface d'un côté, le comportement de l'autre — c'est ce qui rend praticable la séparation en modèle, vue et contrôleur.</w:t>
      </w:r>
    </w:p>
    <w:p>
      <w:pPr>
        <w:pStyle w:val="Heading2"/>
        <w:keepNext/>
        <w:spacing w:after="120" w:before="300"/>
      </w:pPr>
      <w:bookmarkStart w:id="1007" w:name="TEC_FX_4"/>
      <w:r>
        <w:rPr>
          <w:b/>
          <w:bCs/>
          <w:color w:val="1F4E79"/>
          <w:sz w:val="25"/>
          <w:szCs w:val="25"/>
        </w:rPr>
        <w:t xml:space="preserve">TEC-FX.4 — Pourquoi une application JavaFX refuse de démarrer</w:t>
      </w:r>
      <w:bookmarkEnd w:id="1007"/>
    </w:p>
    <w:p>
      <w:pPr>
        <w:spacing w:after="120"/>
      </w:pPr>
      <w:r>
        <w:rPr>
          <w:sz w:val="22"/>
          <w:szCs w:val="22"/>
        </w:rPr>
        <w:t xml:space="preserve">Vous rencontrerez ce message, et il déroute parce qu'il semble faux : les bibliothèques sont bien là, Maven les a téléchargées, IntelliJ les affiche dans la ligne de commande.</w:t>
      </w:r>
    </w:p>
    <w:p>
      <w:pPr>
        <w:keepLines/>
        <w:shd w:fill="F2F2F2" w:val="clear"/>
        <w:spacing w:after="0" w:before="100"/>
        <w:ind w:left="220"/>
      </w:pPr>
      <w:r>
        <w:rPr>
          <w:rFonts w:ascii="Consolas" w:cs="Consolas" w:eastAsia="Consolas" w:hAnsi="Consolas"/>
          <w:sz w:val="19"/>
          <w:szCs w:val="19"/>
        </w:rPr>
        <w:t xml:space="preserve">Erreur : des composants d'execution JavaFX obligatoires pour</w:t>
      </w:r>
    </w:p>
    <w:p>
      <w:pPr>
        <w:keepLines/>
        <w:shd w:fill="F2F2F2" w:val="clear"/>
        <w:spacing w:after="160" w:before="0"/>
        <w:ind w:left="220"/>
      </w:pPr>
      <w:r>
        <w:rPr>
          <w:rFonts w:ascii="Consolas" w:cs="Consolas" w:eastAsia="Consolas" w:hAnsi="Consolas"/>
          <w:sz w:val="19"/>
          <w:szCs w:val="19"/>
        </w:rPr>
        <w:t xml:space="preserve">executer cette application sont manquants.</w:t>
      </w:r>
    </w:p>
    <w:p>
      <w:pPr>
        <w:pStyle w:val="Heading2"/>
        <w:keepNext/>
        <w:spacing w:after="120" w:before="300"/>
      </w:pPr>
      <w:r>
        <w:rPr>
          <w:b/>
          <w:bCs/>
          <w:color w:val="1F4E79"/>
          <w:sz w:val="25"/>
          <w:szCs w:val="25"/>
        </w:rPr>
        <w:t xml:space="preserve">Ce qui se passe réellement</w:t>
      </w:r>
    </w:p>
    <w:p>
      <w:pPr>
        <w:spacing w:after="120"/>
      </w:pPr>
      <w:r>
        <w:rPr>
          <w:sz w:val="22"/>
          <w:szCs w:val="22"/>
        </w:rPr>
        <w:t xml:space="preserve">Une bibliothèque peut être fournie de deux façons. Sur le </w:t>
      </w:r>
      <w:r>
        <w:rPr>
          <w:b/>
          <w:bCs/>
          <w:sz w:val="22"/>
          <w:szCs w:val="22"/>
        </w:rPr>
        <w:t xml:space="preserve">classpath</w:t>
      </w:r>
      <w:r>
        <w:rPr>
          <w:sz w:val="22"/>
          <w:szCs w:val="22"/>
        </w:rPr>
        <w:t xml:space="preserve">, la manière historique, décrite en </w:t>
      </w:r>
      <w:hyperlink w:history="1" w:anchor="TEC_CMP_3">
        <w:r>
          <w:rPr>
            <w:rFonts w:ascii="Consolas" w:cs="Consolas" w:eastAsia="Consolas" w:hAnsi="Consolas"/>
            <w:color w:val="0563C1"/>
            <w:sz w:val="22"/>
            <w:szCs w:val="22"/>
          </w:rPr>
          <w:t xml:space="preserve">TEC-CMP.3</w:t>
        </w:r>
      </w:hyperlink>
      <w:r>
        <w:rPr>
          <w:sz w:val="22"/>
          <w:szCs w:val="22"/>
        </w:rPr>
        <w:t xml:space="preserve">. Ou sur le </w:t>
      </w:r>
      <w:r>
        <w:rPr>
          <w:b/>
          <w:bCs/>
          <w:sz w:val="22"/>
          <w:szCs w:val="22"/>
        </w:rPr>
        <w:t xml:space="preserve">chemin de modules</w:t>
      </w:r>
      <w:r>
        <w:rPr>
          <w:sz w:val="22"/>
          <w:szCs w:val="22"/>
        </w:rPr>
        <w:t xml:space="preserve">, apparu avec Java 9, où chaque bibliothèque déclare ce qu'elle offre et ce qu'elle exige.</w:t>
      </w:r>
    </w:p>
    <w:p>
      <w:pPr>
        <w:spacing w:after="120"/>
      </w:pPr>
      <w:r>
        <w:rPr>
          <w:sz w:val="22"/>
          <w:szCs w:val="22"/>
        </w:rPr>
        <w:t xml:space="preserve">Le lanceur du JDK examine la classe qu'on lui demande d'exécuter. </w:t>
      </w:r>
      <w:r>
        <w:rPr>
          <w:b/>
          <w:bCs/>
          <w:sz w:val="22"/>
          <w:szCs w:val="22"/>
        </w:rPr>
        <w:t xml:space="preserve">Si elle hérite d'Application</w:t>
      </w:r>
      <w:r>
        <w:rPr>
          <w:sz w:val="22"/>
          <w:szCs w:val="22"/>
        </w:rPr>
        <w:t xml:space="preserve">, il en déduit que c'est une application JavaFX, et il exige alors que JavaFX soit chargé comme module. Il vérifie, ne le trouve pas, et s'arrête — avant d'avoir exécuté la moindre ligne de votre code.</w:t>
      </w:r>
    </w:p>
    <w:p>
      <w:pPr>
        <w:spacing w:after="120"/>
      </w:pPr>
      <w:r>
        <w:rPr>
          <w:sz w:val="22"/>
          <w:szCs w:val="22"/>
        </w:rPr>
        <w:t xml:space="preserve">Or Maven, lui, place les bibliothèques sur le classpath ordinaire. Les deux ne s'entendent pas, et c'est tout le problème : </w:t>
      </w:r>
      <w:r>
        <w:rPr>
          <w:i/>
          <w:iCs/>
          <w:sz w:val="22"/>
          <w:szCs w:val="22"/>
        </w:rPr>
        <w:t xml:space="preserve">rien ne manque</w:t>
      </w:r>
      <w:r>
        <w:rPr>
          <w:sz w:val="22"/>
          <w:szCs w:val="22"/>
        </w:rPr>
        <w:t xml:space="preserve">, les jars sont présents et complets. C'est leur mode de chargement qui ne convient pas au contrôle.</w:t>
      </w:r>
    </w:p>
    <w:p>
      <w:pPr>
        <w:pStyle w:val="Heading2"/>
        <w:keepNext/>
        <w:spacing w:after="120" w:before="300"/>
      </w:pPr>
      <w:r>
        <w:rPr>
          <w:b/>
          <w:bCs/>
          <w:color w:val="1F4E79"/>
          <w:sz w:val="25"/>
          <w:szCs w:val="25"/>
        </w:rPr>
        <w:t xml:space="preserve">La parade : une classe de lancement</w:t>
      </w:r>
    </w:p>
    <w:p>
      <w:pPr>
        <w:spacing w:after="120"/>
      </w:pPr>
      <w:r>
        <w:rPr>
          <w:sz w:val="22"/>
          <w:szCs w:val="22"/>
        </w:rPr>
        <w:t xml:space="preserve">Le contrôle ne se déclenche que si la classe principale hérite d'Application. Il suffit donc de lui en présenter une autre.</w:t>
      </w:r>
    </w:p>
    <w:p>
      <w:pPr>
        <w:keepLines/>
        <w:shd w:fill="F2F2F2" w:val="clear"/>
        <w:spacing w:after="0" w:before="100"/>
        <w:ind w:left="220"/>
      </w:pPr>
      <w:r>
        <w:rPr>
          <w:rFonts w:ascii="Consolas" w:cs="Consolas" w:eastAsia="Consolas" w:hAnsi="Consolas"/>
          <w:sz w:val="19"/>
          <w:szCs w:val="19"/>
        </w:rPr>
        <w:t xml:space="preserve">public class LanceurDemineur {</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public static void main(String[] args) {</w:t>
      </w:r>
    </w:p>
    <w:p>
      <w:pPr>
        <w:keepLines/>
        <w:shd w:fill="F2F2F2" w:val="clear"/>
        <w:spacing w:after="0" w:before="0"/>
        <w:ind w:left="220"/>
      </w:pPr>
      <w:r>
        <w:rPr>
          <w:rFonts w:ascii="Consolas" w:cs="Consolas" w:eastAsia="Consolas" w:hAnsi="Consolas"/>
          <w:sz w:val="19"/>
          <w:szCs w:val="19"/>
        </w:rPr>
        <w:t xml:space="preserve">        Application.launch(Demineur.class, args);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w:t>
      </w:r>
    </w:p>
    <w:p>
      <w:pPr>
        <w:spacing w:after="120"/>
      </w:pPr>
      <w:r>
        <w:rPr>
          <w:sz w:val="22"/>
          <w:szCs w:val="22"/>
        </w:rPr>
        <w:t xml:space="preserve">Cette classe n'hérite de rien. Le lanceur ne reconnaît pas une application JavaFX, ne cherche pas de module, et exécute le </w:t>
      </w:r>
      <w:r>
        <w:rPr>
          <w:rFonts w:ascii="Consolas" w:cs="Consolas" w:eastAsia="Consolas" w:hAnsi="Consolas"/>
          <w:color w:val="8B2500"/>
          <w:sz w:val="22"/>
          <w:szCs w:val="22"/>
        </w:rPr>
        <w:t xml:space="preserve">main</w:t>
      </w:r>
      <w:r>
        <w:rPr>
          <w:sz w:val="22"/>
          <w:szCs w:val="22"/>
        </w:rPr>
        <w:t xml:space="preserve">. C'est ensuite </w:t>
      </w:r>
      <w:r>
        <w:rPr>
          <w:rFonts w:ascii="Consolas" w:cs="Consolas" w:eastAsia="Consolas" w:hAnsi="Consolas"/>
          <w:color w:val="8B2500"/>
          <w:sz w:val="22"/>
          <w:szCs w:val="22"/>
        </w:rPr>
        <w:t xml:space="preserve">Application.launch</w:t>
      </w:r>
      <w:r>
        <w:rPr>
          <w:sz w:val="22"/>
          <w:szCs w:val="22"/>
        </w:rPr>
        <w:t xml:space="preserve"> qui démarre JavaFX — depuis le classpath, sans protester, parce que le contrôle est derrière nous.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Ce n'est pas un bricolage</w:t>
            </w:r>
          </w:p>
          <w:p>
            <w:pPr>
              <w:spacing w:after="80"/>
            </w:pPr>
            <w:r>
              <w:rPr>
                <w:sz w:val="22"/>
                <w:szCs w:val="22"/>
              </w:rPr>
              <w:t xml:space="preserve">C'est la forme recommandée dès qu'on distribue une application JavaFX sans passer par les modules, et vous la retrouverez telle quelle dans beaucoup de projets.</w:t>
            </w:r>
          </w:p>
          <w:p>
            <w:pPr>
              <w:spacing w:after="0"/>
            </w:pPr>
            <w:r>
              <w:rPr>
                <w:sz w:val="22"/>
                <w:szCs w:val="22"/>
              </w:rPr>
              <w:t xml:space="preserve">Conséquence pratique : la classe à lancer n'est pas celle qui hérite d'Application. Dans ce cours, c'est toujours celle dont le nom commence par Lanceur.</w:t>
            </w:r>
          </w:p>
        </w:tc>
      </w:tr>
    </w:tbl>
    <w:p>
      <w:pPr>
        <w:pStyle w:val="Heading2"/>
        <w:keepNext/>
        <w:spacing w:after="120" w:before="300"/>
      </w:pPr>
      <w:r>
        <w:rPr>
          <w:b/>
          <w:bCs/>
          <w:color w:val="1F4E79"/>
          <w:sz w:val="25"/>
          <w:szCs w:val="25"/>
        </w:rPr>
        <w:t xml:space="preserve">Les deux autres solutions, et leur prix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EEAF6" w:val="clear"/>
            <w:tcMar>
              <w:top w:type="dxa" w:w="55"/>
              <w:left w:type="dxa" w:w="100"/>
              <w:bottom w:type="dxa" w:w="55"/>
              <w:right w:type="dxa" w:w="100"/>
            </w:tcMar>
          </w:tcPr>
          <w:p>
            <w:pPr>
              <w:spacing w:after="0"/>
            </w:pPr>
            <w:r>
              <w:rPr>
                <w:b/>
                <w:bCs/>
                <w:sz w:val="20"/>
                <w:szCs w:val="20"/>
              </w:rPr>
              <w:t xml:space="preserve">Solution</w:t>
            </w:r>
          </w:p>
        </w:tc>
        <w:tc>
          <w:tcPr>
            <w:tcW w:type="dxa" w:w="5760"/>
            <w:shd w:fill="DEEAF6" w:val="clear"/>
            <w:tcMar>
              <w:top w:type="dxa" w:w="55"/>
              <w:left w:type="dxa" w:w="100"/>
              <w:bottom w:type="dxa" w:w="55"/>
              <w:right w:type="dxa" w:w="100"/>
            </w:tcMar>
          </w:tcPr>
          <w:p>
            <w:pPr>
              <w:spacing w:after="0"/>
            </w:pPr>
            <w:r>
              <w:rPr>
                <w:b/>
                <w:bCs/>
                <w:sz w:val="20"/>
                <w:szCs w:val="20"/>
              </w:rPr>
              <w:t xml:space="preserve">Ce qu'elle coûte</w:t>
            </w:r>
          </w:p>
        </w:tc>
      </w:tr>
      <w:tr>
        <w:trPr>
          <w:cantSplit/>
        </w:trPr>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Ajouter --module-path et --add-modules aux options de la machine virtuelle</w:t>
            </w:r>
          </w:p>
        </w:tc>
        <w:tc>
          <w:tcPr>
            <w:tcW w:type="dxa" w:w="5760"/>
            <w:tcMar>
              <w:top w:type="dxa" w:w="55"/>
              <w:left w:type="dxa" w:w="100"/>
              <w:bottom w:type="dxa" w:w="55"/>
              <w:right w:type="dxa" w:w="100"/>
            </w:tcMar>
          </w:tcPr>
          <w:p>
            <w:pPr>
              <w:spacing w:after="0"/>
            </w:pPr>
            <w:r>
              <w:rPr>
                <w:sz w:val="20"/>
                <w:szCs w:val="20"/>
              </w:rPr>
              <w:t xml:space="preserve">le chemin dépend de la machine : la configuration d'exécution n'est plus transportable d'un poste à l'autre</w:t>
            </w:r>
          </w:p>
        </w:tc>
      </w:tr>
      <w:tr>
        <w:trPr>
          <w:cantSplit/>
        </w:trPr>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Déclarer un module-info.java</w:t>
            </w:r>
          </w:p>
        </w:tc>
        <w:tc>
          <w:tcPr>
            <w:tcW w:type="dxa" w:w="5760"/>
            <w:tcMar>
              <w:top w:type="dxa" w:w="55"/>
              <w:left w:type="dxa" w:w="100"/>
              <w:bottom w:type="dxa" w:w="55"/>
              <w:right w:type="dxa" w:w="100"/>
            </w:tcMar>
          </w:tcPr>
          <w:p>
            <w:pPr>
              <w:spacing w:after="0"/>
            </w:pPr>
            <w:r>
              <w:rPr>
                <w:sz w:val="20"/>
                <w:szCs w:val="20"/>
              </w:rPr>
              <w:t xml:space="preserve">la solution propre, mais elle impose que toutes les dépendances soient modulaires, tests compris</w:t>
            </w:r>
          </w:p>
        </w:tc>
      </w:tr>
      <w:tr>
        <w:trPr>
          <w:cantSplit/>
        </w:trPr>
        <w:tc>
          <w:tcPr>
            <w:tcW w:type="dxa" w:w="3600"/>
            <w:tcMar>
              <w:top w:type="dxa" w:w="55"/>
              <w:left w:type="dxa" w:w="100"/>
              <w:bottom w:type="dxa" w:w="55"/>
              <w:right w:type="dxa" w:w="100"/>
            </w:tcMar>
          </w:tcPr>
          <w:p>
            <w:pPr>
              <w:spacing w:after="0"/>
            </w:pPr>
            <w:r>
              <w:rPr>
                <w:rFonts w:ascii="Consolas" w:cs="Consolas" w:eastAsia="Consolas" w:hAnsi="Consolas"/>
                <w:sz w:val="18"/>
                <w:szCs w:val="18"/>
              </w:rPr>
              <w:t xml:space="preserve">Passer par mvn javafx:run</w:t>
            </w:r>
          </w:p>
        </w:tc>
        <w:tc>
          <w:tcPr>
            <w:tcW w:type="dxa" w:w="5760"/>
            <w:tcMar>
              <w:top w:type="dxa" w:w="55"/>
              <w:left w:type="dxa" w:w="100"/>
              <w:bottom w:type="dxa" w:w="55"/>
              <w:right w:type="dxa" w:w="100"/>
            </w:tcMar>
          </w:tcPr>
          <w:p>
            <w:pPr>
              <w:spacing w:after="0"/>
            </w:pPr>
            <w:r>
              <w:rPr>
                <w:sz w:val="20"/>
                <w:szCs w:val="20"/>
              </w:rPr>
              <w:t xml:space="preserve">le plugin monte le chemin de modules lui-même ; il faut penser à passer par la fenêtre Maven plutôt que par le bouton Run</w:t>
            </w:r>
          </w:p>
        </w:tc>
      </w:tr>
    </w:tbl>
    <w:p>
      <w:pPr>
        <w:spacing w:after="120"/>
      </w:pPr>
      <w:r>
        <w:rPr>
          <w:sz w:val="22"/>
          <w:szCs w:val="22"/>
        </w:rPr>
        <w:t xml:space="preserve">La classe de lancement a l'avantage de ne rien demander : ni configuration, ni ligne de commande, ni fichier supplémentaire à tenir à jour.</w:t>
      </w:r>
    </w:p>
    <w:p>
      <w:r>
        <w:br w:type="page"/>
      </w:r>
    </w:p>
    <w:p>
      <w:pPr>
        <w:pStyle w:val="Heading1"/>
        <w:keepNext/>
        <w:spacing w:after="160" w:before="360"/>
      </w:pPr>
      <w:r>
        <w:rPr>
          <w:b/>
          <w:bCs/>
          <w:color w:val="1F4E79"/>
          <w:sz w:val="32"/>
          <w:szCs w:val="32"/>
        </w:rPr>
        <w:t xml:space="preserve">De votre code au programme qui tourne</w:t>
      </w:r>
    </w:p>
    <w:p>
      <w:pPr>
        <w:pStyle w:val="Heading2"/>
        <w:keepNext/>
        <w:spacing w:after="120" w:before="300"/>
      </w:pPr>
      <w:bookmarkStart w:id="1008" w:name="TEC_CMP_1"/>
      <w:r>
        <w:rPr>
          <w:b/>
          <w:bCs/>
          <w:color w:val="1F4E79"/>
          <w:sz w:val="25"/>
          <w:szCs w:val="25"/>
        </w:rPr>
        <w:t xml:space="preserve">TEC-CMP.1 — Trois états de votre programme</w:t>
      </w:r>
      <w:bookmarkEnd w:id="1008"/>
    </w:p>
    <w:p>
      <w:pPr>
        <w:spacing w:after="120"/>
      </w:pPr>
      <w:r>
        <w:rPr>
          <w:sz w:val="22"/>
          <w:szCs w:val="22"/>
        </w:rPr>
        <w:t xml:space="preserve">Ce que vous écrivez et ce que la machine exécute ne sont pas la même chose. Entre les deux, il y a une traduction.</w:t>
      </w:r>
    </w:p>
    <w:p>
      <w:pPr>
        <w:keepLines/>
        <w:shd w:fill="F2F2F2" w:val="clear"/>
        <w:spacing w:after="0" w:before="100"/>
        <w:ind w:left="220"/>
      </w:pPr>
      <w:r>
        <w:rPr>
          <w:rFonts w:ascii="Consolas" w:cs="Consolas" w:eastAsia="Consolas" w:hAnsi="Consolas"/>
          <w:sz w:val="19"/>
          <w:szCs w:val="19"/>
        </w:rPr>
        <w:t xml:space="preserve">  Personne.java          votre code, du texte que vous lisez</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javac        le compilateur</w:t>
      </w:r>
    </w:p>
    <w:p>
      <w:pPr>
        <w:keepLines/>
        <w:shd w:fill="F2F2F2" w:val="clear"/>
        <w:spacing w:after="0" w:before="0"/>
        <w:ind w:left="220"/>
      </w:pPr>
      <w:r>
        <w:rPr>
          <w:rFonts w:ascii="Consolas" w:cs="Consolas" w:eastAsia="Consolas" w:hAnsi="Consolas"/>
          <w:sz w:val="19"/>
          <w:szCs w:val="19"/>
        </w:rPr>
        <w:t xml:space="preserve">        v</w:t>
      </w:r>
    </w:p>
    <w:p>
      <w:pPr>
        <w:keepLines/>
        <w:shd w:fill="F2F2F2" w:val="clear"/>
        <w:spacing w:after="0" w:before="0"/>
        <w:ind w:left="220"/>
      </w:pPr>
      <w:r>
        <w:rPr>
          <w:rFonts w:ascii="Consolas" w:cs="Consolas" w:eastAsia="Consolas" w:hAnsi="Consolas"/>
          <w:sz w:val="19"/>
          <w:szCs w:val="19"/>
        </w:rPr>
        <w:t xml:space="preserve">  Personne.class         du bytecode, illisible pour vous</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        |   java         la machine virtuelle</w:t>
      </w:r>
    </w:p>
    <w:p>
      <w:pPr>
        <w:keepLines/>
        <w:shd w:fill="F2F2F2" w:val="clear"/>
        <w:spacing w:after="0" w:before="0"/>
        <w:ind w:left="220"/>
      </w:pPr>
      <w:r>
        <w:rPr>
          <w:rFonts w:ascii="Consolas" w:cs="Consolas" w:eastAsia="Consolas" w:hAnsi="Consolas"/>
          <w:sz w:val="19"/>
          <w:szCs w:val="19"/>
        </w:rPr>
        <w:t xml:space="preserve">        v</w:t>
      </w:r>
    </w:p>
    <w:p>
      <w:pPr>
        <w:keepLines/>
        <w:shd w:fill="F2F2F2" w:val="clear"/>
        <w:spacing w:after="160" w:before="0"/>
        <w:ind w:left="220"/>
      </w:pPr>
      <w:r>
        <w:rPr>
          <w:rFonts w:ascii="Consolas" w:cs="Consolas" w:eastAsia="Consolas" w:hAnsi="Consolas"/>
          <w:sz w:val="19"/>
          <w:szCs w:val="19"/>
        </w:rPr>
        <w:t xml:space="preserve">  le programme s'execute</w:t>
      </w:r>
    </w:p>
    <w:p>
      <w:pPr>
        <w:spacing w:after="120"/>
      </w:pPr>
      <w:r>
        <w:rPr>
          <w:rFonts w:ascii="Consolas" w:cs="Consolas" w:eastAsia="Consolas" w:hAnsi="Consolas"/>
          <w:color w:val="8B2500"/>
          <w:sz w:val="22"/>
          <w:szCs w:val="22"/>
        </w:rPr>
        <w:t xml:space="preserve">javac</w:t>
      </w:r>
      <w:r>
        <w:rPr>
          <w:sz w:val="22"/>
          <w:szCs w:val="22"/>
        </w:rPr>
        <w:t xml:space="preserve"> lit vos fichiers </w:t>
      </w:r>
      <w:r>
        <w:rPr>
          <w:rFonts w:ascii="Consolas" w:cs="Consolas" w:eastAsia="Consolas" w:hAnsi="Consolas"/>
          <w:color w:val="8B2500"/>
          <w:sz w:val="22"/>
          <w:szCs w:val="22"/>
        </w:rPr>
        <w:t xml:space="preserve">.java</w:t>
      </w:r>
      <w:r>
        <w:rPr>
          <w:sz w:val="22"/>
          <w:szCs w:val="22"/>
        </w:rPr>
        <w:t xml:space="preserve"> et produit des fichiers </w:t>
      </w:r>
      <w:r>
        <w:rPr>
          <w:rFonts w:ascii="Consolas" w:cs="Consolas" w:eastAsia="Consolas" w:hAnsi="Consolas"/>
          <w:color w:val="8B2500"/>
          <w:sz w:val="22"/>
          <w:szCs w:val="22"/>
        </w:rPr>
        <w:t xml:space="preserve">.class</w:t>
      </w:r>
      <w:r>
        <w:rPr>
          <w:sz w:val="22"/>
          <w:szCs w:val="22"/>
        </w:rPr>
        <w:t xml:space="preserve">. C'est là que sont détectées les erreurs de compilation : une parenthèse manquante, un type qui ne correspond pas, une méthode qui n'existe pas.</w:t>
      </w:r>
    </w:p>
    <w:p>
      <w:pPr>
        <w:spacing w:after="120"/>
      </w:pPr>
      <w:r>
        <w:rPr>
          <w:rFonts w:ascii="Consolas" w:cs="Consolas" w:eastAsia="Consolas" w:hAnsi="Consolas"/>
          <w:color w:val="8B2500"/>
          <w:sz w:val="22"/>
          <w:szCs w:val="22"/>
        </w:rPr>
        <w:t xml:space="preserve">java</w:t>
      </w:r>
      <w:r>
        <w:rPr>
          <w:sz w:val="22"/>
          <w:szCs w:val="22"/>
        </w:rPr>
        <w:t xml:space="preserve"> prend un fichier </w:t>
      </w:r>
      <w:r>
        <w:rPr>
          <w:rFonts w:ascii="Consolas" w:cs="Consolas" w:eastAsia="Consolas" w:hAnsi="Consolas"/>
          <w:color w:val="8B2500"/>
          <w:sz w:val="22"/>
          <w:szCs w:val="22"/>
        </w:rPr>
        <w:t xml:space="preserve">.class</w:t>
      </w:r>
      <w:r>
        <w:rPr>
          <w:sz w:val="22"/>
          <w:szCs w:val="22"/>
        </w:rPr>
        <w:t xml:space="preserve"> et l'exécute. C'est là qu'apparaissent les erreurs d'exécution : une division par zéro, un </w:t>
      </w:r>
      <w:r>
        <w:rPr>
          <w:rFonts w:ascii="Consolas" w:cs="Consolas" w:eastAsia="Consolas" w:hAnsi="Consolas"/>
          <w:color w:val="8B2500"/>
          <w:sz w:val="22"/>
          <w:szCs w:val="22"/>
        </w:rPr>
        <w:t xml:space="preserve">null</w:t>
      </w:r>
      <w:r>
        <w:rPr>
          <w:sz w:val="22"/>
          <w:szCs w:val="22"/>
        </w:rPr>
        <w:t xml:space="preserve"> inattendu, un fichier introuvable.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Pourquoi cette distinction compte</w:t>
            </w:r>
          </w:p>
          <w:p>
            <w:pPr>
              <w:spacing w:after="80"/>
            </w:pPr>
            <w:r>
              <w:rPr>
                <w:sz w:val="22"/>
                <w:szCs w:val="22"/>
              </w:rPr>
              <w:t xml:space="preserve">Elle vous dit dans quelle direction chercher. Une erreur signalée avant que le programme ne démarre vient de javac : le code est mal écrit. Une erreur qui interrompt un programme en cours de route vient de la JVM : le code est correct mais ce qu'il rencontre ne l'est pas.</w:t>
            </w:r>
          </w:p>
          <w:p>
            <w:pPr>
              <w:spacing w:after="0"/>
            </w:pPr>
            <w:r>
              <w:rPr>
                <w:sz w:val="22"/>
                <w:szCs w:val="22"/>
              </w:rPr>
              <w:t xml:space="preserve">IntelliJ vous le dit d'ailleurs : les messages de compilation commencent par « java: », ceux d'exécution apparaissent dans la fenêtre Run avec une trace d'appels.</w:t>
            </w:r>
          </w:p>
        </w:tc>
      </w:tr>
    </w:tbl>
    <w:p>
      <w:pPr>
        <w:pStyle w:val="Heading2"/>
        <w:keepNext/>
        <w:spacing w:after="120" w:before="300"/>
      </w:pPr>
      <w:bookmarkStart w:id="1009" w:name="TEC_CMP_2"/>
      <w:r>
        <w:rPr>
          <w:b/>
          <w:bCs/>
          <w:color w:val="1F4E79"/>
          <w:sz w:val="25"/>
          <w:szCs w:val="25"/>
        </w:rPr>
        <w:t xml:space="preserve">TEC-CMP.2 — Pourquoi Java tourne partout</w:t>
      </w:r>
      <w:bookmarkEnd w:id="1009"/>
    </w:p>
    <w:p>
      <w:pPr>
        <w:spacing w:after="120"/>
      </w:pPr>
      <w:r>
        <w:rPr>
          <w:sz w:val="22"/>
          <w:szCs w:val="22"/>
        </w:rPr>
        <w:t xml:space="preserve">Un programme écrit en C doit être recompilé pour chaque système. En Java, non : le même fichier .class s'exécute sur Windows, macOS et Linux.</w:t>
      </w:r>
    </w:p>
    <w:p>
      <w:pPr>
        <w:keepLines/>
        <w:shd w:fill="F2F2F2" w:val="clear"/>
        <w:spacing w:after="0" w:before="100"/>
        <w:ind w:left="220"/>
      </w:pPr>
      <w:r>
        <w:rPr>
          <w:rFonts w:ascii="Consolas" w:cs="Consolas" w:eastAsia="Consolas" w:hAnsi="Consolas"/>
          <w:sz w:val="19"/>
          <w:szCs w:val="19"/>
        </w:rPr>
        <w:t xml:space="preserve">        Personne.class</w:t>
      </w:r>
    </w:p>
    <w:p>
      <w:pPr>
        <w:keepLines/>
        <w:shd w:fill="F2F2F2" w:val="clear"/>
        <w:spacing w:after="0" w:before="0"/>
        <w:ind w:left="220"/>
      </w:pPr>
      <w:r>
        <w:rPr>
          <w:rFonts w:ascii="Consolas" w:cs="Consolas" w:eastAsia="Consolas" w:hAnsi="Consolas"/>
          <w:sz w:val="19"/>
          <w:szCs w:val="19"/>
        </w:rPr>
        <w:t xml:space="preserve">       /      |       \</w:t>
      </w:r>
    </w:p>
    <w:p>
      <w:pPr>
        <w:keepLines/>
        <w:shd w:fill="F2F2F2" w:val="clear"/>
        <w:spacing w:after="0" w:before="0"/>
        <w:ind w:left="220"/>
      </w:pPr>
      <w:r>
        <w:rPr>
          <w:rFonts w:ascii="Consolas" w:cs="Consolas" w:eastAsia="Consolas" w:hAnsi="Consolas"/>
          <w:sz w:val="19"/>
          <w:szCs w:val="19"/>
        </w:rPr>
        <w:t xml:space="preserve">     JVM     JVM      JVM</w:t>
      </w:r>
    </w:p>
    <w:p>
      <w:pPr>
        <w:keepLines/>
        <w:shd w:fill="F2F2F2" w:val="clear"/>
        <w:spacing w:after="160" w:before="0"/>
        <w:ind w:left="220"/>
      </w:pPr>
      <w:r>
        <w:rPr>
          <w:rFonts w:ascii="Consolas" w:cs="Consolas" w:eastAsia="Consolas" w:hAnsi="Consolas"/>
          <w:sz w:val="19"/>
          <w:szCs w:val="19"/>
        </w:rPr>
        <w:t xml:space="preserve">  Windows    Mac     Linux</w:t>
      </w:r>
    </w:p>
    <w:p>
      <w:pPr>
        <w:spacing w:after="120"/>
      </w:pPr>
      <w:r>
        <w:rPr>
          <w:sz w:val="22"/>
          <w:szCs w:val="22"/>
        </w:rPr>
        <w:t xml:space="preserve">Le bytecode n'est pas destiné à un processeur : il est destiné à la JVM. C'est elle qui diffère d'un système à l'autre, et qui traduit le bytecode en instructions que la machine comprend. Vous compilez une fois, vous exécutez partout — à condition qu'une JVM soit installée.</w:t>
      </w:r>
    </w:p>
    <w:p>
      <w:pPr>
        <w:spacing w:after="120"/>
      </w:pPr>
      <w:r>
        <w:rPr>
          <w:sz w:val="22"/>
          <w:szCs w:val="22"/>
        </w:rPr>
        <w:t xml:space="preserve">C'est ce qui explique aussi qu'un programme Java soit un peu plus lent à démarrer qu'un programme compilé directement : il y a une traduction supplémentaire au moment de l'exécution.</w:t>
      </w:r>
    </w:p>
    <w:p>
      <w:pPr>
        <w:pStyle w:val="Heading2"/>
        <w:keepNext/>
        <w:spacing w:after="120" w:before="300"/>
      </w:pPr>
      <w:bookmarkStart w:id="1010" w:name="TEC_CMP_3"/>
      <w:r>
        <w:rPr>
          <w:b/>
          <w:bCs/>
          <w:color w:val="1F4E79"/>
          <w:sz w:val="25"/>
          <w:szCs w:val="25"/>
        </w:rPr>
        <w:t xml:space="preserve">TEC-CMP.3 — Le classpath</w:t>
      </w:r>
      <w:bookmarkEnd w:id="1010"/>
    </w:p>
    <w:p>
      <w:pPr>
        <w:spacing w:after="120"/>
      </w:pPr>
      <w:r>
        <w:rPr>
          <w:sz w:val="22"/>
          <w:szCs w:val="22"/>
        </w:rPr>
        <w:t xml:space="preserve">Quand votre programme utilise </w:t>
      </w:r>
      <w:r>
        <w:rPr>
          <w:rFonts w:ascii="Consolas" w:cs="Consolas" w:eastAsia="Consolas" w:hAnsi="Consolas"/>
          <w:color w:val="8B2500"/>
          <w:sz w:val="22"/>
          <w:szCs w:val="22"/>
        </w:rPr>
        <w:t xml:space="preserve">ArrayList</w:t>
      </w:r>
      <w:r>
        <w:rPr>
          <w:sz w:val="22"/>
          <w:szCs w:val="22"/>
        </w:rPr>
        <w:t xml:space="preserve">, la JVM doit trouver le fichier </w:t>
      </w:r>
      <w:r>
        <w:rPr>
          <w:rFonts w:ascii="Consolas" w:cs="Consolas" w:eastAsia="Consolas" w:hAnsi="Consolas"/>
          <w:color w:val="8B2500"/>
          <w:sz w:val="22"/>
          <w:szCs w:val="22"/>
        </w:rPr>
        <w:t xml:space="preserve">ArrayList.class</w:t>
      </w:r>
      <w:r>
        <w:rPr>
          <w:sz w:val="22"/>
          <w:szCs w:val="22"/>
        </w:rPr>
        <w:t xml:space="preserve"> quelque part. La liste des endroits où elle cherche s'appelle le </w:t>
      </w:r>
      <w:r>
        <w:rPr>
          <w:b/>
          <w:bCs/>
          <w:sz w:val="22"/>
          <w:szCs w:val="22"/>
        </w:rPr>
        <w:t xml:space="preserve">classpath</w:t>
      </w:r>
      <w:r>
        <w:rPr>
          <w:sz w:val="22"/>
          <w:szCs w:val="22"/>
        </w:rPr>
        <w:t xml:space="preserve">.</w:t>
      </w:r>
    </w:p>
    <w:p>
      <w:pPr>
        <w:spacing w:after="120"/>
      </w:pPr>
      <w:r>
        <w:rPr>
          <w:sz w:val="22"/>
          <w:szCs w:val="22"/>
        </w:rPr>
        <w:t xml:space="preserve">Il contient trois sortes de choses : la bibliothèque standard, fournie avec le JDK ; les bibliothèques externes, comme JUnit ; et vos propres classes compilées.</w:t>
      </w:r>
    </w:p>
    <w:p>
      <w:pPr>
        <w:spacing w:after="120"/>
      </w:pPr>
      <w:r>
        <w:rPr>
          <w:sz w:val="22"/>
          <w:szCs w:val="22"/>
        </w:rPr>
        <w:t xml:space="preserve">Vous n'aurez normalement jamais à le construire à la main : Maven le fabrique à partir des dépendances déclarées dans le </w:t>
      </w:r>
      <w:r>
        <w:rPr>
          <w:rFonts w:ascii="Consolas" w:cs="Consolas" w:eastAsia="Consolas" w:hAnsi="Consolas"/>
          <w:color w:val="8B2500"/>
          <w:sz w:val="22"/>
          <w:szCs w:val="22"/>
        </w:rPr>
        <w:t xml:space="preserve">pom.xml</w:t>
      </w:r>
      <w:r>
        <w:rPr>
          <w:sz w:val="22"/>
          <w:szCs w:val="22"/>
        </w:rPr>
        <w:t xml:space="preserve">, et IntelliJ le transmet à la JVM au lancement.</w:t>
      </w:r>
    </w:p>
    <w:p>
      <w:pPr>
        <w:spacing w:after="120"/>
      </w:pPr>
      <w:r>
        <w:rPr>
          <w:sz w:val="22"/>
          <w:szCs w:val="22"/>
        </w:rPr>
        <w:t xml:space="preserve">Le connaître sert surtout à comprendre un message. </w:t>
      </w:r>
      <w:r>
        <w:rPr>
          <w:rFonts w:ascii="Consolas" w:cs="Consolas" w:eastAsia="Consolas" w:hAnsi="Consolas"/>
          <w:color w:val="8B2500"/>
          <w:sz w:val="22"/>
          <w:szCs w:val="22"/>
        </w:rPr>
        <w:t xml:space="preserve">ClassNotFoundException</w:t>
      </w:r>
      <w:r>
        <w:rPr>
          <w:sz w:val="22"/>
          <w:szCs w:val="22"/>
        </w:rPr>
        <w:t xml:space="preserve"> et </w:t>
      </w:r>
      <w:r>
        <w:rPr>
          <w:rFonts w:ascii="Consolas" w:cs="Consolas" w:eastAsia="Consolas" w:hAnsi="Consolas"/>
          <w:color w:val="8B2500"/>
          <w:sz w:val="22"/>
          <w:szCs w:val="22"/>
        </w:rPr>
        <w:t xml:space="preserve">NoClassDefFoundError</w:t>
      </w:r>
      <w:r>
        <w:rPr>
          <w:sz w:val="22"/>
          <w:szCs w:val="22"/>
        </w:rPr>
        <w:t xml:space="preserve"> veulent tous deux dire la même chose : une classe manque au classpath. Presque toujours, une dépendance n'a pas été téléchargée.</w:t>
      </w:r>
    </w:p>
    <w:p>
      <w:pPr>
        <w:pStyle w:val="Heading2"/>
        <w:keepNext/>
        <w:spacing w:after="120" w:before="300"/>
      </w:pPr>
      <w:bookmarkStart w:id="1011" w:name="TEC_CMP_4"/>
      <w:r>
        <w:rPr>
          <w:b/>
          <w:bCs/>
          <w:color w:val="1F4E79"/>
          <w:sz w:val="25"/>
          <w:szCs w:val="25"/>
        </w:rPr>
        <w:t xml:space="preserve">TEC-CMP.4 — Le dossier target</w:t>
      </w:r>
      <w:bookmarkEnd w:id="1011"/>
    </w:p>
    <w:p>
      <w:pPr>
        <w:spacing w:after="120"/>
      </w:pPr>
      <w:r>
        <w:rPr>
          <w:sz w:val="22"/>
          <w:szCs w:val="22"/>
        </w:rPr>
        <w:t xml:space="preserve">Maven range tout ce qu'il produit dans un dossier </w:t>
      </w:r>
      <w:r>
        <w:rPr>
          <w:rFonts w:ascii="Consolas" w:cs="Consolas" w:eastAsia="Consolas" w:hAnsi="Consolas"/>
          <w:color w:val="8B2500"/>
          <w:sz w:val="22"/>
          <w:szCs w:val="22"/>
        </w:rPr>
        <w:t xml:space="preserve">target</w:t>
      </w:r>
      <w:r>
        <w:rPr>
          <w:sz w:val="22"/>
          <w:szCs w:val="22"/>
        </w:rPr>
        <w:t xml:space="preserve">, à la racine de chaque module. Vous y trouverez vos </w:t>
      </w:r>
      <w:r>
        <w:rPr>
          <w:rFonts w:ascii="Consolas" w:cs="Consolas" w:eastAsia="Consolas" w:hAnsi="Consolas"/>
          <w:color w:val="8B2500"/>
          <w:sz w:val="22"/>
          <w:szCs w:val="22"/>
        </w:rPr>
        <w:t xml:space="preserve">.class</w:t>
      </w:r>
      <w:r>
        <w:rPr>
          <w:sz w:val="22"/>
          <w:szCs w:val="22"/>
        </w:rPr>
        <w:t xml:space="preserve">, les rapports de test, et l'archive </w:t>
      </w:r>
      <w:r>
        <w:rPr>
          <w:rFonts w:ascii="Consolas" w:cs="Consolas" w:eastAsia="Consolas" w:hAnsi="Consolas"/>
          <w:color w:val="8B2500"/>
          <w:sz w:val="22"/>
          <w:szCs w:val="22"/>
        </w:rPr>
        <w:t xml:space="preserve">.jar</w:t>
      </w:r>
      <w:r>
        <w:rPr>
          <w:sz w:val="22"/>
          <w:szCs w:val="22"/>
        </w:rPr>
        <w:t xml:space="preserve"> si vous en fabriquez une.</w:t>
      </w:r>
    </w:p>
    <w:p>
      <w:pPr>
        <w:spacing w:after="120"/>
      </w:pPr>
      <w:r>
        <w:rPr>
          <w:b/>
          <w:bCs/>
          <w:sz w:val="22"/>
          <w:szCs w:val="22"/>
        </w:rPr>
        <w:t xml:space="preserve">Rien de ce que contient ce dossier n'a de valeur. </w:t>
      </w:r>
      <w:r>
        <w:rPr>
          <w:sz w:val="22"/>
          <w:szCs w:val="22"/>
        </w:rPr>
        <w:t xml:space="preserve">Tout s'y recrée intégralement à partir de </w:t>
      </w:r>
      <w:r>
        <w:rPr>
          <w:rFonts w:ascii="Consolas" w:cs="Consolas" w:eastAsia="Consolas" w:hAnsi="Consolas"/>
          <w:color w:val="8B2500"/>
          <w:sz w:val="22"/>
          <w:szCs w:val="22"/>
        </w:rPr>
        <w:t xml:space="preserve">src</w:t>
      </w:r>
      <w:r>
        <w:rPr>
          <w:sz w:val="22"/>
          <w:szCs w:val="22"/>
        </w:rPr>
        <w:t xml:space="preserve"> et du </w:t>
      </w:r>
      <w:r>
        <w:rPr>
          <w:rFonts w:ascii="Consolas" w:cs="Consolas" w:eastAsia="Consolas" w:hAnsi="Consolas"/>
          <w:color w:val="8B2500"/>
          <w:sz w:val="22"/>
          <w:szCs w:val="22"/>
        </w:rPr>
        <w:t xml:space="preserve">pom.xml</w:t>
      </w:r>
      <w:r>
        <w:rPr>
          <w:sz w:val="22"/>
          <w:szCs w:val="22"/>
        </w:rPr>
        <w:t xml:space="preserve">. C'est pourquoi il est ignoré par Git, absent des archives que vous recevez, et pourquoi vous pouvez le supprimer sans crainte.</w:t>
      </w:r>
    </w:p>
    <w:p>
      <w:pPr>
        <w:spacing w:after="120"/>
      </w:pPr>
      <w:r>
        <w:rPr>
          <w:sz w:val="22"/>
          <w:szCs w:val="22"/>
        </w:rPr>
        <w:t xml:space="preserve">Le supprimer est d'ailleurs un réflexe utile quand quelque chose se comporte bizarrement : cela force une recompilation complète et élimine l'hypothèse d'un fichier compilé périmé.</w:t>
      </w:r>
    </w:p>
    <w:p>
      <w:r>
        <w:br w:type="page"/>
      </w:r>
    </w:p>
    <w:p>
      <w:pPr>
        <w:pStyle w:val="Heading1"/>
        <w:keepNext/>
        <w:spacing w:after="160" w:before="360"/>
      </w:pPr>
      <w:r>
        <w:rPr>
          <w:b/>
          <w:bCs/>
          <w:color w:val="1F4E79"/>
          <w:sz w:val="32"/>
          <w:szCs w:val="32"/>
        </w:rPr>
        <w:t xml:space="preserve">Ce qui se passe pendant l'exécution</w:t>
      </w:r>
    </w:p>
    <w:p>
      <w:pPr>
        <w:spacing w:after="120"/>
      </w:pPr>
      <w:r>
        <w:rPr>
          <w:i/>
          <w:iCs/>
          <w:color w:val="595959"/>
          <w:sz w:val="22"/>
          <w:szCs w:val="22"/>
        </w:rPr>
        <w:t xml:space="preserve">Pendant qu'il tourne, votre programme occupe deux zones de mémoire aux comportements très différents. Comprendre laquelle contient quoi éclaire une bonne partie de ce qui surprend en début d'apprentissage.</w:t>
      </w:r>
    </w:p>
    <w:p>
      <w:pPr>
        <w:pStyle w:val="Heading2"/>
        <w:keepNext/>
        <w:spacing w:after="120" w:before="300"/>
      </w:pPr>
      <w:bookmarkStart w:id="1012" w:name="TEC_EXE_1"/>
      <w:r>
        <w:rPr>
          <w:b/>
          <w:bCs/>
          <w:color w:val="1F4E79"/>
          <w:sz w:val="25"/>
          <w:szCs w:val="25"/>
        </w:rPr>
        <w:t xml:space="preserve">TEC-EXE.1 — La pile</w:t>
      </w:r>
      <w:bookmarkEnd w:id="1012"/>
    </w:p>
    <w:p>
      <w:pPr>
        <w:spacing w:after="120"/>
      </w:pPr>
      <w:r>
        <w:rPr>
          <w:sz w:val="22"/>
          <w:szCs w:val="22"/>
        </w:rPr>
        <w:t xml:space="preserve">Chaque fois qu'une méthode est appelée, la JVM empile un bloc contenant ses paramètres et ses variables locales. Quand la méthode se termine, le bloc est retiré et tout ce qu'il contenait disparaît.</w:t>
      </w:r>
    </w:p>
    <w:p>
      <w:pPr>
        <w:spacing w:after="120"/>
      </w:pPr>
      <w:r>
        <w:rPr>
          <w:sz w:val="22"/>
          <w:szCs w:val="22"/>
        </w:rPr>
        <w:t xml:space="preserve">D'où le nom : les blocs s'empilent et se dépilent, et on ne retire jamais que celui du dessus — c'est-à-dire la méthode en cours.</w:t>
      </w:r>
    </w:p>
    <w:p>
      <w:pPr>
        <w:keepLines/>
        <w:shd w:fill="F2F2F2" w:val="clear"/>
        <w:spacing w:after="0" w:before="100"/>
        <w:ind w:left="220"/>
      </w:pPr>
      <w:r>
        <w:rPr>
          <w:rFonts w:ascii="Consolas" w:cs="Consolas" w:eastAsia="Consolas" w:hAnsi="Consolas"/>
          <w:sz w:val="19"/>
          <w:szCs w:val="19"/>
        </w:rPr>
        <w:t xml:space="preserve">main()                      &lt;-- appelle inscrire()</w:t>
      </w:r>
    </w:p>
    <w:p>
      <w:pPr>
        <w:keepLines/>
        <w:shd w:fill="F2F2F2" w:val="clear"/>
        <w:spacing w:after="0" w:before="0"/>
        <w:ind w:left="220"/>
      </w:pPr>
      <w:r>
        <w:rPr>
          <w:rFonts w:ascii="Consolas" w:cs="Consolas" w:eastAsia="Consolas" w:hAnsi="Consolas"/>
          <w:sz w:val="19"/>
          <w:szCs w:val="19"/>
        </w:rPr>
        <w:t xml:space="preserve">  inscrire(pseudos)         &lt;-- appelle ajouter()</w:t>
      </w:r>
    </w:p>
    <w:p>
      <w:pPr>
        <w:keepLines/>
        <w:shd w:fill="F2F2F2" w:val="clear"/>
        <w:spacing w:after="0" w:before="0"/>
        <w:ind w:left="220"/>
      </w:pPr>
      <w:r>
        <w:rPr>
          <w:rFonts w:ascii="Consolas" w:cs="Consolas" w:eastAsia="Consolas" w:hAnsi="Consolas"/>
          <w:sz w:val="19"/>
          <w:szCs w:val="19"/>
        </w:rPr>
        <w:t xml:space="preserve">    ajouter(joueur)         &lt;-- methode en cours d'execution</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160" w:before="0"/>
        <w:ind w:left="220"/>
      </w:pPr>
      <w:r>
        <w:rPr>
          <w:rFonts w:ascii="Consolas" w:cs="Consolas" w:eastAsia="Consolas" w:hAnsi="Consolas"/>
          <w:sz w:val="19"/>
          <w:szCs w:val="19"/>
        </w:rPr>
        <w:t xml:space="preserve">  ^ la pile : trois blocs, le dernier appele est en haut</w:t>
      </w:r>
    </w:p>
    <w:p>
      <w:pPr>
        <w:spacing w:after="120"/>
      </w:pPr>
      <w:r>
        <w:rPr>
          <w:sz w:val="22"/>
          <w:szCs w:val="22"/>
        </w:rPr>
        <w:t xml:space="preserve">Vous avez déjà vu cette pile sans le savoir : c'est exactement ce qu'affiche une trace d'exception, lue de bas en haut. Et le débogueur la montre en direct dans son panneau </w:t>
      </w:r>
      <w:r>
        <w:rPr>
          <w:rFonts w:ascii="Consolas" w:cs="Consolas" w:eastAsia="Consolas" w:hAnsi="Consolas"/>
          <w:color w:val="8B2500"/>
          <w:sz w:val="22"/>
          <w:szCs w:val="22"/>
        </w:rPr>
        <w:t xml:space="preserve">Frames</w:t>
      </w:r>
      <w:r>
        <w:rPr>
          <w:sz w:val="22"/>
          <w:szCs w:val="22"/>
        </w:rPr>
        <w:t xml:space="preserve"> — voir IDE.19 du guide IntelliJ.</w:t>
      </w:r>
    </w:p>
    <w:p>
      <w:pPr>
        <w:spacing w:after="120"/>
      </w:pPr>
      <w:r>
        <w:rPr>
          <w:sz w:val="22"/>
          <w:szCs w:val="22"/>
        </w:rPr>
        <w:t xml:space="preserve">La pile a une taille limitée. Une méthode qui s'appelle elle-même sans condition d'arrêt empile des blocs jusqu'à la saturer, et la JVM lève alors une </w:t>
      </w:r>
      <w:r>
        <w:rPr>
          <w:rFonts w:ascii="Consolas" w:cs="Consolas" w:eastAsia="Consolas" w:hAnsi="Consolas"/>
          <w:color w:val="8B2500"/>
          <w:sz w:val="22"/>
          <w:szCs w:val="22"/>
        </w:rPr>
        <w:t xml:space="preserve">StackOverflowError</w:t>
      </w:r>
      <w:r>
        <w:rPr>
          <w:sz w:val="22"/>
          <w:szCs w:val="22"/>
        </w:rPr>
        <w:t xml:space="preserve">. Ce message ne veut rien dire d'autre que : trop d'appels imbriqués, cherchez une récursion sans fin.</w:t>
      </w:r>
    </w:p>
    <w:p>
      <w:pPr>
        <w:pStyle w:val="Heading2"/>
        <w:keepNext/>
        <w:spacing w:after="120" w:before="300"/>
      </w:pPr>
      <w:bookmarkStart w:id="1013" w:name="TEC_EXE_2"/>
      <w:r>
        <w:rPr>
          <w:b/>
          <w:bCs/>
          <w:color w:val="1F4E79"/>
          <w:sz w:val="25"/>
          <w:szCs w:val="25"/>
        </w:rPr>
        <w:t xml:space="preserve">TEC-EXE.2 — Le tas</w:t>
      </w:r>
      <w:bookmarkEnd w:id="1013"/>
    </w:p>
    <w:p>
      <w:pPr>
        <w:spacing w:after="120"/>
      </w:pPr>
      <w:r>
        <w:rPr>
          <w:sz w:val="22"/>
          <w:szCs w:val="22"/>
        </w:rPr>
        <w:t xml:space="preserve">Les objets, eux, ne vivent pas dans la pile. Chaque </w:t>
      </w:r>
      <w:r>
        <w:rPr>
          <w:rFonts w:ascii="Consolas" w:cs="Consolas" w:eastAsia="Consolas" w:hAnsi="Consolas"/>
          <w:color w:val="8B2500"/>
          <w:sz w:val="22"/>
          <w:szCs w:val="22"/>
        </w:rPr>
        <w:t xml:space="preserve">new</w:t>
      </w:r>
      <w:r>
        <w:rPr>
          <w:sz w:val="22"/>
          <w:szCs w:val="22"/>
        </w:rPr>
        <w:t xml:space="preserve"> réserve de la place dans une seconde zone, le </w:t>
      </w:r>
      <w:r>
        <w:rPr>
          <w:b/>
          <w:bCs/>
          <w:sz w:val="22"/>
          <w:szCs w:val="22"/>
        </w:rPr>
        <w:t xml:space="preserve">tas</w:t>
      </w:r>
      <w:r>
        <w:rPr>
          <w:sz w:val="22"/>
          <w:szCs w:val="22"/>
        </w:rPr>
        <w:t xml:space="preserve">, et y construit l'objet.</w:t>
      </w:r>
    </w:p>
    <w:p>
      <w:pPr>
        <w:spacing w:after="120"/>
      </w:pPr>
      <w:r>
        <w:rPr>
          <w:sz w:val="22"/>
          <w:szCs w:val="22"/>
        </w:rPr>
        <w:t xml:space="preserve">La différence essentielle est de durée de vie. Le contenu de la pile disparaît dès que la méthode se termine ; un objet du tas survit tant que quelque chose le désigne. C'est ce qui permet à une méthode de créer un objet et de le rendre à son appelant — l'objet reste, seul le bloc de pile a disparu.</w:t>
      </w:r>
    </w:p>
    <w:p>
      <w:pPr>
        <w:keepLines/>
        <w:shd w:fill="F2F2F2" w:val="clear"/>
        <w:spacing w:after="0" w:before="100"/>
        <w:ind w:left="220"/>
      </w:pPr>
      <w:r>
        <w:rPr>
          <w:rFonts w:ascii="Consolas" w:cs="Consolas" w:eastAsia="Consolas" w:hAnsi="Consolas"/>
          <w:sz w:val="19"/>
          <w:szCs w:val="19"/>
        </w:rPr>
        <w:t xml:space="preserve">public Partie inscrire(String... pseudos) {</w:t>
      </w:r>
    </w:p>
    <w:p>
      <w:pPr>
        <w:keepLines/>
        <w:shd w:fill="F2F2F2" w:val="clear"/>
        <w:spacing w:after="0" w:before="0"/>
        <w:ind w:left="220"/>
      </w:pPr>
      <w:r>
        <w:rPr>
          <w:rFonts w:ascii="Consolas" w:cs="Consolas" w:eastAsia="Consolas" w:hAnsi="Consolas"/>
          <w:sz w:val="19"/>
          <w:szCs w:val="19"/>
        </w:rPr>
        <w:t xml:space="preserve">    Partie partie = new Partie();   // l'objet va dans le TAS</w:t>
      </w:r>
    </w:p>
    <w:p>
      <w:pPr>
        <w:keepLines/>
        <w:shd w:fill="F2F2F2" w:val="clear"/>
        <w:spacing w:after="0" w:before="0"/>
        <w:ind w:left="220"/>
      </w:pPr>
      <w:r>
        <w:rPr>
          <w:rFonts w:ascii="Consolas" w:cs="Consolas" w:eastAsia="Consolas" w:hAnsi="Consolas"/>
          <w:sz w:val="19"/>
          <w:szCs w:val="19"/>
        </w:rPr>
        <w:t xml:space="preserve">    ...                             // la variable est dans la PILE</w:t>
      </w:r>
    </w:p>
    <w:p>
      <w:pPr>
        <w:keepLines/>
        <w:shd w:fill="F2F2F2" w:val="clear"/>
        <w:spacing w:after="0" w:before="0"/>
        <w:ind w:left="220"/>
      </w:pPr>
      <w:r>
        <w:rPr>
          <w:rFonts w:ascii="Consolas" w:cs="Consolas" w:eastAsia="Consolas" w:hAnsi="Consolas"/>
          <w:sz w:val="19"/>
          <w:szCs w:val="19"/>
        </w:rPr>
        <w:t xml:space="preserve">    return partie;                  // le bloc de pile disparait,</w:t>
      </w:r>
    </w:p>
    <w:p>
      <w:pPr>
        <w:keepLines/>
        <w:shd w:fill="F2F2F2" w:val="clear"/>
        <w:spacing w:after="160" w:before="0"/>
        <w:ind w:left="220"/>
      </w:pPr>
      <w:r>
        <w:rPr>
          <w:rFonts w:ascii="Consolas" w:cs="Consolas" w:eastAsia="Consolas" w:hAnsi="Consolas"/>
          <w:sz w:val="19"/>
          <w:szCs w:val="19"/>
        </w:rPr>
        <w:t xml:space="preserve">}                                   // l'objet du tas survit</w:t>
      </w:r>
    </w:p>
    <w:p>
      <w:pPr>
        <w:spacing w:after="120"/>
      </w:pPr>
      <w:r>
        <w:rPr>
          <w:sz w:val="22"/>
          <w:szCs w:val="22"/>
        </w:rPr>
        <w:t xml:space="preserve">Le tas aussi a une limite. La saturer donne une </w:t>
      </w:r>
      <w:r>
        <w:rPr>
          <w:rFonts w:ascii="Consolas" w:cs="Consolas" w:eastAsia="Consolas" w:hAnsi="Consolas"/>
          <w:color w:val="8B2500"/>
          <w:sz w:val="22"/>
          <w:szCs w:val="22"/>
        </w:rPr>
        <w:t xml:space="preserve">OutOfMemoryError</w:t>
      </w:r>
      <w:r>
        <w:rPr>
          <w:sz w:val="22"/>
          <w:szCs w:val="22"/>
        </w:rPr>
        <w:t xml:space="preserve"> : trop d'objets créés, ou des objets qu'on n'arrive plus à libérer. Retenez la paire — </w:t>
      </w:r>
      <w:r>
        <w:rPr>
          <w:rFonts w:ascii="Consolas" w:cs="Consolas" w:eastAsia="Consolas" w:hAnsi="Consolas"/>
          <w:color w:val="8B2500"/>
          <w:sz w:val="22"/>
          <w:szCs w:val="22"/>
        </w:rPr>
        <w:t xml:space="preserve">StackOverflowError</w:t>
      </w:r>
      <w:r>
        <w:rPr>
          <w:sz w:val="22"/>
          <w:szCs w:val="22"/>
        </w:rPr>
        <w:t xml:space="preserve"> concerne les appels, </w:t>
      </w:r>
      <w:r>
        <w:rPr>
          <w:rFonts w:ascii="Consolas" w:cs="Consolas" w:eastAsia="Consolas" w:hAnsi="Consolas"/>
          <w:color w:val="8B2500"/>
          <w:sz w:val="22"/>
          <w:szCs w:val="22"/>
        </w:rPr>
        <w:t xml:space="preserve">OutOfMemoryError</w:t>
      </w:r>
      <w:r>
        <w:rPr>
          <w:sz w:val="22"/>
          <w:szCs w:val="22"/>
        </w:rPr>
        <w:t xml:space="preserve"> concerne les objets.</w:t>
      </w:r>
    </w:p>
    <w:p>
      <w:pPr>
        <w:pStyle w:val="Heading2"/>
        <w:keepNext/>
        <w:spacing w:after="120" w:before="300"/>
      </w:pPr>
      <w:bookmarkStart w:id="1014" w:name="TEC_EXE_3"/>
      <w:r>
        <w:rPr>
          <w:b/>
          <w:bCs/>
          <w:color w:val="1F4E79"/>
          <w:sz w:val="25"/>
          <w:szCs w:val="25"/>
        </w:rPr>
        <w:t xml:space="preserve">TEC-EXE.3 — Ce que contient vraiment une variable</w:t>
      </w:r>
      <w:bookmarkEnd w:id="1014"/>
    </w:p>
    <w:p>
      <w:pPr>
        <w:spacing w:after="120"/>
      </w:pPr>
      <w:r>
        <w:rPr>
          <w:sz w:val="22"/>
          <w:szCs w:val="22"/>
        </w:rPr>
        <w:t xml:space="preserve">Voici le point qui explique le plus de surprises de première année.</w:t>
      </w:r>
    </w:p>
    <w:p>
      <w:pPr>
        <w:spacing w:after="120"/>
      </w:pPr>
      <w:r>
        <w:rPr>
          <w:sz w:val="22"/>
          <w:szCs w:val="22"/>
        </w:rPr>
        <w:t xml:space="preserve">Une variable de type primitif — int, double, boolean — contient sa valeur. Une variable d'objet, non : elle contient une référence, c'est-à-dire de quoi retrouver l'objet dans le tas. L'objet est ailleurs.</w:t>
      </w:r>
    </w:p>
    <w:p>
      <w:pPr>
        <w:keepLines/>
        <w:shd w:fill="F2F2F2" w:val="clear"/>
        <w:spacing w:after="0" w:before="100"/>
        <w:ind w:left="220"/>
      </w:pPr>
      <w:r>
        <w:rPr>
          <w:rFonts w:ascii="Consolas" w:cs="Consolas" w:eastAsia="Consolas" w:hAnsi="Consolas"/>
          <w:sz w:val="19"/>
          <w:szCs w:val="19"/>
        </w:rPr>
        <w:t xml:space="preserve">  PILE                          TAS</w:t>
      </w:r>
    </w:p>
    <w:p>
      <w:pPr>
        <w:keepLines/>
        <w:shd w:fill="F2F2F2" w:val="clear"/>
        <w:spacing w:after="0" w:before="0"/>
        <w:ind w:left="220"/>
      </w:pPr>
      <w:r>
        <w:rPr>
          <w:rFonts w:ascii="Consolas" w:cs="Consolas" w:eastAsia="Consolas" w:hAnsi="Consolas"/>
          <w:sz w:val="19"/>
          <w:szCs w:val="19"/>
        </w:rPr>
        <w:t xml:space="preserve">  ----------------              ---------------------</w:t>
      </w:r>
    </w:p>
    <w:p>
      <w:pPr>
        <w:keepLines/>
        <w:shd w:fill="F2F2F2" w:val="clear"/>
        <w:spacing w:after="0" w:before="0"/>
        <w:ind w:left="220"/>
      </w:pPr>
      <w:r>
        <w:rPr>
          <w:rFonts w:ascii="Consolas" w:cs="Consolas" w:eastAsia="Consolas" w:hAnsi="Consolas"/>
          <w:sz w:val="19"/>
          <w:szCs w:val="19"/>
        </w:rPr>
        <w:t xml:space="preserve">  nombre  =  5                  </w:t>
      </w:r>
    </w:p>
    <w:p>
      <w:pPr>
        <w:keepLines/>
        <w:shd w:fill="F2F2F2" w:val="clear"/>
        <w:spacing w:after="160" w:before="0"/>
        <w:ind w:left="220"/>
      </w:pPr>
      <w:r>
        <w:rPr>
          <w:rFonts w:ascii="Consolas" w:cs="Consolas" w:eastAsia="Consolas" w:hAnsi="Consolas"/>
          <w:sz w:val="19"/>
          <w:szCs w:val="19"/>
        </w:rPr>
        <w:t xml:space="preserve">  personne  =  ---------------&gt;  [ Personne: nom, prenom ]</w:t>
      </w:r>
    </w:p>
    <w:p>
      <w:pPr>
        <w:pStyle w:val="Heading3"/>
        <w:keepNext/>
        <w:spacing w:after="80" w:before="200"/>
      </w:pPr>
      <w:r>
        <w:rPr>
          <w:b/>
          <w:bCs/>
          <w:color w:val="595959"/>
          <w:sz w:val="22"/>
          <w:szCs w:val="22"/>
        </w:rPr>
        <w:t xml:space="preserve">Première conséquence : le passage de paramètres</w:t>
      </w:r>
    </w:p>
    <w:p>
      <w:pPr>
        <w:spacing w:after="120"/>
      </w:pPr>
      <w:r>
        <w:rPr>
          <w:sz w:val="22"/>
          <w:szCs w:val="22"/>
        </w:rPr>
        <w:t xml:space="preserve">Java passe toujours les arguments </w:t>
      </w:r>
      <w:r>
        <w:rPr>
          <w:i/>
          <w:iCs/>
          <w:sz w:val="22"/>
          <w:szCs w:val="22"/>
        </w:rPr>
        <w:t xml:space="preserve">par valeur</w:t>
      </w:r>
      <w:r>
        <w:rPr>
          <w:sz w:val="22"/>
          <w:szCs w:val="22"/>
        </w:rPr>
        <w:t xml:space="preserve"> : la méthode reçoit une copie. Pour un </w:t>
      </w:r>
      <w:r>
        <w:rPr>
          <w:rFonts w:ascii="Consolas" w:cs="Consolas" w:eastAsia="Consolas" w:hAnsi="Consolas"/>
          <w:color w:val="8B2500"/>
          <w:sz w:val="22"/>
          <w:szCs w:val="22"/>
        </w:rPr>
        <w:t xml:space="preserve">int</w:t>
      </w:r>
      <w:r>
        <w:rPr>
          <w:sz w:val="22"/>
          <w:szCs w:val="22"/>
        </w:rPr>
        <w:t xml:space="preserve">, la valeur copiée est le nombre, et modifier la copie ne change rien à l'original. Pour un objet, la valeur copiée est la </w:t>
      </w:r>
      <w:r>
        <w:rPr>
          <w:i/>
          <w:iCs/>
          <w:sz w:val="22"/>
          <w:szCs w:val="22"/>
        </w:rPr>
        <w:t xml:space="preserve">référence</w:t>
      </w:r>
      <w:r>
        <w:rPr>
          <w:sz w:val="22"/>
          <w:szCs w:val="22"/>
        </w:rPr>
        <w:t xml:space="preserve"> — la copie désigne donc le même objet, et les modifications faites à travers elle sont visibles de partout.</w:t>
      </w:r>
    </w:p>
    <w:p>
      <w:pPr>
        <w:spacing w:after="120"/>
      </w:pPr>
      <w:r>
        <w:rPr>
          <w:sz w:val="22"/>
          <w:szCs w:val="22"/>
        </w:rPr>
        <w:t xml:space="preserve">Ce n'est pas un « passage par référence » : réaffecter le paramètre à l'intérieur de la méthode ne changerait rien chez l'appelant. C'est le comportement que l'exercice POO.4 vous fait constater.</w:t>
      </w:r>
    </w:p>
    <w:p>
      <w:pPr>
        <w:pStyle w:val="Heading3"/>
        <w:keepNext/>
        <w:spacing w:after="80" w:before="200"/>
      </w:pPr>
      <w:r>
        <w:rPr>
          <w:b/>
          <w:bCs/>
          <w:color w:val="595959"/>
          <w:sz w:val="22"/>
          <w:szCs w:val="22"/>
        </w:rPr>
        <w:t xml:space="preserve">Seconde conséquence : deux noms, un objet</w:t>
      </w:r>
    </w:p>
    <w:p>
      <w:pPr>
        <w:keepLines/>
        <w:shd w:fill="F2F2F2" w:val="clear"/>
        <w:spacing w:after="0" w:before="100"/>
        <w:ind w:left="220"/>
      </w:pPr>
      <w:r>
        <w:rPr>
          <w:rFonts w:ascii="Consolas" w:cs="Consolas" w:eastAsia="Consolas" w:hAnsi="Consolas"/>
          <w:sz w:val="19"/>
          <w:szCs w:val="19"/>
        </w:rPr>
        <w:t xml:space="preserve">Personne a = new Personne();</w:t>
      </w:r>
    </w:p>
    <w:p>
      <w:pPr>
        <w:keepLines/>
        <w:shd w:fill="F2F2F2" w:val="clear"/>
        <w:spacing w:after="0" w:before="0"/>
        <w:ind w:left="220"/>
      </w:pPr>
      <w:r>
        <w:rPr>
          <w:rFonts w:ascii="Consolas" w:cs="Consolas" w:eastAsia="Consolas" w:hAnsi="Consolas"/>
          <w:sz w:val="19"/>
          <w:szCs w:val="19"/>
        </w:rPr>
        <w:t xml:space="preserve">Personne b = a;              // b designe le MEME objet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b.setNom("Lovelace");</w:t>
      </w:r>
    </w:p>
    <w:p>
      <w:pPr>
        <w:keepLines/>
        <w:shd w:fill="F2F2F2" w:val="clear"/>
        <w:spacing w:after="160" w:before="0"/>
        <w:ind w:left="220"/>
      </w:pPr>
      <w:r>
        <w:rPr>
          <w:rFonts w:ascii="Consolas" w:cs="Consolas" w:eastAsia="Consolas" w:hAnsi="Consolas"/>
          <w:sz w:val="19"/>
          <w:szCs w:val="19"/>
        </w:rPr>
        <w:t xml:space="preserve">System.out.println(a.getNom());   // affiche Lovelace</w:t>
      </w:r>
    </w:p>
    <w:p>
      <w:pPr>
        <w:spacing w:after="120"/>
      </w:pPr>
      <w:r>
        <w:rPr>
          <w:sz w:val="22"/>
          <w:szCs w:val="22"/>
        </w:rPr>
        <w:t xml:space="preserve">Le débogueur rend cela visible : il affiche un numéro à côté de chaque objet, </w:t>
      </w:r>
      <w:r>
        <w:rPr>
          <w:rFonts w:ascii="Consolas" w:cs="Consolas" w:eastAsia="Consolas" w:hAnsi="Consolas"/>
          <w:color w:val="8B2500"/>
          <w:sz w:val="22"/>
          <w:szCs w:val="22"/>
        </w:rPr>
        <w:t xml:space="preserve">Personne@827</w:t>
      </w:r>
      <w:r>
        <w:rPr>
          <w:sz w:val="22"/>
          <w:szCs w:val="22"/>
        </w:rPr>
        <w:t xml:space="preserve"> par exemple. Deux variables qui portent le même numéro désignent le même objet. Ce numéro n'a aucune signification en soi et change à chaque exécution — il ne sert qu'à distinguer les objets entre eux.</w:t>
      </w:r>
    </w:p>
    <w:p>
      <w:pPr>
        <w:pStyle w:val="Heading2"/>
        <w:keepNext/>
        <w:spacing w:after="120" w:before="300"/>
      </w:pPr>
      <w:bookmarkStart w:id="1015" w:name="TEC_EXE_4"/>
      <w:r>
        <w:rPr>
          <w:b/>
          <w:bCs/>
          <w:color w:val="1F4E79"/>
          <w:sz w:val="25"/>
          <w:szCs w:val="25"/>
        </w:rPr>
        <w:t xml:space="preserve">TEC-EXE.4 — Le ramasse-miettes</w:t>
      </w:r>
      <w:bookmarkEnd w:id="1015"/>
    </w:p>
    <w:p>
      <w:pPr>
        <w:spacing w:after="120"/>
      </w:pPr>
      <w:r>
        <w:rPr>
          <w:sz w:val="22"/>
          <w:szCs w:val="22"/>
        </w:rPr>
        <w:t xml:space="preserve">En Java, on ne libère jamais la mémoire à la main. Il n'existe pas de </w:t>
      </w:r>
      <w:r>
        <w:rPr>
          <w:rFonts w:ascii="Consolas" w:cs="Consolas" w:eastAsia="Consolas" w:hAnsi="Consolas"/>
          <w:color w:val="8B2500"/>
          <w:sz w:val="22"/>
          <w:szCs w:val="22"/>
        </w:rPr>
        <w:t xml:space="preserve">delete</w:t>
      </w:r>
      <w:r>
        <w:rPr>
          <w:sz w:val="22"/>
          <w:szCs w:val="22"/>
        </w:rPr>
        <w:t xml:space="preserve">. Un programme séparé, le </w:t>
      </w:r>
      <w:r>
        <w:rPr>
          <w:b/>
          <w:bCs/>
          <w:sz w:val="22"/>
          <w:szCs w:val="22"/>
        </w:rPr>
        <w:t xml:space="preserve">ramasse-miettes</w:t>
      </w:r>
      <w:r>
        <w:rPr>
          <w:sz w:val="22"/>
          <w:szCs w:val="22"/>
        </w:rPr>
        <w:t xml:space="preserve"> — garbage collector —, tourne en arrière-plan et récupère la place des objets que plus personne ne désigne.</w:t>
      </w:r>
    </w:p>
    <w:p>
      <w:pPr>
        <w:keepLines/>
        <w:shd w:fill="F2F2F2" w:val="clear"/>
        <w:spacing w:after="0" w:before="100"/>
        <w:ind w:left="220"/>
      </w:pPr>
      <w:r>
        <w:rPr>
          <w:rFonts w:ascii="Consolas" w:cs="Consolas" w:eastAsia="Consolas" w:hAnsi="Consolas"/>
          <w:sz w:val="19"/>
          <w:szCs w:val="19"/>
        </w:rPr>
        <w:t xml:space="preserve">Personne p = new Personne();   // l'objet est cree dans le tas</w:t>
      </w:r>
    </w:p>
    <w:p>
      <w:pPr>
        <w:keepLines/>
        <w:shd w:fill="F2F2F2" w:val="clear"/>
        <w:spacing w:after="0" w:before="0"/>
        <w:ind w:left="220"/>
      </w:pPr>
      <w:r>
        <w:rPr>
          <w:rFonts w:ascii="Consolas" w:cs="Consolas" w:eastAsia="Consolas" w:hAnsi="Consolas"/>
          <w:sz w:val="19"/>
          <w:szCs w:val="19"/>
        </w:rPr>
        <w:t xml:space="preserve">p = null;                      // plus rien ne le designe</w:t>
      </w:r>
    </w:p>
    <w:p>
      <w:pPr>
        <w:keepLines/>
        <w:shd w:fill="F2F2F2" w:val="clear"/>
        <w:spacing w:after="0" w:before="0"/>
        <w:ind w:left="220"/>
      </w:pPr>
      <w:r>
        <w:rPr>
          <w:rFonts w:ascii="Consolas" w:cs="Consolas" w:eastAsia="Consolas" w:hAnsi="Consolas"/>
          <w:sz w:val="19"/>
          <w:szCs w:val="19"/>
        </w:rPr>
        <w:t xml:space="preserve">                               // le ramasse-miettes le recuperera</w:t>
      </w:r>
    </w:p>
    <w:p>
      <w:pPr>
        <w:keepLines/>
        <w:shd w:fill="F2F2F2" w:val="clear"/>
        <w:spacing w:after="160" w:before="0"/>
        <w:ind w:left="220"/>
      </w:pPr>
      <w:r>
        <w:rPr>
          <w:rFonts w:ascii="Consolas" w:cs="Consolas" w:eastAsia="Consolas" w:hAnsi="Consolas"/>
          <w:sz w:val="19"/>
          <w:szCs w:val="19"/>
        </w:rPr>
        <w:t xml:space="preserve">                               // un jour, sans qu'on sache quand</w:t>
      </w:r>
    </w:p>
    <w:p>
      <w:pPr>
        <w:spacing w:after="120"/>
      </w:pPr>
      <w:r>
        <w:rPr>
          <w:sz w:val="22"/>
          <w:szCs w:val="22"/>
        </w:rPr>
        <w:t xml:space="preserve">Le critère est l'accessibilité, pas la portée : un objet reste vivant tant qu'une variable, un champ ou une collection le désigne, même indirectement. Un objet placé dans une liste survit à la disparition de la variable qui l'a créé.</w:t>
      </w:r>
    </w:p>
    <w:p>
      <w:pPr>
        <w:spacing w:after="120"/>
      </w:pPr>
      <w:r>
        <w:rPr>
          <w:b/>
          <w:bCs/>
          <w:sz w:val="22"/>
          <w:szCs w:val="22"/>
        </w:rPr>
        <w:t xml:space="preserve">Vous ne contrôlez pas le moment. </w:t>
      </w:r>
      <w:r>
        <w:rPr>
          <w:sz w:val="22"/>
          <w:szCs w:val="22"/>
        </w:rPr>
        <w:t xml:space="preserve">Il existe bien une méthode </w:t>
      </w:r>
      <w:r>
        <w:rPr>
          <w:rFonts w:ascii="Consolas" w:cs="Consolas" w:eastAsia="Consolas" w:hAnsi="Consolas"/>
          <w:color w:val="8B2500"/>
          <w:sz w:val="22"/>
          <w:szCs w:val="22"/>
        </w:rPr>
        <w:t xml:space="preserve">System.gc()</w:t>
      </w:r>
      <w:r>
        <w:rPr>
          <w:sz w:val="22"/>
          <w:szCs w:val="22"/>
        </w:rPr>
        <w:t xml:space="preserve">, mais elle ne fait que suggérer, et l'usage recommandé est de ne pas l'appeler. Écrivez votre code sans vous préoccuper de la libération : c'est précisément ce que Java vous offre par rapport à des langages où l'oubli d'un </w:t>
      </w:r>
      <w:r>
        <w:rPr>
          <w:rFonts w:ascii="Consolas" w:cs="Consolas" w:eastAsia="Consolas" w:hAnsi="Consolas"/>
          <w:color w:val="8B2500"/>
          <w:sz w:val="22"/>
          <w:szCs w:val="22"/>
        </w:rPr>
        <w:t xml:space="preserve">free</w:t>
      </w:r>
      <w:r>
        <w:rPr>
          <w:sz w:val="22"/>
          <w:szCs w:val="22"/>
        </w:rPr>
        <w:t xml:space="preserve"> est une fuite de mémoire.</w:t>
      </w:r>
    </w:p>
    <w:p>
      <w:pPr>
        <w:pStyle w:val="Heading3"/>
        <w:keepNext/>
        <w:spacing w:after="80" w:before="200"/>
      </w:pPr>
      <w:r>
        <w:rPr>
          <w:b/>
          <w:bCs/>
          <w:color w:val="595959"/>
          <w:sz w:val="22"/>
          <w:szCs w:val="22"/>
        </w:rPr>
        <w:t xml:space="preserve">À faire une fois, dans le débogueur</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Voir la pile et le tas de ses propres yeux</w:t>
            </w:r>
          </w:p>
          <w:p>
            <w:pPr>
              <w:spacing w:after="80"/>
            </w:pPr>
            <w:r>
              <w:rPr>
                <w:sz w:val="22"/>
                <w:szCs w:val="22"/>
              </w:rPr>
              <w:t xml:space="preserve">Ouvrez la classe Inscription de l'exercice PKG.4. Posez un point d'arrêt sur la ligne qui ajoute un joueur à la partie, puis lancez Application en mode débogage.</w:t>
            </w:r>
          </w:p>
          <w:p>
            <w:pPr>
              <w:spacing w:after="80"/>
            </w:pPr>
            <w:r>
              <w:rPr>
                <w:sz w:val="22"/>
                <w:szCs w:val="22"/>
              </w:rPr>
              <w:t xml:space="preserve">Au deuxième ou troisième arrêt, regardez le panneau Frames : vous y lisez la pile, inscrire appelée depuis main. Puis dépliez la variable partie dans le panneau Variables.</w:t>
            </w:r>
          </w:p>
          <w:p>
            <w:pPr>
              <w:spacing w:after="80"/>
            </w:pPr>
            <w:r>
              <w:rPr>
                <w:sz w:val="22"/>
                <w:szCs w:val="22"/>
              </w:rPr>
              <w:t xml:space="preserve">Répondez alors à trois questions. Combien d'objets Joueur existent à cet instant ? Qui les désigne ? Et que deviendraient-ils si la méthode rendait autre chose que partie ?</w:t>
            </w:r>
          </w:p>
          <w:p>
            <w:pPr>
              <w:spacing w:after="0"/>
            </w:pPr>
            <w:r>
              <w:rPr>
                <w:sz w:val="22"/>
                <w:szCs w:val="22"/>
              </w:rPr>
              <w:t xml:space="preserve">La marche à suivre dans l'outil est décrite en IDE.19 du guide IntelliJ.</w:t>
            </w:r>
          </w:p>
        </w:tc>
      </w:tr>
    </w:tbl>
    <w:p>
      <w:r>
        <w:br w:type="page"/>
      </w:r>
    </w:p>
    <w:p>
      <w:pPr>
        <w:pStyle w:val="Heading1"/>
        <w:keepNext/>
        <w:spacing w:after="160" w:before="360"/>
      </w:pPr>
      <w:r>
        <w:rPr>
          <w:b/>
          <w:bCs/>
          <w:color w:val="1F4E79"/>
          <w:sz w:val="32"/>
          <w:szCs w:val="32"/>
        </w:rPr>
        <w:t xml:space="preserve">Maven</w:t>
      </w:r>
    </w:p>
    <w:p>
      <w:pPr>
        <w:pStyle w:val="Heading2"/>
        <w:keepNext/>
        <w:spacing w:after="120" w:before="300"/>
      </w:pPr>
      <w:bookmarkStart w:id="1016" w:name="TEC_MVN_1"/>
      <w:r>
        <w:rPr>
          <w:b/>
          <w:bCs/>
          <w:color w:val="1F4E79"/>
          <w:sz w:val="25"/>
          <w:szCs w:val="25"/>
        </w:rPr>
        <w:t xml:space="preserve">TEC-MVN.1 — À quoi sert Maven</w:t>
      </w:r>
      <w:bookmarkEnd w:id="1016"/>
    </w:p>
    <w:p>
      <w:pPr>
        <w:spacing w:after="120"/>
      </w:pPr>
      <w:r>
        <w:rPr>
          <w:sz w:val="22"/>
          <w:szCs w:val="22"/>
        </w:rPr>
        <w:t xml:space="preserve">Maven résout trois problèmes que vous n'avez pas encore rencontrés parce qu'il s'en occupe déjà.</w:t>
      </w:r>
    </w:p>
    <w:p>
      <w:pPr>
        <w:pStyle w:val="ListParagraph"/>
        <w:numPr>
          <w:ilvl w:val="0"/>
          <w:numId w:val="2"/>
        </w:numPr>
        <w:spacing w:after="60"/>
      </w:pPr>
      <w:r>
        <w:rPr>
          <w:b/>
          <w:bCs/>
          <w:sz w:val="22"/>
          <w:szCs w:val="22"/>
        </w:rPr>
        <w:t xml:space="preserve">Il impose une structure. </w:t>
      </w:r>
      <w:r>
        <w:rPr>
          <w:sz w:val="22"/>
          <w:szCs w:val="22"/>
        </w:rPr>
        <w:t xml:space="preserve">Le code dans </w:t>
      </w:r>
      <w:r>
        <w:rPr>
          <w:rFonts w:ascii="Consolas" w:cs="Consolas" w:eastAsia="Consolas" w:hAnsi="Consolas"/>
          <w:color w:val="8B2500"/>
          <w:sz w:val="22"/>
          <w:szCs w:val="22"/>
        </w:rPr>
        <w:t xml:space="preserve">src/main/java</w:t>
      </w:r>
      <w:r>
        <w:rPr>
          <w:sz w:val="22"/>
          <w:szCs w:val="22"/>
        </w:rPr>
        <w:t xml:space="preserve">, les tests dans </w:t>
      </w:r>
      <w:r>
        <w:rPr>
          <w:rFonts w:ascii="Consolas" w:cs="Consolas" w:eastAsia="Consolas" w:hAnsi="Consolas"/>
          <w:color w:val="8B2500"/>
          <w:sz w:val="22"/>
          <w:szCs w:val="22"/>
        </w:rPr>
        <w:t xml:space="preserve">src/test/java</w:t>
      </w:r>
      <w:r>
        <w:rPr>
          <w:sz w:val="22"/>
          <w:szCs w:val="22"/>
        </w:rPr>
        <w:t xml:space="preserve">, le résultat dans </w:t>
      </w:r>
      <w:r>
        <w:rPr>
          <w:rFonts w:ascii="Consolas" w:cs="Consolas" w:eastAsia="Consolas" w:hAnsi="Consolas"/>
          <w:color w:val="8B2500"/>
          <w:sz w:val="22"/>
          <w:szCs w:val="22"/>
        </w:rPr>
        <w:t xml:space="preserve">target</w:t>
      </w:r>
      <w:r>
        <w:rPr>
          <w:sz w:val="22"/>
          <w:szCs w:val="22"/>
        </w:rPr>
        <w:t xml:space="preserve">. Cette convention est la même dans tous les projets Maven du monde, ce qui fait qu'on s'y retrouve immédiatement dans un projet inconnu.</w:t>
      </w:r>
    </w:p>
    <w:p>
      <w:pPr>
        <w:pStyle w:val="ListParagraph"/>
        <w:numPr>
          <w:ilvl w:val="0"/>
          <w:numId w:val="2"/>
        </w:numPr>
        <w:spacing w:after="60"/>
      </w:pPr>
      <w:r>
        <w:rPr>
          <w:b/>
          <w:bCs/>
          <w:sz w:val="22"/>
          <w:szCs w:val="22"/>
        </w:rPr>
        <w:t xml:space="preserve">Il gère les bibliothèques. </w:t>
      </w:r>
      <w:r>
        <w:rPr>
          <w:sz w:val="22"/>
          <w:szCs w:val="22"/>
        </w:rPr>
        <w:t xml:space="preserve">Vous déclarez que le projet a besoin de JUnit ; Maven va le chercher, ainsi que tout ce dont JUnit a lui-même besoin.</w:t>
      </w:r>
    </w:p>
    <w:p>
      <w:pPr>
        <w:pStyle w:val="ListParagraph"/>
        <w:numPr>
          <w:ilvl w:val="0"/>
          <w:numId w:val="2"/>
        </w:numPr>
        <w:spacing w:after="60"/>
      </w:pPr>
      <w:r>
        <w:rPr>
          <w:b/>
          <w:bCs/>
          <w:sz w:val="22"/>
          <w:szCs w:val="22"/>
        </w:rPr>
        <w:t xml:space="preserve">Il rend la compilation reproductible. </w:t>
      </w:r>
      <w:r>
        <w:rPr>
          <w:sz w:val="22"/>
          <w:szCs w:val="22"/>
        </w:rPr>
        <w:t xml:space="preserve">Le même projet compilé sur une autre machine donne le même résultat, avec les mêmes versions de tout.</w:t>
      </w:r>
    </w:p>
    <w:p>
      <w:pPr>
        <w:spacing w:after="120"/>
      </w:pPr>
      <w:r>
        <w:rPr>
          <w:sz w:val="22"/>
          <w:szCs w:val="22"/>
        </w:rPr>
        <w:t xml:space="preserve">Sans Maven, il faudrait télécharger les bibliothèques à la main, les ranger quelque part, et construire soi-même le classpath. C'est faisable, et c'est fastidieux.</w:t>
      </w:r>
    </w:p>
    <w:p>
      <w:pPr>
        <w:pStyle w:val="Heading2"/>
        <w:keepNext/>
        <w:spacing w:after="120" w:before="300"/>
      </w:pPr>
      <w:bookmarkStart w:id="1017" w:name="TEC_MVN_2"/>
      <w:r>
        <w:rPr>
          <w:b/>
          <w:bCs/>
          <w:color w:val="1F4E79"/>
          <w:sz w:val="25"/>
          <w:szCs w:val="25"/>
        </w:rPr>
        <w:t xml:space="preserve">TEC-MVN.2 — Le pom.xml</w:t>
      </w:r>
      <w:bookmarkEnd w:id="1017"/>
    </w:p>
    <w:p>
      <w:pPr>
        <w:spacing w:after="120"/>
      </w:pPr>
      <w:r>
        <w:rPr>
          <w:sz w:val="22"/>
          <w:szCs w:val="22"/>
        </w:rPr>
        <w:t xml:space="preserve">Tout tient dans un fichier, le </w:t>
      </w:r>
      <w:r>
        <w:rPr>
          <w:rFonts w:ascii="Consolas" w:cs="Consolas" w:eastAsia="Consolas" w:hAnsi="Consolas"/>
          <w:color w:val="8B2500"/>
          <w:sz w:val="22"/>
          <w:szCs w:val="22"/>
        </w:rPr>
        <w:t xml:space="preserve">pom.xml</w:t>
      </w:r>
      <w:r>
        <w:rPr>
          <w:sz w:val="22"/>
          <w:szCs w:val="22"/>
        </w:rPr>
        <w:t xml:space="preserve"> — Project Object Model. Il décrit le projet et ses besoins.</w:t>
      </w:r>
    </w:p>
    <w:p>
      <w:pPr>
        <w:keepLines/>
        <w:shd w:fill="F2F2F2" w:val="clear"/>
        <w:spacing w:after="0" w:before="100"/>
        <w:ind w:left="220"/>
      </w:pPr>
      <w:r>
        <w:rPr>
          <w:rFonts w:ascii="Consolas" w:cs="Consolas" w:eastAsia="Consolas" w:hAnsi="Consolas"/>
          <w:sz w:val="19"/>
          <w:szCs w:val="19"/>
        </w:rPr>
        <w:t xml:space="preserve">&lt;groupId&gt;be.ephec.java&lt;/groupId&gt;       &lt;!-- qui publie --&gt;</w:t>
      </w:r>
    </w:p>
    <w:p>
      <w:pPr>
        <w:keepLines/>
        <w:shd w:fill="F2F2F2" w:val="clear"/>
        <w:spacing w:after="0" w:before="0"/>
        <w:ind w:left="220"/>
      </w:pPr>
      <w:r>
        <w:rPr>
          <w:rFonts w:ascii="Consolas" w:cs="Consolas" w:eastAsia="Consolas" w:hAnsi="Consolas"/>
          <w:sz w:val="19"/>
          <w:szCs w:val="19"/>
        </w:rPr>
        <w:t xml:space="preserve">&lt;artifactId&gt;exercices&lt;/artifactId&gt;     &lt;!-- quoi --&gt;</w:t>
      </w:r>
    </w:p>
    <w:p>
      <w:pPr>
        <w:keepLines/>
        <w:shd w:fill="F2F2F2" w:val="clear"/>
        <w:spacing w:after="0" w:before="0"/>
        <w:ind w:left="220"/>
      </w:pPr>
      <w:r>
        <w:rPr>
          <w:rFonts w:ascii="Consolas" w:cs="Consolas" w:eastAsia="Consolas" w:hAnsi="Consolas"/>
          <w:sz w:val="19"/>
          <w:szCs w:val="19"/>
        </w:rPr>
        <w:t xml:space="preserve">&lt;version&gt;1.0-SNAPSHOT&lt;/version&gt;        &lt;!-- quelle version --&gt;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&lt;properties&gt;</w:t>
      </w:r>
    </w:p>
    <w:p>
      <w:pPr>
        <w:keepLines/>
        <w:shd w:fill="F2F2F2" w:val="clear"/>
        <w:spacing w:after="0" w:before="0"/>
        <w:ind w:left="220"/>
      </w:pPr>
      <w:r>
        <w:rPr>
          <w:rFonts w:ascii="Consolas" w:cs="Consolas" w:eastAsia="Consolas" w:hAnsi="Consolas"/>
          <w:sz w:val="19"/>
          <w:szCs w:val="19"/>
        </w:rPr>
        <w:t xml:space="preserve">    &lt;maven.compiler.release&gt;21&lt;/maven.compiler.release&gt;</w:t>
      </w:r>
    </w:p>
    <w:p>
      <w:pPr>
        <w:keepLines/>
        <w:shd w:fill="F2F2F2" w:val="clear"/>
        <w:spacing w:after="0" w:before="0"/>
        <w:ind w:left="220"/>
      </w:pPr>
      <w:r>
        <w:rPr>
          <w:rFonts w:ascii="Consolas" w:cs="Consolas" w:eastAsia="Consolas" w:hAnsi="Consolas"/>
          <w:sz w:val="19"/>
          <w:szCs w:val="19"/>
        </w:rPr>
        <w:t xml:space="preserve">&lt;/properties&gt;</w:t>
      </w:r>
    </w:p>
    <w:p>
      <w:pPr>
        <w:keepLines/>
        <w:shd w:fill="F2F2F2" w:val="clear"/>
        <w:spacing w:after="0" w:before="0"/>
        <w:ind w:left="220"/>
      </w:pPr>
      <w:r>
        <w:rPr>
          <w:rFonts w:ascii="Consolas" w:cs="Consolas" w:eastAsia="Consolas" w:hAnsi="Consolas"/>
          <w:sz w:val="19"/>
          <w:szCs w:val="19"/>
        </w:rPr>
        <w:t xml:space="preserve"> </w:t>
      </w:r>
    </w:p>
    <w:p>
      <w:pPr>
        <w:keepLines/>
        <w:shd w:fill="F2F2F2" w:val="clear"/>
        <w:spacing w:after="0" w:before="0"/>
        <w:ind w:left="220"/>
      </w:pPr>
      <w:r>
        <w:rPr>
          <w:rFonts w:ascii="Consolas" w:cs="Consolas" w:eastAsia="Consolas" w:hAnsi="Consolas"/>
          <w:sz w:val="19"/>
          <w:szCs w:val="19"/>
        </w:rPr>
        <w:t xml:space="preserve">&lt;dependencies&gt;</w:t>
      </w:r>
    </w:p>
    <w:p>
      <w:pPr>
        <w:keepLines/>
        <w:shd w:fill="F2F2F2" w:val="clear"/>
        <w:spacing w:after="0" w:before="0"/>
        <w:ind w:left="220"/>
      </w:pPr>
      <w:r>
        <w:rPr>
          <w:rFonts w:ascii="Consolas" w:cs="Consolas" w:eastAsia="Consolas" w:hAnsi="Consolas"/>
          <w:sz w:val="19"/>
          <w:szCs w:val="19"/>
        </w:rPr>
        <w:t xml:space="preserve">    &lt;dependency&gt;</w:t>
      </w:r>
    </w:p>
    <w:p>
      <w:pPr>
        <w:keepLines/>
        <w:shd w:fill="F2F2F2" w:val="clear"/>
        <w:spacing w:after="0" w:before="0"/>
        <w:ind w:left="220"/>
      </w:pPr>
      <w:r>
        <w:rPr>
          <w:rFonts w:ascii="Consolas" w:cs="Consolas" w:eastAsia="Consolas" w:hAnsi="Consolas"/>
          <w:sz w:val="19"/>
          <w:szCs w:val="19"/>
        </w:rPr>
        <w:t xml:space="preserve">        &lt;groupId&gt;org.junit.jupiter&lt;/groupId&gt;</w:t>
      </w:r>
    </w:p>
    <w:p>
      <w:pPr>
        <w:keepLines/>
        <w:shd w:fill="F2F2F2" w:val="clear"/>
        <w:spacing w:after="0" w:before="0"/>
        <w:ind w:left="220"/>
      </w:pPr>
      <w:r>
        <w:rPr>
          <w:rFonts w:ascii="Consolas" w:cs="Consolas" w:eastAsia="Consolas" w:hAnsi="Consolas"/>
          <w:sz w:val="19"/>
          <w:szCs w:val="19"/>
        </w:rPr>
        <w:t xml:space="preserve">        &lt;artifactId&gt;junit-jupiter&lt;/artifactId&gt;</w:t>
      </w:r>
    </w:p>
    <w:p>
      <w:pPr>
        <w:keepLines/>
        <w:shd w:fill="F2F2F2" w:val="clear"/>
        <w:spacing w:after="0" w:before="0"/>
        <w:ind w:left="220"/>
      </w:pPr>
      <w:r>
        <w:rPr>
          <w:rFonts w:ascii="Consolas" w:cs="Consolas" w:eastAsia="Consolas" w:hAnsi="Consolas"/>
          <w:sz w:val="19"/>
          <w:szCs w:val="19"/>
        </w:rPr>
        <w:t xml:space="preserve">        &lt;version&gt;5.10.2&lt;/version&gt;</w:t>
      </w:r>
    </w:p>
    <w:p>
      <w:pPr>
        <w:keepLines/>
        <w:shd w:fill="F2F2F2" w:val="clear"/>
        <w:spacing w:after="0" w:before="0"/>
        <w:ind w:left="220"/>
      </w:pPr>
      <w:r>
        <w:rPr>
          <w:rFonts w:ascii="Consolas" w:cs="Consolas" w:eastAsia="Consolas" w:hAnsi="Consolas"/>
          <w:sz w:val="19"/>
          <w:szCs w:val="19"/>
        </w:rPr>
        <w:t xml:space="preserve">        &lt;scope&gt;test&lt;/scope&gt;</w:t>
      </w:r>
    </w:p>
    <w:p>
      <w:pPr>
        <w:keepLines/>
        <w:shd w:fill="F2F2F2" w:val="clear"/>
        <w:spacing w:after="0" w:before="0"/>
        <w:ind w:left="220"/>
      </w:pPr>
      <w:r>
        <w:rPr>
          <w:rFonts w:ascii="Consolas" w:cs="Consolas" w:eastAsia="Consolas" w:hAnsi="Consolas"/>
          <w:sz w:val="19"/>
          <w:szCs w:val="19"/>
        </w:rPr>
        <w:t xml:space="preserve">    &lt;/dependency&gt;</w:t>
      </w:r>
    </w:p>
    <w:p>
      <w:pPr>
        <w:keepLines/>
        <w:shd w:fill="F2F2F2" w:val="clear"/>
        <w:spacing w:after="160" w:before="0"/>
        <w:ind w:left="220"/>
      </w:pPr>
      <w:r>
        <w:rPr>
          <w:rFonts w:ascii="Consolas" w:cs="Consolas" w:eastAsia="Consolas" w:hAnsi="Consolas"/>
          <w:sz w:val="19"/>
          <w:szCs w:val="19"/>
        </w:rPr>
        <w:t xml:space="preserve">&lt;/dependencies&gt;</w:t>
      </w:r>
    </w:p>
    <w:p>
      <w:pPr>
        <w:spacing w:after="120"/>
      </w:pPr>
      <w:r>
        <w:rPr>
          <w:sz w:val="22"/>
          <w:szCs w:val="22"/>
        </w:rPr>
        <w:t xml:space="preserve">Les trois premières lignes forment les coordonnées du projet : elles l'identifient de façon unique, exactement comme elles identifient JUnit un peu plus bas. Toute bibliothèque du monde Java se désigne par ce triplet.</w:t>
      </w:r>
    </w:p>
    <w:p>
      <w:pPr>
        <w:spacing w:after="120"/>
      </w:pPr>
      <w:r>
        <w:rPr>
          <w:rFonts w:ascii="Consolas" w:cs="Consolas" w:eastAsia="Consolas" w:hAnsi="Consolas"/>
          <w:color w:val="8B2500"/>
          <w:sz w:val="22"/>
          <w:szCs w:val="22"/>
        </w:rPr>
        <w:t xml:space="preserve">maven.compiler.release</w:t>
      </w:r>
      <w:r>
        <w:rPr>
          <w:sz w:val="22"/>
          <w:szCs w:val="22"/>
        </w:rPr>
        <w:t xml:space="preserve"> fixe la version de Java. C'est cette ligne qui garantit que votre code compilera de la même façon partout, quelle que soit la version du JDK installé — voir </w:t>
      </w:r>
      <w:hyperlink w:history="1" w:anchor="TEC_PLA_3">
        <w:r>
          <w:rPr>
            <w:rFonts w:ascii="Consolas" w:cs="Consolas" w:eastAsia="Consolas" w:hAnsi="Consolas"/>
            <w:color w:val="0563C1"/>
            <w:sz w:val="22"/>
            <w:szCs w:val="22"/>
          </w:rPr>
          <w:t xml:space="preserve">TEC-PLA.3</w:t>
        </w:r>
      </w:hyperlink>
      <w:r>
        <w:rPr>
          <w:sz w:val="22"/>
          <w:szCs w:val="22"/>
        </w:rPr>
        <w:t xml:space="preserve">.</w:t>
      </w:r>
    </w:p>
    <w:p>
      <w:pPr>
        <w:spacing w:after="120"/>
      </w:pPr>
      <w:r>
        <w:rPr>
          <w:rFonts w:ascii="Consolas" w:cs="Consolas" w:eastAsia="Consolas" w:hAnsi="Consolas"/>
          <w:color w:val="8B2500"/>
          <w:sz w:val="22"/>
          <w:szCs w:val="22"/>
        </w:rPr>
        <w:t xml:space="preserve">scope test</w:t>
      </w:r>
      <w:r>
        <w:rPr>
          <w:sz w:val="22"/>
          <w:szCs w:val="22"/>
        </w:rPr>
        <w:t xml:space="preserve"> signifie que JUnit n'est disponible que pour le code de test. C'est volontaire : si vous tentez d'importer une classe JUnit dans </w:t>
      </w:r>
      <w:r>
        <w:rPr>
          <w:rFonts w:ascii="Consolas" w:cs="Consolas" w:eastAsia="Consolas" w:hAnsi="Consolas"/>
          <w:color w:val="8B2500"/>
          <w:sz w:val="22"/>
          <w:szCs w:val="22"/>
        </w:rPr>
        <w:t xml:space="preserve">src/main/java</w:t>
      </w:r>
      <w:r>
        <w:rPr>
          <w:sz w:val="22"/>
          <w:szCs w:val="22"/>
        </w:rPr>
        <w:t xml:space="preserve">, cela ne compilera pas — et c'est tant mieux, du code de production n'a rien à faire avec une bibliothèque de test.</w:t>
      </w:r>
    </w:p>
    <w:p>
      <w:pPr>
        <w:pStyle w:val="Heading2"/>
        <w:keepNext/>
        <w:spacing w:after="120" w:before="300"/>
      </w:pPr>
      <w:bookmarkStart w:id="1018" w:name="TEC_MVN_3"/>
      <w:r>
        <w:rPr>
          <w:b/>
          <w:bCs/>
          <w:color w:val="1F4E79"/>
          <w:sz w:val="25"/>
          <w:szCs w:val="25"/>
        </w:rPr>
        <w:t xml:space="preserve">TEC-MVN.3 — Un projet, plusieurs modules</w:t>
      </w:r>
      <w:bookmarkEnd w:id="1018"/>
    </w:p>
    <w:p>
      <w:pPr>
        <w:spacing w:after="120"/>
      </w:pPr>
      <w:r>
        <w:rPr>
          <w:sz w:val="22"/>
          <w:szCs w:val="22"/>
        </w:rPr>
        <w:t xml:space="preserve">Le projet du cours est composé de deux modules, </w:t>
      </w:r>
      <w:r>
        <w:rPr>
          <w:rFonts w:ascii="Consolas" w:cs="Consolas" w:eastAsia="Consolas" w:hAnsi="Consolas"/>
          <w:color w:val="8B2500"/>
          <w:sz w:val="22"/>
          <w:szCs w:val="22"/>
        </w:rPr>
        <w:t xml:space="preserve">exercices</w:t>
      </w:r>
      <w:r>
        <w:rPr>
          <w:sz w:val="22"/>
          <w:szCs w:val="22"/>
        </w:rPr>
        <w:t xml:space="preserve"> et </w:t>
      </w:r>
      <w:r>
        <w:rPr>
          <w:rFonts w:ascii="Consolas" w:cs="Consolas" w:eastAsia="Consolas" w:hAnsi="Consolas"/>
          <w:color w:val="8B2500"/>
          <w:sz w:val="22"/>
          <w:szCs w:val="22"/>
        </w:rPr>
        <w:t xml:space="preserve">solutions</w:t>
      </w:r>
      <w:r>
        <w:rPr>
          <w:sz w:val="22"/>
          <w:szCs w:val="22"/>
        </w:rPr>
        <w:t xml:space="preserve">, chapeautés par un projet parent.</w:t>
      </w:r>
    </w:p>
    <w:p>
      <w:pPr>
        <w:keepLines/>
        <w:shd w:fill="F2F2F2" w:val="clear"/>
        <w:spacing w:after="0" w:before="100"/>
        <w:ind w:left="220"/>
      </w:pPr>
      <w:r>
        <w:rPr>
          <w:rFonts w:ascii="Consolas" w:cs="Consolas" w:eastAsia="Consolas" w:hAnsi="Consolas"/>
          <w:sz w:val="19"/>
          <w:szCs w:val="19"/>
        </w:rPr>
        <w:t xml:space="preserve">ExercicesJava/</w:t>
      </w:r>
    </w:p>
    <w:p>
      <w:pPr>
        <w:keepLines/>
        <w:shd w:fill="F2F2F2" w:val="clear"/>
        <w:spacing w:after="0" w:before="0"/>
        <w:ind w:left="220"/>
      </w:pPr>
      <w:r>
        <w:rPr>
          <w:rFonts w:ascii="Consolas" w:cs="Consolas" w:eastAsia="Consolas" w:hAnsi="Consolas"/>
          <w:sz w:val="19"/>
          <w:szCs w:val="19"/>
        </w:rPr>
        <w:t xml:space="preserve">    pom.xml            &lt;-- le parent : declare les deux modules</w:t>
      </w:r>
    </w:p>
    <w:p>
      <w:pPr>
        <w:keepLines/>
        <w:shd w:fill="F2F2F2" w:val="clear"/>
        <w:spacing w:after="0" w:before="0"/>
        <w:ind w:left="220"/>
      </w:pPr>
      <w:r>
        <w:rPr>
          <w:rFonts w:ascii="Consolas" w:cs="Consolas" w:eastAsia="Consolas" w:hAnsi="Consolas"/>
          <w:sz w:val="19"/>
          <w:szCs w:val="19"/>
        </w:rPr>
        <w:t xml:space="preserve">    exercices/</w:t>
      </w:r>
    </w:p>
    <w:p>
      <w:pPr>
        <w:keepLines/>
        <w:shd w:fill="F2F2F2" w:val="clear"/>
        <w:spacing w:after="0" w:before="0"/>
        <w:ind w:left="220"/>
      </w:pPr>
      <w:r>
        <w:rPr>
          <w:rFonts w:ascii="Consolas" w:cs="Consolas" w:eastAsia="Consolas" w:hAnsi="Consolas"/>
          <w:sz w:val="19"/>
          <w:szCs w:val="19"/>
        </w:rPr>
        <w:t xml:space="preserve">        pom.xml        &lt;-- herite du parent</w:t>
      </w:r>
    </w:p>
    <w:p>
      <w:pPr>
        <w:keepLines/>
        <w:shd w:fill="F2F2F2" w:val="clear"/>
        <w:spacing w:after="0" w:before="0"/>
        <w:ind w:left="220"/>
      </w:pPr>
      <w:r>
        <w:rPr>
          <w:rFonts w:ascii="Consolas" w:cs="Consolas" w:eastAsia="Consolas" w:hAnsi="Consolas"/>
          <w:sz w:val="19"/>
          <w:szCs w:val="19"/>
        </w:rPr>
        <w:t xml:space="preserve">        src/</w:t>
      </w:r>
    </w:p>
    <w:p>
      <w:pPr>
        <w:keepLines/>
        <w:shd w:fill="F2F2F2" w:val="clear"/>
        <w:spacing w:after="0" w:before="0"/>
        <w:ind w:left="220"/>
      </w:pPr>
      <w:r>
        <w:rPr>
          <w:rFonts w:ascii="Consolas" w:cs="Consolas" w:eastAsia="Consolas" w:hAnsi="Consolas"/>
          <w:sz w:val="19"/>
          <w:szCs w:val="19"/>
        </w:rPr>
        <w:t xml:space="preserve">    solutions/</w:t>
      </w:r>
    </w:p>
    <w:p>
      <w:pPr>
        <w:keepLines/>
        <w:shd w:fill="F2F2F2" w:val="clear"/>
        <w:spacing w:after="0" w:before="0"/>
        <w:ind w:left="220"/>
      </w:pPr>
      <w:r>
        <w:rPr>
          <w:rFonts w:ascii="Consolas" w:cs="Consolas" w:eastAsia="Consolas" w:hAnsi="Consolas"/>
          <w:sz w:val="19"/>
          <w:szCs w:val="19"/>
        </w:rPr>
        <w:t xml:space="preserve">        pom.xml</w:t>
      </w:r>
    </w:p>
    <w:p>
      <w:pPr>
        <w:keepLines/>
        <w:shd w:fill="F2F2F2" w:val="clear"/>
        <w:spacing w:after="160" w:before="0"/>
        <w:ind w:left="220"/>
      </w:pPr>
      <w:r>
        <w:rPr>
          <w:rFonts w:ascii="Consolas" w:cs="Consolas" w:eastAsia="Consolas" w:hAnsi="Consolas"/>
          <w:sz w:val="19"/>
          <w:szCs w:val="19"/>
        </w:rPr>
        <w:t xml:space="preserve">        src/</w:t>
      </w:r>
    </w:p>
    <w:p>
      <w:pPr>
        <w:spacing w:after="120"/>
      </w:pPr>
      <w:r>
        <w:rPr>
          <w:sz w:val="22"/>
          <w:szCs w:val="22"/>
        </w:rPr>
        <w:t xml:space="preserve">Le parent porte ce qui est commun : la version de Java, les versions des bibliothèques. Les modules n'ont plus qu'à déclarer ce qui leur est propre. Changer la version de Java se fait donc à un seul endroit.</w:t>
      </w:r>
    </w:p>
    <w:p>
      <w:pPr>
        <w:spacing w:after="120"/>
      </w:pPr>
      <w:r>
        <w:rPr>
          <w:sz w:val="22"/>
          <w:szCs w:val="22"/>
        </w:rPr>
        <w:t xml:space="preserve">Les deux modules sont indépendants l'un de l'autre : le module des solutions ne dépend pas de celui des exercices, ce qui garantit qu'aucune classe de l'un ne peut être importée par l'autre par accident.</w:t>
      </w:r>
    </w:p>
    <w:p>
      <w:pPr>
        <w:pStyle w:val="Heading2"/>
        <w:keepNext/>
        <w:spacing w:after="120" w:before="300"/>
      </w:pPr>
      <w:bookmarkStart w:id="1019" w:name="TEC_MVN_4"/>
      <w:r>
        <w:rPr>
          <w:b/>
          <w:bCs/>
          <w:color w:val="1F4E79"/>
          <w:sz w:val="25"/>
          <w:szCs w:val="25"/>
        </w:rPr>
        <w:t xml:space="preserve">TEC-MVN.4 — Le cycle de vie</w:t>
      </w:r>
      <w:bookmarkEnd w:id="1019"/>
    </w:p>
    <w:p>
      <w:pPr>
        <w:spacing w:after="120"/>
      </w:pPr>
      <w:r>
        <w:rPr>
          <w:sz w:val="22"/>
          <w:szCs w:val="22"/>
        </w:rPr>
        <w:t xml:space="preserve">Maven définit une suite d'étapes ordonnées. Demander une étape exécute automatiquement toutes celles qui la précèdent.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EEAF6" w:val="clear"/>
            <w:tcMar>
              <w:top w:type="dxa" w:w="55"/>
              <w:left w:type="dxa" w:w="100"/>
              <w:bottom w:type="dxa" w:w="55"/>
              <w:right w:type="dxa" w:w="100"/>
            </w:tcMar>
          </w:tcPr>
          <w:p>
            <w:pPr>
              <w:spacing w:after="0"/>
            </w:pPr>
            <w:r>
              <w:rPr>
                <w:b/>
                <w:bCs/>
                <w:sz w:val="20"/>
                <w:szCs w:val="20"/>
              </w:rPr>
              <w:t xml:space="preserve">Étape</w:t>
            </w:r>
          </w:p>
        </w:tc>
        <w:tc>
          <w:tcPr>
            <w:tcW w:type="dxa" w:w="7360"/>
            <w:shd w:fill="DEEAF6" w:val="clear"/>
            <w:tcMar>
              <w:top w:type="dxa" w:w="55"/>
              <w:left w:type="dxa" w:w="100"/>
              <w:bottom w:type="dxa" w:w="55"/>
              <w:right w:type="dxa" w:w="100"/>
            </w:tcMar>
          </w:tcPr>
          <w:p>
            <w:pPr>
              <w:spacing w:after="0"/>
            </w:pPr>
            <w:r>
              <w:rPr>
                <w:b/>
                <w:bCs/>
                <w:sz w:val="20"/>
                <w:szCs w:val="20"/>
              </w:rPr>
              <w:t xml:space="preserve">Ce qu'elle fait</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compile</w:t>
            </w:r>
          </w:p>
        </w:tc>
        <w:tc>
          <w:tcPr>
            <w:tcW w:type="dxa" w:w="7360"/>
            <w:tcMar>
              <w:top w:type="dxa" w:w="55"/>
              <w:left w:type="dxa" w:w="100"/>
              <w:bottom w:type="dxa" w:w="55"/>
              <w:right w:type="dxa" w:w="100"/>
            </w:tcMar>
          </w:tcPr>
          <w:p>
            <w:pPr>
              <w:spacing w:after="0"/>
            </w:pPr>
            <w:r>
              <w:rPr>
                <w:sz w:val="20"/>
                <w:szCs w:val="20"/>
              </w:rPr>
              <w:t xml:space="preserve">Compile src/main/java vers target/classes</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test</w:t>
            </w:r>
          </w:p>
        </w:tc>
        <w:tc>
          <w:tcPr>
            <w:tcW w:type="dxa" w:w="7360"/>
            <w:tcMar>
              <w:top w:type="dxa" w:w="55"/>
              <w:left w:type="dxa" w:w="100"/>
              <w:bottom w:type="dxa" w:w="55"/>
              <w:right w:type="dxa" w:w="100"/>
            </w:tcMar>
          </w:tcPr>
          <w:p>
            <w:pPr>
              <w:spacing w:after="0"/>
            </w:pPr>
            <w:r>
              <w:rPr>
                <w:sz w:val="20"/>
                <w:szCs w:val="20"/>
              </w:rPr>
              <w:t xml:space="preserve">Compile les tests et les exécute (compile d'abord)</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package</w:t>
            </w:r>
          </w:p>
        </w:tc>
        <w:tc>
          <w:tcPr>
            <w:tcW w:type="dxa" w:w="7360"/>
            <w:tcMar>
              <w:top w:type="dxa" w:w="55"/>
              <w:left w:type="dxa" w:w="100"/>
              <w:bottom w:type="dxa" w:w="55"/>
              <w:right w:type="dxa" w:w="100"/>
            </w:tcMar>
          </w:tcPr>
          <w:p>
            <w:pPr>
              <w:spacing w:after="0"/>
            </w:pPr>
            <w:r>
              <w:rPr>
                <w:sz w:val="20"/>
                <w:szCs w:val="20"/>
              </w:rPr>
              <w:t xml:space="preserve">Fabrique le .jar (compile et test d'abord)</w:t>
            </w:r>
          </w:p>
        </w:tc>
      </w:tr>
      <w:tr>
        <w:trPr>
          <w:cantSplit/>
        </w:trPr>
        <w:tc>
          <w:tcPr>
            <w:tcW w:type="dxa" w:w="2000"/>
            <w:tcMar>
              <w:top w:type="dxa" w:w="55"/>
              <w:left w:type="dxa" w:w="100"/>
              <w:bottom w:type="dxa" w:w="55"/>
              <w:right w:type="dxa" w:w="100"/>
            </w:tcMar>
          </w:tcPr>
          <w:p>
            <w:pPr>
              <w:spacing w:after="0"/>
            </w:pPr>
            <w:r>
              <w:rPr>
                <w:rFonts w:ascii="Consolas" w:cs="Consolas" w:eastAsia="Consolas" w:hAnsi="Consolas"/>
                <w:sz w:val="18"/>
                <w:szCs w:val="18"/>
              </w:rPr>
              <w:t xml:space="preserve">clean</w:t>
            </w:r>
          </w:p>
        </w:tc>
        <w:tc>
          <w:tcPr>
            <w:tcW w:type="dxa" w:w="7360"/>
            <w:tcMar>
              <w:top w:type="dxa" w:w="55"/>
              <w:left w:type="dxa" w:w="100"/>
              <w:bottom w:type="dxa" w:w="55"/>
              <w:right w:type="dxa" w:w="100"/>
            </w:tcMar>
          </w:tcPr>
          <w:p>
            <w:pPr>
              <w:spacing w:after="0"/>
            </w:pPr>
            <w:r>
              <w:rPr>
                <w:sz w:val="20"/>
                <w:szCs w:val="20"/>
              </w:rPr>
              <w:t xml:space="preserve">Supprime target — s'utilise seule, hors du cycle</w:t>
            </w:r>
          </w:p>
        </w:tc>
      </w:tr>
    </w:tbl>
    <w:p>
      <w:pPr>
        <w:spacing w:after="120"/>
      </w:pPr>
      <w:r>
        <w:rPr>
          <w:sz w:val="22"/>
          <w:szCs w:val="22"/>
        </w:rPr>
        <w:t xml:space="preserve">Vous n'aurez pas souvent à les lancer vous-même : IntelliJ le fait pour vous quand vous cliquez sur la flèche verte. Elles apparaissent dans la fenêtre Maven, sous </w:t>
      </w:r>
      <w:r>
        <w:rPr>
          <w:rFonts w:ascii="Consolas" w:cs="Consolas" w:eastAsia="Consolas" w:hAnsi="Consolas"/>
          <w:color w:val="8B2500"/>
          <w:sz w:val="22"/>
          <w:szCs w:val="22"/>
        </w:rPr>
        <w:t xml:space="preserve">Lifecycle</w:t>
      </w:r>
      <w:r>
        <w:rPr>
          <w:sz w:val="22"/>
          <w:szCs w:val="22"/>
        </w:rPr>
        <w:t xml:space="preserve">, et se lancent d'un double clic.</w:t>
      </w:r>
    </w:p>
    <w:p>
      <w:pPr>
        <w:spacing w:after="120"/>
      </w:pPr>
      <w:r>
        <w:rPr>
          <w:sz w:val="22"/>
          <w:szCs w:val="22"/>
        </w:rPr>
        <w:t xml:space="preserve">Le seul cas où vous y viendrez : </w:t>
      </w:r>
      <w:r>
        <w:rPr>
          <w:rFonts w:ascii="Consolas" w:cs="Consolas" w:eastAsia="Consolas" w:hAnsi="Consolas"/>
          <w:color w:val="8B2500"/>
          <w:sz w:val="22"/>
          <w:szCs w:val="22"/>
        </w:rPr>
        <w:t xml:space="preserve">clean</w:t>
      </w:r>
      <w:r>
        <w:rPr>
          <w:sz w:val="22"/>
          <w:szCs w:val="22"/>
        </w:rPr>
        <w:t xml:space="preserve"> puis un nouveau lancement, quand vous soupçonnez un fichier compilé périmé. Voir </w:t>
      </w:r>
      <w:hyperlink w:history="1" w:anchor="TEC_CMP_4">
        <w:r>
          <w:rPr>
            <w:rFonts w:ascii="Consolas" w:cs="Consolas" w:eastAsia="Consolas" w:hAnsi="Consolas"/>
            <w:color w:val="0563C1"/>
            <w:sz w:val="22"/>
            <w:szCs w:val="22"/>
          </w:rPr>
          <w:t xml:space="preserve">TEC-CMP.4</w:t>
        </w:r>
      </w:hyperlink>
      <w:r>
        <w:rPr>
          <w:sz w:val="22"/>
          <w:szCs w:val="22"/>
        </w:rPr>
        <w:t xml:space="preserve">.</w:t>
      </w:r>
    </w:p>
    <w:p>
      <w:pPr>
        <w:pStyle w:val="Heading2"/>
        <w:keepNext/>
        <w:spacing w:after="120" w:before="300"/>
      </w:pPr>
      <w:bookmarkStart w:id="1020" w:name="TEC_MVN_5"/>
      <w:r>
        <w:rPr>
          <w:b/>
          <w:bCs/>
          <w:color w:val="1F4E79"/>
          <w:sz w:val="25"/>
          <w:szCs w:val="25"/>
        </w:rPr>
        <w:t xml:space="preserve">TEC-MVN.5 — Le dépôt local</w:t>
      </w:r>
      <w:bookmarkEnd w:id="1020"/>
    </w:p>
    <w:p>
      <w:pPr>
        <w:spacing w:after="120"/>
      </w:pPr>
      <w:r>
        <w:rPr>
          <w:sz w:val="22"/>
          <w:szCs w:val="22"/>
        </w:rPr>
        <w:t xml:space="preserve">Les bibliothèques téléchargées ne sont pas rangées dans le projet, mais dans un dossier commun à tous vos projets : </w:t>
      </w:r>
      <w:r>
        <w:rPr>
          <w:rFonts w:ascii="Consolas" w:cs="Consolas" w:eastAsia="Consolas" w:hAnsi="Consolas"/>
          <w:color w:val="8B2500"/>
          <w:sz w:val="22"/>
          <w:szCs w:val="22"/>
        </w:rPr>
        <w:t xml:space="preserve">.m2/repository</w:t>
      </w:r>
      <w:r>
        <w:rPr>
          <w:sz w:val="22"/>
          <w:szCs w:val="22"/>
        </w:rPr>
        <w:t xml:space="preserve">, dans votre dossier personnel.</w:t>
      </w:r>
    </w:p>
    <w:p>
      <w:pPr>
        <w:spacing w:after="120"/>
      </w:pPr>
      <w:r>
        <w:rPr>
          <w:sz w:val="22"/>
          <w:szCs w:val="22"/>
        </w:rPr>
        <w:t xml:space="preserve">C'est ce qui explique la minute d'attente au premier chargement, et son absence les fois suivantes : Maven regarde d'abord dans ce dépôt local, et ne va sur Internet que si la bibliothèque y manque. Un second projet utilisant JUnit 5.10.2 la trouvera déjà là.</w:t>
      </w:r>
    </w:p>
    <w:p>
      <w:pPr>
        <w:spacing w:after="120"/>
      </w:pPr>
      <w:r>
        <w:rPr>
          <w:sz w:val="22"/>
          <w:szCs w:val="22"/>
        </w:rPr>
        <w:t xml:space="preserve">Ce dossier peut être supprimé sans risque : tout se retéléchargera. C'est le remède de dernier recours quand une bibliothèque semble corrompue — mais comptez alors à nouveau le temps de téléchargement.</w:t>
      </w:r>
    </w:p>
    <w:p>
      <w:r>
        <w:br w:type="page"/>
      </w:r>
    </w:p>
    <w:p>
      <w:pPr>
        <w:pStyle w:val="Heading1"/>
        <w:keepNext/>
        <w:spacing w:after="160" w:before="360"/>
      </w:pPr>
      <w:r>
        <w:rPr>
          <w:b/>
          <w:bCs/>
          <w:color w:val="1F4E79"/>
          <w:sz w:val="32"/>
          <w:szCs w:val="32"/>
        </w:rPr>
        <w:t xml:space="preserve">Recevoir les fichiers du cours</w:t>
      </w:r>
    </w:p>
    <w:p>
      <w:pPr>
        <w:pStyle w:val="Heading2"/>
        <w:keepNext/>
        <w:spacing w:after="120" w:before="300"/>
      </w:pPr>
      <w:bookmarkStart w:id="1021" w:name="TEC_ZIP_1"/>
      <w:r>
        <w:rPr>
          <w:b/>
          <w:bCs/>
          <w:color w:val="1F4E79"/>
          <w:sz w:val="25"/>
          <w:szCs w:val="25"/>
        </w:rPr>
        <w:t xml:space="preserve">TEC-ZIP.1 — Extraire une archive au bon endroit</w:t>
      </w:r>
      <w:bookmarkEnd w:id="1021"/>
    </w:p>
    <w:p>
      <w:pPr>
        <w:spacing w:after="120"/>
      </w:pPr>
      <w:r>
        <w:rPr>
          <w:sz w:val="22"/>
          <w:szCs w:val="22"/>
        </w:rPr>
        <w:t xml:space="preserve">Chaque séance donne lieu à une archive. Elle contient elle-même un dossier </w:t>
      </w:r>
      <w:r>
        <w:rPr>
          <w:rFonts w:ascii="Consolas" w:cs="Consolas" w:eastAsia="Consolas" w:hAnsi="Consolas"/>
          <w:color w:val="8B2500"/>
          <w:sz w:val="22"/>
          <w:szCs w:val="22"/>
        </w:rPr>
        <w:t xml:space="preserve">ExercicesJava</w:t>
      </w:r>
      <w:r>
        <w:rPr>
          <w:sz w:val="22"/>
          <w:szCs w:val="22"/>
        </w:rPr>
        <w:t xml:space="preserve">, au même nom que le vôtre :</w:t>
      </w:r>
    </w:p>
    <w:p>
      <w:pPr>
        <w:keepLines/>
        <w:shd w:fill="F2F2F2" w:val="clear"/>
        <w:spacing w:after="0" w:before="100"/>
        <w:ind w:left="220"/>
      </w:pPr>
      <w:r>
        <w:rPr>
          <w:rFonts w:ascii="Consolas" w:cs="Consolas" w:eastAsia="Consolas" w:hAnsi="Consolas"/>
          <w:sz w:val="19"/>
          <w:szCs w:val="19"/>
        </w:rPr>
        <w:t xml:space="preserve">SeanceNN_..._exercices.zip</w:t>
      </w:r>
    </w:p>
    <w:p>
      <w:pPr>
        <w:keepLines/>
        <w:shd w:fill="F2F2F2" w:val="clear"/>
        <w:spacing w:after="0" w:before="0"/>
        <w:ind w:left="220"/>
      </w:pPr>
      <w:r>
        <w:rPr>
          <w:rFonts w:ascii="Consolas" w:cs="Consolas" w:eastAsia="Consolas" w:hAnsi="Consolas"/>
          <w:sz w:val="19"/>
          <w:szCs w:val="19"/>
        </w:rPr>
        <w:t xml:space="preserve">    ExercicesJava/</w:t>
      </w:r>
    </w:p>
    <w:p>
      <w:pPr>
        <w:keepLines/>
        <w:shd w:fill="F2F2F2" w:val="clear"/>
        <w:spacing w:after="0" w:before="0"/>
        <w:ind w:left="220"/>
      </w:pPr>
      <w:r>
        <w:rPr>
          <w:rFonts w:ascii="Consolas" w:cs="Consolas" w:eastAsia="Consolas" w:hAnsi="Consolas"/>
          <w:sz w:val="19"/>
          <w:szCs w:val="19"/>
        </w:rPr>
        <w:t xml:space="preserve">        exercices/src/main/java/be/ephec/java/tab/...</w:t>
      </w:r>
    </w:p>
    <w:p>
      <w:pPr>
        <w:keepLines/>
        <w:shd w:fill="F2F2F2" w:val="clear"/>
        <w:spacing w:after="0" w:before="0"/>
        <w:ind w:left="220"/>
      </w:pPr>
      <w:r>
        <w:rPr>
          <w:rFonts w:ascii="Consolas" w:cs="Consolas" w:eastAsia="Consolas" w:hAnsi="Consolas"/>
          <w:sz w:val="19"/>
          <w:szCs w:val="19"/>
        </w:rPr>
        <w:t xml:space="preserve">        exercices/src/test/java/be/ephec/java/tab/...</w:t>
      </w:r>
    </w:p>
    <w:p>
      <w:pPr>
        <w:keepLines/>
        <w:shd w:fill="F2F2F2" w:val="clear"/>
        <w:spacing w:after="160" w:before="0"/>
        <w:ind w:left="220"/>
      </w:pPr>
      <w:r>
        <w:rPr>
          <w:rFonts w:ascii="Consolas" w:cs="Consolas" w:eastAsia="Consolas" w:hAnsi="Consolas"/>
          <w:sz w:val="19"/>
          <w:szCs w:val="19"/>
        </w:rPr>
        <w:t xml:space="preserve">        enonces/TAB_enonces.docx</w:t>
      </w:r>
    </w:p>
    <w:p>
      <w:pPr>
        <w:spacing w:after="120"/>
      </w:pPr>
      <w:r>
        <w:rPr>
          <w:b/>
          <w:bCs/>
          <w:sz w:val="22"/>
          <w:szCs w:val="22"/>
        </w:rPr>
        <w:t xml:space="preserve">Elle doit donc être extraite dans le dossier PARENT du vôtre, pas à sa racine. </w:t>
      </w:r>
      <w:r>
        <w:rPr>
          <w:sz w:val="22"/>
          <w:szCs w:val="22"/>
        </w:rPr>
        <w:t xml:space="preserve">Les deux arborescences fusionnent alors, et les nouveaux packages viennent s'ajouter aux anciens. Extraite à la racine, elle produirait un absurde </w:t>
      </w:r>
      <w:r>
        <w:rPr>
          <w:rFonts w:ascii="Consolas" w:cs="Consolas" w:eastAsia="Consolas" w:hAnsi="Consolas"/>
          <w:color w:val="8B2500"/>
          <w:sz w:val="22"/>
          <w:szCs w:val="22"/>
        </w:rPr>
        <w:t xml:space="preserve">ExercicesJava/ExercicesJava/...</w:t>
      </w:r>
      <w:r>
        <w:rPr>
          <w:sz w:val="22"/>
          <w:szCs w:val="22"/>
        </w:rPr>
        <w:t xml:space="preserve"> que Maven ignorerait.</w:t>
      </w:r>
    </w:p>
    <w:p>
      <w:pPr>
        <w:spacing w:after="120"/>
      </w:pPr>
      <w:r>
        <w:rPr>
          <w:sz w:val="22"/>
          <w:szCs w:val="22"/>
        </w:rPr>
        <w:t xml:space="preserve">Pour retrouver ce dossier parent sans se tromper : dans IntelliJ, clic droit sur la racine du projet, </w:t>
      </w:r>
      <w:r>
        <w:rPr>
          <w:rFonts w:ascii="Consolas" w:cs="Consolas" w:eastAsia="Consolas" w:hAnsi="Consolas"/>
          <w:color w:val="8B2500"/>
          <w:sz w:val="22"/>
          <w:szCs w:val="22"/>
        </w:rPr>
        <w:t xml:space="preserve">Open In</w:t>
      </w:r>
      <w:r>
        <w:rPr>
          <w:sz w:val="22"/>
          <w:szCs w:val="22"/>
        </w:rPr>
        <w:t xml:space="preserve"> puis </w:t>
      </w:r>
      <w:r>
        <w:rPr>
          <w:rFonts w:ascii="Consolas" w:cs="Consolas" w:eastAsia="Consolas" w:hAnsi="Consolas"/>
          <w:color w:val="8B2500"/>
          <w:sz w:val="22"/>
          <w:szCs w:val="22"/>
        </w:rPr>
        <w:t xml:space="preserve">Finder</w:t>
      </w:r>
      <w:r>
        <w:rPr>
          <w:sz w:val="22"/>
          <w:szCs w:val="22"/>
        </w:rPr>
        <w:t xml:space="preserve"> ou </w:t>
      </w:r>
      <w:r>
        <w:rPr>
          <w:rFonts w:ascii="Consolas" w:cs="Consolas" w:eastAsia="Consolas" w:hAnsi="Consolas"/>
          <w:color w:val="8B2500"/>
          <w:sz w:val="22"/>
          <w:szCs w:val="22"/>
        </w:rPr>
        <w:t xml:space="preserve">Explorer</w:t>
      </w:r>
      <w:r>
        <w:rPr>
          <w:sz w:val="22"/>
          <w:szCs w:val="22"/>
        </w:rPr>
        <w:t xml:space="preserve">, et remontez d'un niveau.</w:t>
      </w:r>
    </w:p>
    <w:p>
      <w:pPr>
        <w:pStyle w:val="Heading3"/>
        <w:keepNext/>
        <w:spacing w:after="80" w:before="200"/>
      </w:pPr>
      <w:r>
        <w:rPr>
          <w:b/>
          <w:bCs/>
          <w:color w:val="595959"/>
          <w:sz w:val="22"/>
          <w:szCs w:val="22"/>
        </w:rPr>
        <w:t xml:space="preserve">macOS : passez par le Terminal</w:t>
      </w:r>
    </w:p>
    <w:p>
      <w:pPr>
        <w:spacing w:after="120"/>
      </w:pPr>
      <w:r>
        <w:rPr>
          <w:sz w:val="22"/>
          <w:szCs w:val="22"/>
        </w:rPr>
        <w:t xml:space="preserve">Le double-clic ne convient pas. L'Utilitaire d'archive extrait toujours à côté du fichier zip, et s'il rencontre un dossier du même nom il en crée un second — « ExercicesJava 2 » — au lieu de fusionner. Vous vous retrouvez avec deux projets, dont un incomplet.</w:t>
      </w:r>
    </w:p>
    <w:p>
      <w:pPr>
        <w:keepLines/>
        <w:shd w:fill="F2F2F2" w:val="clear"/>
        <w:spacing w:after="160" w:before="100"/>
        <w:ind w:left="220"/>
      </w:pPr>
      <w:r>
        <w:rPr>
          <w:rFonts w:ascii="Consolas" w:cs="Consolas" w:eastAsia="Consolas" w:hAnsi="Consolas"/>
          <w:sz w:val="19"/>
          <w:szCs w:val="19"/>
        </w:rPr>
        <w:t xml:space="preserve">unzip -o ~/Downloads/SeanceNN_..._exercices.zip -d ~/chemin/du/parent</w:t>
      </w:r>
    </w:p>
    <w:p>
      <w:pPr>
        <w:spacing w:after="120"/>
      </w:pPr>
      <w:r>
        <w:rPr>
          <w:rFonts w:ascii="Consolas" w:cs="Consolas" w:eastAsia="Consolas" w:hAnsi="Consolas"/>
          <w:color w:val="8B2500"/>
          <w:sz w:val="22"/>
          <w:szCs w:val="22"/>
        </w:rPr>
        <w:t xml:space="preserve">unzip</w:t>
      </w:r>
      <w:r>
        <w:rPr>
          <w:sz w:val="22"/>
          <w:szCs w:val="22"/>
        </w:rPr>
        <w:t xml:space="preserve"> fusionne dans les dossiers existants, ce que le Finder ne fait pas de façon fiable. L'option </w:t>
      </w:r>
      <w:r>
        <w:rPr>
          <w:rFonts w:ascii="Consolas" w:cs="Consolas" w:eastAsia="Consolas" w:hAnsi="Consolas"/>
          <w:color w:val="8B2500"/>
          <w:sz w:val="22"/>
          <w:szCs w:val="22"/>
        </w:rPr>
        <w:t xml:space="preserve">-o</w:t>
      </w:r>
      <w:r>
        <w:rPr>
          <w:sz w:val="22"/>
          <w:szCs w:val="22"/>
        </w:rPr>
        <w:t xml:space="preserve"> évite qu'il pose une question pour chaque fichier.</w:t>
      </w:r>
    </w:p>
    <w:p>
      <w:pPr>
        <w:spacing w:after="120"/>
      </w:pPr>
      <w:r>
        <w:rPr>
          <w:sz w:val="22"/>
          <w:szCs w:val="22"/>
        </w:rPr>
        <w:t xml:space="preserve">Astuce : tapez </w:t>
      </w:r>
      <w:r>
        <w:rPr>
          <w:rFonts w:ascii="Consolas" w:cs="Consolas" w:eastAsia="Consolas" w:hAnsi="Consolas"/>
          <w:color w:val="8B2500"/>
          <w:sz w:val="22"/>
          <w:szCs w:val="22"/>
        </w:rPr>
        <w:t xml:space="preserve">unzip -o </w:t>
      </w:r>
      <w:r>
        <w:rPr>
          <w:sz w:val="22"/>
          <w:szCs w:val="22"/>
        </w:rPr>
        <w:t xml:space="preserve"> puis faites glisser le fichier zip depuis le Finder dans la fenêtre du Terminal — son chemin s'écrit tout seul. Même chose pour le dossier de destination après </w:t>
      </w:r>
      <w:r>
        <w:rPr>
          <w:rFonts w:ascii="Consolas" w:cs="Consolas" w:eastAsia="Consolas" w:hAnsi="Consolas"/>
          <w:color w:val="8B2500"/>
          <w:sz w:val="22"/>
          <w:szCs w:val="22"/>
        </w:rPr>
        <w:t xml:space="preserve">-d</w:t>
      </w:r>
      <w:r>
        <w:rPr>
          <w:sz w:val="22"/>
          <w:szCs w:val="22"/>
        </w:rPr>
        <w:t xml:space="preserv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Pourquoi pas le glisser-déposer</w:t>
            </w:r>
          </w:p>
          <w:p>
            <w:pPr>
              <w:spacing w:after="80"/>
            </w:pPr>
            <w:r>
              <w:rPr>
                <w:sz w:val="22"/>
                <w:szCs w:val="22"/>
              </w:rPr>
              <w:t xml:space="preserve">On serait tenté d'extraire n'importe où puis de faire glisser le dossier ExercicesJava sur celui du projet. Le Finder propose alors « Remplacer », ce qui supprimerait tout votre travail, et ne propose « Fusionner » que dans certains cas.</w:t>
            </w:r>
          </w:p>
          <w:p>
            <w:pPr>
              <w:spacing w:after="0"/>
            </w:pPr>
            <w:r>
              <w:rPr>
                <w:sz w:val="22"/>
                <w:szCs w:val="22"/>
              </w:rPr>
              <w:t xml:space="preserve">Le risque n'en vaut pas la peine : une ligne de Terminal fait le travail sans ambiguïté.</w:t>
            </w:r>
          </w:p>
        </w:tc>
      </w:tr>
    </w:tbl>
    <w:p>
      <w:pPr>
        <w:pStyle w:val="Heading3"/>
        <w:keepNext/>
        <w:spacing w:after="80" w:before="200"/>
      </w:pPr>
      <w:r>
        <w:rPr>
          <w:b/>
          <w:bCs/>
          <w:color w:val="595959"/>
          <w:sz w:val="22"/>
          <w:szCs w:val="22"/>
        </w:rPr>
        <w:t xml:space="preserve">Windows : Extraire tout, en corrigeant le chemin</w:t>
      </w:r>
    </w:p>
    <w:p>
      <w:pPr>
        <w:spacing w:after="120"/>
      </w:pPr>
      <w:r>
        <w:rPr>
          <w:sz w:val="22"/>
          <w:szCs w:val="22"/>
        </w:rPr>
        <w:t xml:space="preserve">Clic droit sur le zip, </w:t>
      </w:r>
      <w:r>
        <w:rPr>
          <w:rFonts w:ascii="Consolas" w:cs="Consolas" w:eastAsia="Consolas" w:hAnsi="Consolas"/>
          <w:color w:val="8B2500"/>
          <w:sz w:val="22"/>
          <w:szCs w:val="22"/>
        </w:rPr>
        <w:t xml:space="preserve">Extraire tout</w:t>
      </w:r>
      <w:r>
        <w:rPr>
          <w:sz w:val="22"/>
          <w:szCs w:val="22"/>
        </w:rPr>
        <w:t xml:space="preserve">. Une boîte de dialogue demande la destination, et Windows fusionne correctement les dossiers.</w:t>
      </w:r>
    </w:p>
    <w:p>
      <w:pPr>
        <w:spacing w:after="120"/>
      </w:pPr>
      <w:r>
        <w:rPr>
          <w:b/>
          <w:bCs/>
          <w:sz w:val="22"/>
          <w:szCs w:val="22"/>
        </w:rPr>
        <w:t xml:space="preserve">Attention au chemin proposé. </w:t>
      </w:r>
      <w:r>
        <w:rPr>
          <w:sz w:val="22"/>
          <w:szCs w:val="22"/>
        </w:rPr>
        <w:t xml:space="preserve">Windows ajoute par défaut un sous-dossier portant le nom du zip. Effacez cette partie pour ne garder que le dossier parent de votre projet, sinon vous obtiendrez </w:t>
      </w:r>
      <w:r>
        <w:rPr>
          <w:rFonts w:ascii="Consolas" w:cs="Consolas" w:eastAsia="Consolas" w:hAnsi="Consolas"/>
          <w:color w:val="8B2500"/>
          <w:sz w:val="22"/>
          <w:szCs w:val="22"/>
        </w:rPr>
        <w:t xml:space="preserve">...\SeanceNN_..._exercices\ExercicesJava\...</w:t>
      </w:r>
      <w:r>
        <w:rPr>
          <w:sz w:val="22"/>
          <w:szCs w:val="22"/>
        </w:rPr>
        <w:t xml:space="preserve"> — un niveau de trop.</w:t>
      </w:r>
    </w:p>
    <w:p>
      <w:pPr>
        <w:spacing w:after="120"/>
      </w:pPr>
      <w:r>
        <w:rPr>
          <w:sz w:val="22"/>
          <w:szCs w:val="22"/>
        </w:rPr>
        <w:t xml:space="preserve">En PowerShell, si vous préférez :</w:t>
      </w:r>
    </w:p>
    <w:p>
      <w:pPr>
        <w:keepLines/>
        <w:shd w:fill="F2F2F2" w:val="clear"/>
        <w:spacing w:after="0" w:before="100"/>
        <w:ind w:left="220"/>
      </w:pPr>
      <w:r>
        <w:rPr>
          <w:rFonts w:ascii="Consolas" w:cs="Consolas" w:eastAsia="Consolas" w:hAnsi="Consolas"/>
          <w:sz w:val="19"/>
          <w:szCs w:val="19"/>
        </w:rPr>
        <w:t xml:space="preserve">Expand-Archive -Path "$HOME\Downloads\SeanceNN_..._exercices.zip" `</w:t>
      </w:r>
    </w:p>
    <w:p>
      <w:pPr>
        <w:keepLines/>
        <w:shd w:fill="F2F2F2" w:val="clear"/>
        <w:spacing w:after="160" w:before="0"/>
        <w:ind w:left="220"/>
      </w:pPr>
      <w:r>
        <w:rPr>
          <w:rFonts w:ascii="Consolas" w:cs="Consolas" w:eastAsia="Consolas" w:hAnsi="Consolas"/>
          <w:sz w:val="19"/>
          <w:szCs w:val="19"/>
        </w:rPr>
        <w:t xml:space="preserve">               -DestinationPath "C:\chemin\parent" -Force</w:t>
      </w:r>
    </w:p>
    <w:p>
      <w:pPr>
        <w:pStyle w:val="Heading2"/>
        <w:keepNext/>
        <w:spacing w:after="120" w:before="300"/>
      </w:pPr>
      <w:bookmarkStart w:id="1022" w:name="TEC_ZIP_2"/>
      <w:r>
        <w:rPr>
          <w:b/>
          <w:bCs/>
          <w:color w:val="1F4E79"/>
          <w:sz w:val="25"/>
          <w:szCs w:val="25"/>
        </w:rPr>
        <w:t xml:space="preserve">TEC-ZIP.2 — Ne pas écraser son propre travail</w:t>
      </w:r>
      <w:bookmarkEnd w:id="1022"/>
    </w:p>
    <w:p>
      <w:pPr>
        <w:spacing w:after="120"/>
      </w:pPr>
      <w:r>
        <w:rPr>
          <w:sz w:val="22"/>
          <w:szCs w:val="22"/>
        </w:rPr>
        <w:t xml:space="preserve">L'archive d'une séance n'apporte que les packages de cette séance-là. Elle ne touche donc pas à ce que vous avez écrit lors des séances précédentes, et il n'y a aucun risque à l'extraire.</w:t>
      </w:r>
    </w:p>
    <w:p>
      <w:pPr>
        <w:spacing w:after="120"/>
      </w:pPr>
      <w:r>
        <w:rPr>
          <w:b/>
          <w:bCs/>
          <w:sz w:val="22"/>
          <w:szCs w:val="22"/>
        </w:rPr>
        <w:t xml:space="preserve">En revanche, extraire deux fois l'archive d'une même séance écraserait votre travail sur ces exercices-là. </w:t>
      </w:r>
      <w:r>
        <w:rPr>
          <w:sz w:val="22"/>
          <w:szCs w:val="22"/>
        </w:rPr>
        <w:t xml:space="preserve">Les squelettes reviendraient à leur état d'origine, avec leurs </w:t>
      </w:r>
      <w:r>
        <w:rPr>
          <w:rFonts w:ascii="Consolas" w:cs="Consolas" w:eastAsia="Consolas" w:hAnsi="Consolas"/>
          <w:color w:val="8B2500"/>
          <w:sz w:val="22"/>
          <w:szCs w:val="22"/>
        </w:rPr>
        <w:t xml:space="preserve">UnsupportedOperationException</w:t>
      </w:r>
      <w:r>
        <w:rPr>
          <w:sz w:val="22"/>
          <w:szCs w:val="22"/>
        </w:rPr>
        <w:t xml:space="preserve">, et votre code aurait disparu.</w:t>
      </w:r>
    </w:p>
    <w:p>
      <w:pPr>
        <w:spacing w:after="120"/>
      </w:pPr>
      <w:r>
        <w:rPr>
          <w:sz w:val="22"/>
          <w:szCs w:val="22"/>
        </w:rPr>
        <w:t xml:space="preserve">Si vous devez reprendre une archive déjà extraite — parce que vous avez cassé quelque chose, ou pour comparer —, extrayez-la dans un dossier temporaire et recopiez seulement le fichier dont vous avez besoin.</w:t>
      </w:r>
    </w:p>
    <w:p>
      <w:pPr>
        <w:spacing w:after="120"/>
      </w:pPr>
      <w:r>
        <w:rPr>
          <w:sz w:val="22"/>
          <w:szCs w:val="22"/>
        </w:rPr>
        <w:t xml:space="preserve">C'est exactement le genre d'accident qu'un gestionnaire de versions rend impossible, puisqu'il conserve l'état de chaque fichier à chaque instant. Voir </w:t>
      </w:r>
      <w:hyperlink w:history="1" w:anchor="TEC_GIT_1">
        <w:r>
          <w:rPr>
            <w:rFonts w:ascii="Consolas" w:cs="Consolas" w:eastAsia="Consolas" w:hAnsi="Consolas"/>
            <w:color w:val="0563C1"/>
            <w:sz w:val="22"/>
            <w:szCs w:val="22"/>
          </w:rPr>
          <w:t xml:space="preserve">TEC-GIT.1</w:t>
        </w:r>
      </w:hyperlink>
      <w:r>
        <w:rPr>
          <w:sz w:val="22"/>
          <w:szCs w:val="22"/>
        </w:rPr>
        <w:t xml:space="preserve">.</w:t>
      </w:r>
    </w:p>
    <w:p>
      <w:r>
        <w:br w:type="page"/>
      </w:r>
    </w:p>
    <w:p>
      <w:pPr>
        <w:pStyle w:val="Heading1"/>
        <w:keepNext/>
        <w:spacing w:after="160" w:before="360"/>
      </w:pPr>
      <w:r>
        <w:rPr>
          <w:b/>
          <w:bCs/>
          <w:color w:val="1F4E79"/>
          <w:sz w:val="32"/>
          <w:szCs w:val="32"/>
        </w:rPr>
        <w:t xml:space="preserve">Git, en deux mots</w:t>
      </w:r>
    </w:p>
    <w:p>
      <w:pPr>
        <w:spacing w:after="120"/>
      </w:pPr>
      <w:r>
        <w:rPr>
          <w:i/>
          <w:iCs/>
          <w:color w:val="595959"/>
          <w:sz w:val="22"/>
          <w:szCs w:val="22"/>
        </w:rPr>
        <w:t xml:space="preserve">Git n'est au programme d'aucun exercice, et il ne sera pas évalué. Vous n'aurez jamais à enregistrer vos modifications, ni à travailler à plusieurs, ni à envoyer quoi que ce soit sur un serveur.</w:t>
      </w:r>
    </w:p>
    <w:p>
      <w:pPr>
        <w:spacing w:after="120"/>
      </w:pPr>
      <w:r>
        <w:rPr>
          <w:b/>
          <w:bCs/>
          <w:sz w:val="22"/>
          <w:szCs w:val="22"/>
        </w:rPr>
        <w:t xml:space="preserve">Une exception, et en lecture seule. </w:t>
      </w:r>
      <w:r>
        <w:rPr>
          <w:sz w:val="22"/>
          <w:szCs w:val="22"/>
        </w:rPr>
        <w:t xml:space="preserve">Le corrigé du fil rouge GameHub peut vous être remis sous la forme d'un dépôt Git, qui conserve les trente incréments et permet de se placer à n'importe lequel. Quatre gestes suffisent à le parcourir, et ils sont décrits en </w:t>
      </w:r>
      <w:hyperlink w:history="1" w:anchor="TEC_GIT_3">
        <w:r>
          <w:rPr>
            <w:rFonts w:ascii="Consolas" w:cs="Consolas" w:eastAsia="Consolas" w:hAnsi="Consolas"/>
            <w:color w:val="0563C1"/>
            <w:sz w:val="22"/>
            <w:szCs w:val="22"/>
          </w:rPr>
          <w:t xml:space="preserve">TEC-GIT.3</w:t>
        </w:r>
      </w:hyperlink>
      <w:r>
        <w:rPr>
          <w:sz w:val="22"/>
          <w:szCs w:val="22"/>
        </w:rPr>
        <w:t xml:space="preserve">.</w:t>
      </w:r>
    </w:p>
    <w:p>
      <w:pPr>
        <w:spacing w:after="120"/>
      </w:pPr>
      <w:r>
        <w:rPr>
          <w:i/>
          <w:iCs/>
          <w:color w:val="595959"/>
          <w:sz w:val="22"/>
          <w:szCs w:val="22"/>
        </w:rPr>
        <w:t xml:space="preserve">Les deux premières sections existent pour que le mot ne soit pas un mystère, et pour expliquer certains fichiers que vous verrez dans le projet.</w:t>
      </w:r>
    </w:p>
    <w:p>
      <w:pPr>
        <w:pStyle w:val="Heading2"/>
        <w:keepNext/>
        <w:spacing w:after="120" w:before="300"/>
      </w:pPr>
      <w:bookmarkStart w:id="1023" w:name="TEC_GIT_1"/>
      <w:r>
        <w:rPr>
          <w:b/>
          <w:bCs/>
          <w:color w:val="1F4E79"/>
          <w:sz w:val="25"/>
          <w:szCs w:val="25"/>
        </w:rPr>
        <w:t xml:space="preserve">TEC-GIT.1 — Ce qu'est un gestionnaire de versions</w:t>
      </w:r>
      <w:bookmarkEnd w:id="1023"/>
    </w:p>
    <w:p>
      <w:pPr>
        <w:spacing w:after="120"/>
      </w:pPr>
      <w:r>
        <w:rPr>
          <w:sz w:val="22"/>
          <w:szCs w:val="22"/>
        </w:rPr>
        <w:t xml:space="preserve">Un gestionnaire de versions enregistre l'historique d'un projet. À intervalles choisis, on lui demande de mémoriser l'état complet des fichiers — cela s'appelle un commit — avec un message décrivant ce qui a changé.</w:t>
      </w:r>
    </w:p>
    <w:p>
      <w:pPr>
        <w:spacing w:after="120"/>
      </w:pPr>
      <w:r>
        <w:rPr>
          <w:sz w:val="22"/>
          <w:szCs w:val="22"/>
        </w:rPr>
        <w:t xml:space="preserve">Il devient alors possible de revenir à n'importe quel état antérieur, de voir ce qui a changé entre deux moments, et de savoir qui a modifié quoi. À plusieurs, chacun travaille de son côté et le système fusionne les contributions.</w:t>
      </w:r>
    </w:p>
    <w:p>
      <w:pPr>
        <w:spacing w:after="120"/>
      </w:pPr>
      <w:r>
        <w:rPr>
          <w:sz w:val="22"/>
          <w:szCs w:val="22"/>
        </w:rPr>
        <w:t xml:space="preserve">Git est le plus répandu d'entre eux, et de très loin. GitHub, GitLab et Bitbucket sont des services qui hébergent des dépôts Git — ce ne sont pas des outils différents, mais des endroits où poser un dépôt.</w:t>
      </w:r>
    </w:p>
    <w:p>
      <w:pPr>
        <w:spacing w:after="120"/>
      </w:pPr>
      <w:r>
        <w:rPr>
          <w:b/>
          <w:bCs/>
          <w:sz w:val="22"/>
          <w:szCs w:val="22"/>
        </w:rPr>
        <w:t xml:space="preserve">La conséquence pratique pour vous. </w:t>
      </w:r>
      <w:r>
        <w:rPr>
          <w:sz w:val="22"/>
          <w:szCs w:val="22"/>
        </w:rPr>
        <w:t xml:space="preserve">Puisque l'historique est conservé, on ne garde jamais de code en commentaire « au cas où ». C'est le fondement de la règle </w:t>
      </w:r>
      <w:r>
        <w:rPr>
          <w:rFonts w:ascii="Consolas" w:cs="Consolas" w:eastAsia="Consolas" w:hAnsi="Consolas"/>
          <w:color w:val="8B2500"/>
          <w:sz w:val="22"/>
          <w:szCs w:val="22"/>
        </w:rPr>
        <w:t xml:space="preserve">CC-COM.2</w:t>
      </w:r>
      <w:r>
        <w:rPr>
          <w:sz w:val="22"/>
          <w:szCs w:val="22"/>
        </w:rPr>
        <w:t xml:space="preserve"> du mémento Clean Code.</w:t>
      </w:r>
    </w:p>
    <w:p>
      <w:pPr>
        <w:pStyle w:val="Heading2"/>
        <w:keepNext/>
        <w:spacing w:after="120" w:before="300"/>
      </w:pPr>
      <w:bookmarkStart w:id="1024" w:name="TEC_GIT_2"/>
      <w:r>
        <w:rPr>
          <w:b/>
          <w:bCs/>
          <w:color w:val="1F4E79"/>
          <w:sz w:val="25"/>
          <w:szCs w:val="25"/>
        </w:rPr>
        <w:t xml:space="preserve">TEC-GIT.2 — Pourquoi certains dossiers sont ignorés</w:t>
      </w:r>
      <w:bookmarkEnd w:id="1024"/>
    </w:p>
    <w:p>
      <w:pPr>
        <w:spacing w:after="120"/>
      </w:pPr>
      <w:r>
        <w:rPr>
          <w:sz w:val="22"/>
          <w:szCs w:val="22"/>
        </w:rPr>
        <w:t xml:space="preserve">Le projet contient un fichier </w:t>
      </w:r>
      <w:r>
        <w:rPr>
          <w:rFonts w:ascii="Consolas" w:cs="Consolas" w:eastAsia="Consolas" w:hAnsi="Consolas"/>
          <w:color w:val="8B2500"/>
          <w:sz w:val="22"/>
          <w:szCs w:val="22"/>
        </w:rPr>
        <w:t xml:space="preserve">.gitignore</w:t>
      </w:r>
      <w:r>
        <w:rPr>
          <w:sz w:val="22"/>
          <w:szCs w:val="22"/>
        </w:rPr>
        <w:t xml:space="preserve"> listant ce que Git doit laisser de côté. Vous y trouverez au moins ceci :</w:t>
      </w:r>
    </w:p>
    <w:p>
      <w:pPr>
        <w:keepLines/>
        <w:shd w:fill="F2F2F2" w:val="clear"/>
        <w:spacing w:after="0" w:before="100"/>
        <w:ind w:left="220"/>
      </w:pPr>
      <w:r>
        <w:rPr>
          <w:rFonts w:ascii="Consolas" w:cs="Consolas" w:eastAsia="Consolas" w:hAnsi="Consolas"/>
          <w:sz w:val="19"/>
          <w:szCs w:val="19"/>
        </w:rPr>
        <w:t xml:space="preserve">target/      # tout se recree a la compilation</w:t>
      </w:r>
    </w:p>
    <w:p>
      <w:pPr>
        <w:keepLines/>
        <w:shd w:fill="F2F2F2" w:val="clear"/>
        <w:spacing w:after="0" w:before="0"/>
        <w:ind w:left="220"/>
      </w:pPr>
      <w:r>
        <w:rPr>
          <w:rFonts w:ascii="Consolas" w:cs="Consolas" w:eastAsia="Consolas" w:hAnsi="Consolas"/>
          <w:sz w:val="19"/>
          <w:szCs w:val="19"/>
        </w:rPr>
        <w:t xml:space="preserve">.idea/       # preferences d'affichage d'IntelliJ, propres a chaque poste</w:t>
      </w:r>
    </w:p>
    <w:p>
      <w:pPr>
        <w:keepLines/>
        <w:shd w:fill="F2F2F2" w:val="clear"/>
        <w:spacing w:after="160" w:before="0"/>
        <w:ind w:left="220"/>
      </w:pPr>
      <w:r>
        <w:rPr>
          <w:rFonts w:ascii="Consolas" w:cs="Consolas" w:eastAsia="Consolas" w:hAnsi="Consolas"/>
          <w:sz w:val="19"/>
          <w:szCs w:val="19"/>
        </w:rPr>
        <w:t xml:space="preserve">*.iml</w:t>
      </w:r>
    </w:p>
    <w:p>
      <w:pPr>
        <w:spacing w:after="120"/>
      </w:pPr>
      <w:r>
        <w:rPr>
          <w:sz w:val="22"/>
          <w:szCs w:val="22"/>
        </w:rPr>
        <w:t xml:space="preserve">La règle qui les réunit : on ne conserve dans l'historique que ce qu'on ne peut pas refabriquer. Un fichier compilé se refabrique à partir de la source. Une préférence d'affichage n'a d'intérêt que pour la personne qui l'a réglée, et l'inclure ferait entrer en conflit les réglages de chacun.</w:t>
      </w:r>
    </w:p>
    <w:p>
      <w:pPr>
        <w:spacing w:after="120"/>
      </w:pPr>
      <w:r>
        <w:rPr>
          <w:sz w:val="22"/>
          <w:szCs w:val="22"/>
        </w:rPr>
        <w:t xml:space="preserve">C'est aussi pourquoi vous pouvez supprimer </w:t>
      </w:r>
      <w:r>
        <w:rPr>
          <w:rFonts w:ascii="Consolas" w:cs="Consolas" w:eastAsia="Consolas" w:hAnsi="Consolas"/>
          <w:color w:val="8B2500"/>
          <w:sz w:val="22"/>
          <w:szCs w:val="22"/>
        </w:rPr>
        <w:t xml:space="preserve">.idea</w:t>
      </w:r>
      <w:r>
        <w:rPr>
          <w:sz w:val="22"/>
          <w:szCs w:val="22"/>
        </w:rPr>
        <w:t xml:space="preserve"> sans rien perdre d'important quand IntelliJ se comporte étrangement — remède mentionné en ERR.1 du guide IntelliJ.</w:t>
      </w:r>
    </w:p>
    <w:p>
      <w:pPr>
        <w:pStyle w:val="Heading2"/>
        <w:keepNext/>
        <w:spacing w:after="120" w:before="300"/>
      </w:pPr>
      <w:bookmarkStart w:id="1025" w:name="TEC_GIT_3"/>
      <w:r>
        <w:rPr>
          <w:b/>
          <w:bCs/>
          <w:color w:val="1F4E79"/>
          <w:sz w:val="25"/>
          <w:szCs w:val="25"/>
        </w:rPr>
        <w:t xml:space="preserve">TEC-GIT.3 — Le dépôt du fil rouge, et comment le parcourir</w:t>
      </w:r>
      <w:bookmarkEnd w:id="1025"/>
    </w:p>
    <w:p>
      <w:pPr>
        <w:spacing w:after="120"/>
      </w:pPr>
      <w:r>
        <w:rPr>
          <w:sz w:val="22"/>
          <w:szCs w:val="22"/>
        </w:rPr>
        <w:t xml:space="preserve">Le corrigé de GameHub vous est remis sous la forme d'un </w:t>
      </w:r>
      <w:r>
        <w:rPr>
          <w:b/>
          <w:bCs/>
          <w:sz w:val="22"/>
          <w:szCs w:val="22"/>
        </w:rPr>
        <w:t xml:space="preserve">dépôt Git</w:t>
      </w:r>
      <w:r>
        <w:rPr>
          <w:sz w:val="22"/>
          <w:szCs w:val="22"/>
        </w:rPr>
        <w:t xml:space="preserve">. Ce n'est pas un fichier particulier : c'est un dossier ordinaire, qui contient en plus un sous-dossier caché </w:t>
      </w:r>
      <w:r>
        <w:rPr>
          <w:rFonts w:ascii="Consolas" w:cs="Consolas" w:eastAsia="Consolas" w:hAnsi="Consolas"/>
          <w:color w:val="8B2500"/>
          <w:sz w:val="22"/>
          <w:szCs w:val="22"/>
        </w:rPr>
        <w:t xml:space="preserve">.git</w:t>
      </w:r>
      <w:r>
        <w:rPr>
          <w:sz w:val="22"/>
          <w:szCs w:val="22"/>
        </w:rPr>
        <w:t xml:space="preserve"> où vit l'historique des trente incréments.</w:t>
      </w:r>
    </w:p>
    <w:p>
      <w:pPr>
        <w:spacing w:after="120"/>
      </w:pPr>
      <w:r>
        <w:rPr>
          <w:sz w:val="22"/>
          <w:szCs w:val="22"/>
        </w:rPr>
        <w:t xml:space="preserve">Vous l'ouvrez dans IntelliJ comme n'importe quel projet, et vous pouvez alors vous placer à n'importe quelle étape du fil rouge.</w:t>
      </w:r>
    </w:p>
    <w:p>
      <w:pPr>
        <w:pStyle w:val="Heading2"/>
        <w:keepNext/>
        <w:spacing w:after="120" w:before="300"/>
      </w:pPr>
      <w:r>
        <w:rPr>
          <w:b/>
          <w:bCs/>
          <w:color w:val="1F4E79"/>
          <w:sz w:val="25"/>
          <w:szCs w:val="25"/>
        </w:rPr>
        <w:t xml:space="preserve">Trois notions, et rien d'autre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shd w:fill="DEEAF6" w:val="clear"/>
            <w:tcMar>
              <w:top w:type="dxa" w:w="55"/>
              <w:left w:type="dxa" w:w="100"/>
              <w:bottom w:type="dxa" w:w="55"/>
              <w:right w:type="dxa" w:w="100"/>
            </w:tcMar>
          </w:tcPr>
          <w:p>
            <w:pPr>
              <w:spacing w:after="0"/>
            </w:pPr>
            <w:r>
              <w:rPr>
                <w:b/>
                <w:bCs/>
                <w:sz w:val="20"/>
                <w:szCs w:val="20"/>
              </w:rPr>
              <w:t xml:space="preserve">Terme</w:t>
            </w:r>
          </w:p>
        </w:tc>
        <w:tc>
          <w:tcPr>
            <w:tcW w:type="dxa" w:w="7260"/>
            <w:shd w:fill="DEEAF6" w:val="clear"/>
            <w:tcMar>
              <w:top w:type="dxa" w:w="55"/>
              <w:left w:type="dxa" w:w="100"/>
              <w:bottom w:type="dxa" w:w="55"/>
              <w:right w:type="dxa" w:w="100"/>
            </w:tcMar>
          </w:tcPr>
          <w:p>
            <w:pPr>
              <w:spacing w:after="0"/>
            </w:pPr>
            <w:r>
              <w:rPr>
                <w:b/>
                <w:bCs/>
                <w:sz w:val="20"/>
                <w:szCs w:val="20"/>
              </w:rPr>
              <w:t xml:space="preserve">Ce que c'est</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commit</w:t>
            </w:r>
          </w:p>
        </w:tc>
        <w:tc>
          <w:tcPr>
            <w:tcW w:type="dxa" w:w="7260"/>
            <w:tcMar>
              <w:top w:type="dxa" w:w="55"/>
              <w:left w:type="dxa" w:w="100"/>
              <w:bottom w:type="dxa" w:w="55"/>
              <w:right w:type="dxa" w:w="100"/>
            </w:tcMar>
          </w:tcPr>
          <w:p>
            <w:pPr>
              <w:spacing w:after="0"/>
            </w:pPr>
            <w:r>
              <w:rPr>
                <w:sz w:val="20"/>
                <w:szCs w:val="20"/>
              </w:rPr>
              <w:t xml:space="preserve">l'état complet du projet à un instant, sous un nom lisible</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historique</w:t>
            </w:r>
          </w:p>
        </w:tc>
        <w:tc>
          <w:tcPr>
            <w:tcW w:type="dxa" w:w="7260"/>
            <w:tcMar>
              <w:top w:type="dxa" w:w="55"/>
              <w:left w:type="dxa" w:w="100"/>
              <w:bottom w:type="dxa" w:w="55"/>
              <w:right w:type="dxa" w:w="100"/>
            </w:tcMar>
          </w:tcPr>
          <w:p>
            <w:pPr>
              <w:spacing w:after="0"/>
            </w:pPr>
            <w:r>
              <w:rPr>
                <w:sz w:val="20"/>
                <w:szCs w:val="20"/>
              </w:rPr>
              <w:t xml:space="preserve">la suite des commits, chacun ne retenant que ce qui a changé</w:t>
            </w:r>
          </w:p>
        </w:tc>
      </w:tr>
      <w:tr>
        <w:trPr>
          <w:cantSplit/>
        </w:trPr>
        <w:tc>
          <w:tcPr>
            <w:tcW w:type="dxa" w:w="2100"/>
            <w:tcMar>
              <w:top w:type="dxa" w:w="55"/>
              <w:left w:type="dxa" w:w="100"/>
              <w:bottom w:type="dxa" w:w="55"/>
              <w:right w:type="dxa" w:w="100"/>
            </w:tcMar>
          </w:tcPr>
          <w:p>
            <w:pPr>
              <w:spacing w:after="0"/>
            </w:pPr>
            <w:r>
              <w:rPr>
                <w:rFonts w:ascii="Consolas" w:cs="Consolas" w:eastAsia="Consolas" w:hAnsi="Consolas"/>
                <w:sz w:val="18"/>
                <w:szCs w:val="18"/>
              </w:rPr>
              <w:t xml:space="preserve">étiquette (tag)</w:t>
            </w:r>
          </w:p>
        </w:tc>
        <w:tc>
          <w:tcPr>
            <w:tcW w:type="dxa" w:w="7260"/>
            <w:tcMar>
              <w:top w:type="dxa" w:w="55"/>
              <w:left w:type="dxa" w:w="100"/>
              <w:bottom w:type="dxa" w:w="55"/>
              <w:right w:type="dxa" w:w="100"/>
            </w:tcMar>
          </w:tcPr>
          <w:p>
            <w:pPr>
              <w:spacing w:after="0"/>
            </w:pPr>
            <w:r>
              <w:rPr>
                <w:sz w:val="20"/>
                <w:szCs w:val="20"/>
              </w:rPr>
              <w:t xml:space="preserve">un nom collé sur un commit — ici G.1 à G.30</w:t>
            </w:r>
          </w:p>
        </w:tc>
      </w:tr>
    </w:tbl>
    <w:p>
      <w:pPr>
        <w:spacing w:after="120"/>
      </w:pPr>
      <w:r>
        <w:rPr>
          <w:b/>
          <w:bCs/>
          <w:sz w:val="22"/>
          <w:szCs w:val="22"/>
        </w:rPr>
        <w:t xml:space="preserve">Ce que le dépôt apporte et qu'un document ne peut pas donner : </w:t>
      </w:r>
      <w:r>
        <w:rPr>
          <w:sz w:val="22"/>
          <w:szCs w:val="22"/>
        </w:rPr>
        <w:t xml:space="preserve">la comparaison. Choisissez un incrément, et IntelliJ affiche les deux versions d'un fichier côte à côte, en marquant en vert ce qui a été ajouté et en bleu ce qui a été modifié.</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Le mode d'emploi est ailleurs, et c'est voulu</w:t>
            </w:r>
          </w:p>
          <w:p>
            <w:pPr>
              <w:spacing w:after="80"/>
            </w:pPr>
            <w:r>
              <w:rPr>
                <w:sz w:val="22"/>
                <w:szCs w:val="22"/>
              </w:rPr>
              <w:t xml:space="preserve">Git est un outil vaste, et il n'est pas au programme. Vous l'utiliserez en lecture seule, et quatre gestes suffisent.</w:t>
            </w:r>
          </w:p>
          <w:p>
            <w:pPr>
              <w:spacing w:after="0"/>
            </w:pPr>
            <w:r>
              <w:rPr>
                <w:sz w:val="22"/>
                <w:szCs w:val="22"/>
              </w:rPr>
              <w:t xml:space="preserve">Ils sont décrits pas à pas, captures d'écran à l'appui, dans Git_pour_GameHub.docx — livré avec le dépôt, dans son dossier _documents. Ce mémento ne les recopie pas : deux documents qui disent la même chose finissent toujours par se contredire.</w:t>
            </w:r>
          </w:p>
        </w:tc>
      </w:tr>
    </w:tbl>
    <w:p>
      <w:pPr>
        <w:pStyle w:val="Heading2"/>
        <w:keepNext/>
        <w:spacing w:after="120" w:before="300"/>
      </w:pPr>
      <w:r>
        <w:rPr>
          <w:b/>
          <w:bCs/>
          <w:color w:val="1F4E79"/>
          <w:sz w:val="25"/>
          <w:szCs w:val="25"/>
        </w:rPr>
        <w:t xml:space="preserve">Deux choses à savoir avant d'ouvrir le dépôt</w:t>
      </w:r>
    </w:p>
    <w:p>
      <w:pPr>
        <w:pStyle w:val="ListParagraph"/>
        <w:numPr>
          <w:ilvl w:val="0"/>
          <w:numId w:val="2"/>
        </w:numPr>
        <w:spacing w:after="60"/>
      </w:pPr>
      <w:r>
        <w:rPr>
          <w:b/>
          <w:bCs/>
          <w:sz w:val="22"/>
          <w:szCs w:val="22"/>
        </w:rPr>
        <w:t xml:space="preserve">Git doit être installé sur la machine. </w:t>
      </w:r>
      <w:r>
        <w:rPr>
          <w:sz w:val="22"/>
          <w:szCs w:val="22"/>
        </w:rPr>
        <w:t xml:space="preserve">IntelliJ ne l'embarque pas. Sans lui, l'onglet Git n'apparaît pas et rien de ce qui précède ne fonctionne.</w:t>
      </w:r>
    </w:p>
    <w:p>
      <w:pPr>
        <w:pStyle w:val="ListParagraph"/>
        <w:numPr>
          <w:ilvl w:val="0"/>
          <w:numId w:val="2"/>
        </w:numPr>
        <w:spacing w:after="60"/>
      </w:pPr>
      <w:r>
        <w:rPr>
          <w:b/>
          <w:bCs/>
          <w:sz w:val="22"/>
          <w:szCs w:val="22"/>
        </w:rPr>
        <w:t xml:space="preserve">Déplacez toujours le dossier entier. </w:t>
      </w:r>
      <w:r>
        <w:rPr>
          <w:sz w:val="22"/>
          <w:szCs w:val="22"/>
        </w:rPr>
        <w:t xml:space="preserve">Le </w:t>
      </w:r>
      <w:r>
        <w:rPr>
          <w:rFonts w:ascii="Consolas" w:cs="Consolas" w:eastAsia="Consolas" w:hAnsi="Consolas"/>
          <w:color w:val="8B2500"/>
          <w:sz w:val="22"/>
          <w:szCs w:val="22"/>
        </w:rPr>
        <w:t xml:space="preserve">.git</w:t>
      </w:r>
      <w:r>
        <w:rPr>
          <w:sz w:val="22"/>
          <w:szCs w:val="22"/>
        </w:rPr>
        <w:t xml:space="preserve"> est caché : copier seulement les sources fait disparaître les trente versions sans qu'aucun message ne le signale.</w:t>
      </w:r>
    </w:p>
    <w:p>
      <w:pPr>
        <w:spacing w:after="120"/>
      </w:pPr>
      <w:r>
        <w:rPr>
          <w:sz w:val="22"/>
          <w:szCs w:val="22"/>
        </w:rPr>
        <w:t xml:space="preserve">Et un conseil qui évite la plupart des ennuis : </w:t>
      </w:r>
      <w:r>
        <w:rPr>
          <w:b/>
          <w:bCs/>
          <w:sz w:val="22"/>
          <w:szCs w:val="22"/>
        </w:rPr>
        <w:t xml:space="preserve">n'écrivez pas dans le dépôt</w:t>
      </w:r>
      <w:r>
        <w:rPr>
          <w:sz w:val="22"/>
          <w:szCs w:val="22"/>
        </w:rPr>
        <w:t xml:space="preserve">. C'est un corrigé qui se lit. Pour essayer des choses, copiez le code dans un projet à vous.</w:t>
      </w:r>
    </w:p>
    <w:sectPr>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Memento_Technique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18</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Mémento technique</dc:title>
  <dc:creator>Frédéric Ferrant — EPHEC</dc:creator>
  <cp:lastModifiedBy>Un-named</cp:lastModifiedBy>
  <cp:revision>1</cp:revision>
  <dcterms:created xsi:type="dcterms:W3CDTF">2026-10-10T13:28:49.370Z</dcterms:created>
  <dcterms:modified xsi:type="dcterms:W3CDTF">2026-10-10T13:28:49.370Z</dcterms:modified>
</cp:coreProperties>
</file>

<file path=docProps/custom.xml><?xml version="1.0" encoding="utf-8"?>
<Properties xmlns="http://schemas.openxmlformats.org/officeDocument/2006/custom-properties" xmlns:vt="http://schemas.openxmlformats.org/officeDocument/2006/docPropsVTypes"/>
</file>