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sectPr>
          <w:footerReference r:id="rId7" w:type="even"/>
          <w:pgSz w:h="15840" w:w="12240" w:orient="portrait"/>
          <w:pgMar w:bottom="1440" w:top="1080" w:left="1080" w:right="1080" w:header="720" w:footer="720"/>
          <w:pgNumType w:start="1"/>
        </w:sect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 Simple Micro-Benchmarking in PYTHON</w:t>
      </w:r>
    </w:p>
    <w:p w:rsidR="00000000" w:rsidDel="00000000" w:rsidP="00000000" w:rsidRDefault="00000000" w:rsidRPr="00000000" w14:paraId="00000002">
      <w:pPr>
        <w:spacing w:after="60" w:lineRule="auto"/>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Angel Rosin Daplas</w:t>
      </w:r>
    </w:p>
    <w:p w:rsidR="00000000" w:rsidDel="00000000" w:rsidP="00000000" w:rsidRDefault="00000000" w:rsidRPr="00000000" w14:paraId="00000003">
      <w:pPr>
        <w:spacing w:after="6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Central Mindanao University</w:t>
      </w:r>
    </w:p>
    <w:p w:rsidR="00000000" w:rsidDel="00000000" w:rsidP="00000000" w:rsidRDefault="00000000" w:rsidRPr="00000000" w14:paraId="00000004">
      <w:pPr>
        <w:spacing w:after="6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San Miguel, Maramag, Bukidnon</w:t>
      </w:r>
    </w:p>
    <w:p w:rsidR="00000000" w:rsidDel="00000000" w:rsidP="00000000" w:rsidRDefault="00000000" w:rsidRPr="00000000" w14:paraId="00000005">
      <w:pPr>
        <w:spacing w:after="6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+63 9079586385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s.daplas.angel@cmu.edu.ph</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br w:type="column"/>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3rd Author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3rd author's affiliation</w:t>
        <w:br w:type="textWrapping"/>
        <w:t xml:space="preserve">1st line of address</w:t>
        <w:br w:type="textWrapping"/>
        <w:t xml:space="preserve">2nd line of address</w:t>
        <w:br w:type="textWrapping"/>
        <w:t xml:space="preserve">Telephone number, incl. country code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3rd E-mail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5840" w:w="12240" w:orient="portrait"/>
          <w:pgMar w:bottom="1440" w:top="1080" w:left="1080" w:right="1080" w:header="720" w:footer="72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In this paper, we present a simple Python-based micro-benchmarking experiment, focusing on measuring code performance across various devices. Our study implements a quicksort algorithm, measuring execution times under different hardware specifications to observe the performance impact. We explore the influence of factors such as CPU and memory on benchmark results.</w:t>
      </w:r>
      <w:r w:rsidDel="00000000" w:rsidR="00000000" w:rsidRPr="00000000">
        <w:rPr>
          <w:rtl w:val="0"/>
        </w:rPr>
      </w:r>
    </w:p>
    <w:p w:rsidR="00000000" w:rsidDel="00000000" w:rsidP="00000000" w:rsidRDefault="00000000" w:rsidRPr="00000000" w14:paraId="0000000E">
      <w:pPr>
        <w:spacing w:after="0" w:before="120" w:lineRule="auto"/>
        <w:rPr/>
      </w:pPr>
      <w:r w:rsidDel="00000000" w:rsidR="00000000" w:rsidRPr="00000000">
        <w:rPr>
          <w:b w:val="1"/>
          <w:sz w:val="24"/>
          <w:szCs w:val="24"/>
          <w:rtl w:val="0"/>
        </w:rPr>
        <w:t xml:space="preserve">CCS Concepts</w:t>
      </w:r>
      <w:r w:rsidDel="00000000" w:rsidR="00000000" w:rsidRPr="00000000">
        <w:rPr>
          <w:rtl w:val="0"/>
        </w:rPr>
      </w:r>
    </w:p>
    <w:p w:rsidR="00000000" w:rsidDel="00000000" w:rsidP="00000000" w:rsidRDefault="00000000" w:rsidRPr="00000000" w14:paraId="0000000F">
      <w:pPr>
        <w:spacing w:after="120" w:lineRule="auto"/>
        <w:rPr>
          <w:rFonts w:ascii="Times" w:cs="Times" w:eastAsia="Times" w:hAnsi="Times"/>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Computing methodologies ➝ Machine learning ➝ Machine learning performance </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Hardware ➝ Mobile and wearable devices ➝ Mobile device benchmarking </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Software and its engineering➝ Software performance ➝ Micro-benchmarking techniques</w:t>
      </w: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10">
      <w:pPr>
        <w:spacing w:after="0" w:before="120" w:lineRule="auto"/>
        <w:rPr/>
      </w:pPr>
      <w:r w:rsidDel="00000000" w:rsidR="00000000" w:rsidRPr="00000000">
        <w:rPr>
          <w:b w:val="1"/>
          <w:sz w:val="24"/>
          <w:szCs w:val="24"/>
          <w:rtl w:val="0"/>
        </w:rPr>
        <w:t xml:space="preserve">Keywords</w:t>
      </w: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Micro-benchmarking; Python; Performance evaluation; Quicksort; Cross-device comparison.</w:t>
      </w:r>
    </w:p>
    <w:p w:rsidR="00000000" w:rsidDel="00000000" w:rsidP="00000000" w:rsidRDefault="00000000" w:rsidRPr="00000000" w14:paraId="00000012">
      <w:pPr>
        <w:pStyle w:val="Heading1"/>
        <w:numPr>
          <w:ilvl w:val="0"/>
          <w:numId w:val="1"/>
        </w:numPr>
        <w:spacing w:before="120" w:lineRule="auto"/>
        <w:rPr/>
      </w:pPr>
      <w:r w:rsidDel="00000000" w:rsidR="00000000" w:rsidRPr="00000000">
        <w:rPr>
          <w:rtl w:val="0"/>
        </w:rPr>
        <w:t xml:space="preserve">INTRODUCTION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Micro-benchmarking provides a means to measure the performance of specific code blocks, particularly useful in identifying bottlenecks and optimization opportunities. This paper explores how a Python quicksort implementation performs across different systems by measuring runtime under various hardware conditions. By running a consistent sorting workload, we can observe the impact of device specifications on the algorithm's execution time.</w:t>
      </w:r>
      <w:r w:rsidDel="00000000" w:rsidR="00000000" w:rsidRPr="00000000">
        <w:rPr>
          <w:rtl w:val="0"/>
        </w:rPr>
      </w:r>
    </w:p>
    <w:p w:rsidR="00000000" w:rsidDel="00000000" w:rsidP="00000000" w:rsidRDefault="00000000" w:rsidRPr="00000000" w14:paraId="00000014">
      <w:pPr>
        <w:pStyle w:val="Heading2"/>
        <w:keepNext w:val="0"/>
        <w:spacing w:after="80" w:before="360" w:lineRule="auto"/>
        <w:jc w:val="both"/>
        <w:rPr/>
      </w:pPr>
      <w:bookmarkStart w:colFirst="0" w:colLast="0" w:name="_qq6fmi2dc2j6" w:id="1"/>
      <w:bookmarkEnd w:id="1"/>
      <w:r w:rsidDel="00000000" w:rsidR="00000000" w:rsidRPr="00000000">
        <w:rPr>
          <w:sz w:val="34"/>
          <w:szCs w:val="34"/>
          <w:rtl w:val="0"/>
        </w:rPr>
        <w:t xml:space="preserve">2.</w:t>
        <w:tab/>
      </w:r>
      <w:r w:rsidDel="00000000" w:rsidR="00000000" w:rsidRPr="00000000">
        <w:rPr>
          <w:rtl w:val="0"/>
        </w:rPr>
        <w:t xml:space="preserve">MICRO-BENCHMARK PROGRAM</w:t>
      </w:r>
    </w:p>
    <w:p w:rsidR="00000000" w:rsidDel="00000000" w:rsidP="00000000" w:rsidRDefault="00000000" w:rsidRPr="00000000" w14:paraId="00000015">
      <w:pPr>
        <w:spacing w:after="240" w:before="240" w:lineRule="auto"/>
        <w:rPr/>
      </w:pPr>
      <w:r w:rsidDel="00000000" w:rsidR="00000000" w:rsidRPr="00000000">
        <w:rPr>
          <w:rtl w:val="0"/>
        </w:rPr>
        <w:t xml:space="preserve">The program used for this benchmark performs quicksort on an array of integers. To minimize garbage collection interference, </w:t>
      </w:r>
      <w:r w:rsidDel="00000000" w:rsidR="00000000" w:rsidRPr="00000000">
        <w:rPr>
          <w:rtl w:val="0"/>
        </w:rPr>
        <w:t xml:space="preserve">gc.collect()</w:t>
      </w:r>
      <w:r w:rsidDel="00000000" w:rsidR="00000000" w:rsidRPr="00000000">
        <w:rPr>
          <w:rtl w:val="0"/>
        </w:rPr>
        <w:t xml:space="preserve"> is called before each run. Execution times were averaged over five runs on each device, reducing variability.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drawing>
          <wp:inline distB="114300" distT="114300" distL="114300" distR="114300">
            <wp:extent cx="2809875" cy="3180246"/>
            <wp:effectExtent b="0" l="0" r="0" t="0"/>
            <wp:docPr id="2" name="image1.png"/>
            <a:graphic>
              <a:graphicData uri="http://schemas.openxmlformats.org/drawingml/2006/picture">
                <pic:pic>
                  <pic:nvPicPr>
                    <pic:cNvPr id="0" name="image1.png"/>
                    <pic:cNvPicPr preferRelativeResize="0"/>
                  </pic:nvPicPr>
                  <pic:blipFill>
                    <a:blip r:embed="rId8"/>
                    <a:srcRect b="18112" l="38437" r="21875" t="24320"/>
                    <a:stretch>
                      <a:fillRect/>
                    </a:stretch>
                  </pic:blipFill>
                  <pic:spPr>
                    <a:xfrm>
                      <a:off x="0" y="0"/>
                      <a:ext cx="2809875" cy="318024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1"/>
        <w:jc w:val="center"/>
        <w:rPr>
          <w:b w:val="1"/>
        </w:rPr>
      </w:pPr>
      <w:r w:rsidDel="00000000" w:rsidR="00000000" w:rsidRPr="00000000">
        <w:rPr>
          <w:b w:val="1"/>
          <w:rtl w:val="0"/>
        </w:rPr>
        <w:t xml:space="preserve">Table 1. Benchmark Results for Samsung Desktop</w:t>
      </w:r>
    </w:p>
    <w:tbl>
      <w:tblPr>
        <w:tblStyle w:val="Table1"/>
        <w:tblW w:w="4795.0" w:type="dxa"/>
        <w:jc w:val="left"/>
        <w:tblInd w:w="-11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11"/>
        <w:gridCol w:w="962"/>
        <w:gridCol w:w="1406"/>
        <w:gridCol w:w="1216"/>
        <w:tblGridChange w:id="0">
          <w:tblGrid>
            <w:gridCol w:w="1211"/>
            <w:gridCol w:w="962"/>
            <w:gridCol w:w="1406"/>
            <w:gridCol w:w="1216"/>
          </w:tblGrid>
        </w:tblGridChange>
      </w:tblGrid>
      <w:tr>
        <w:trPr>
          <w:cantSplit w:val="0"/>
          <w:trHeight w:val="15" w:hRule="atLeast"/>
          <w:tblHeader w:val="0"/>
        </w:trPr>
        <w:tc>
          <w:tcPr>
            <w:vAlign w:val="center"/>
          </w:tcPr>
          <w:p w:rsidR="00000000" w:rsidDel="00000000" w:rsidP="00000000" w:rsidRDefault="00000000" w:rsidRPr="00000000" w14:paraId="00000018">
            <w:pPr>
              <w:spacing w:after="0" w:lineRule="auto"/>
              <w:jc w:val="center"/>
              <w:rPr>
                <w:b w:val="1"/>
              </w:rPr>
            </w:pPr>
            <w:r w:rsidDel="00000000" w:rsidR="00000000" w:rsidRPr="00000000">
              <w:rPr>
                <w:rtl w:val="0"/>
              </w:rPr>
            </w:r>
          </w:p>
        </w:tc>
        <w:tc>
          <w:tcPr>
            <w:vAlign w:val="center"/>
          </w:tcPr>
          <w:p w:rsidR="00000000" w:rsidDel="00000000" w:rsidP="00000000" w:rsidRDefault="00000000" w:rsidRPr="00000000" w14:paraId="00000019">
            <w:pPr>
              <w:spacing w:after="0" w:lineRule="auto"/>
              <w:jc w:val="center"/>
              <w:rPr>
                <w:b w:val="1"/>
              </w:rPr>
            </w:pPr>
            <w:r w:rsidDel="00000000" w:rsidR="00000000" w:rsidRPr="00000000">
              <w:rPr>
                <w:b w:val="1"/>
                <w:rtl w:val="0"/>
              </w:rPr>
              <w:t xml:space="preserve">Run</w:t>
            </w:r>
          </w:p>
        </w:tc>
        <w:tc>
          <w:tcPr>
            <w:vAlign w:val="center"/>
          </w:tcPr>
          <w:p w:rsidR="00000000" w:rsidDel="00000000" w:rsidP="00000000" w:rsidRDefault="00000000" w:rsidRPr="00000000" w14:paraId="0000001A">
            <w:pPr>
              <w:spacing w:after="0" w:lineRule="auto"/>
              <w:jc w:val="center"/>
              <w:rPr>
                <w:b w:val="1"/>
              </w:rPr>
            </w:pPr>
            <w:r w:rsidDel="00000000" w:rsidR="00000000" w:rsidRPr="00000000">
              <w:rPr>
                <w:b w:val="1"/>
                <w:rtl w:val="0"/>
              </w:rPr>
              <w:t xml:space="preserve">Elapsed Time</w:t>
            </w:r>
          </w:p>
        </w:tc>
        <w:tc>
          <w:tcPr>
            <w:vAlign w:val="center"/>
          </w:tcPr>
          <w:p w:rsidR="00000000" w:rsidDel="00000000" w:rsidP="00000000" w:rsidRDefault="00000000" w:rsidRPr="00000000" w14:paraId="0000001B">
            <w:pPr>
              <w:spacing w:after="0" w:lineRule="auto"/>
              <w:jc w:val="center"/>
              <w:rPr>
                <w:b w:val="1"/>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1C">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1D">
            <w:pPr>
              <w:spacing w:after="0" w:lineRule="auto"/>
              <w:jc w:val="left"/>
              <w:rPr/>
            </w:pPr>
            <w:r w:rsidDel="00000000" w:rsidR="00000000" w:rsidRPr="00000000">
              <w:rPr>
                <w:rtl w:val="0"/>
              </w:rPr>
            </w:r>
          </w:p>
        </w:tc>
        <w:tc>
          <w:tcPr>
            <w:vAlign w:val="center"/>
          </w:tcPr>
          <w:p w:rsidR="00000000" w:rsidDel="00000000" w:rsidP="00000000" w:rsidRDefault="00000000" w:rsidRPr="00000000" w14:paraId="0000001E">
            <w:pPr>
              <w:spacing w:after="0" w:lineRule="auto"/>
              <w:jc w:val="center"/>
              <w:rPr/>
            </w:pPr>
            <w:r w:rsidDel="00000000" w:rsidR="00000000" w:rsidRPr="00000000">
              <w:rPr>
                <w:rtl w:val="0"/>
              </w:rPr>
              <w:t xml:space="preserve">0.69</w:t>
            </w:r>
          </w:p>
          <w:p w:rsidR="00000000" w:rsidDel="00000000" w:rsidP="00000000" w:rsidRDefault="00000000" w:rsidRPr="00000000" w14:paraId="0000001F">
            <w:pPr>
              <w:spacing w:after="0" w:lineRule="auto"/>
              <w:jc w:val="center"/>
              <w:rPr/>
            </w:pPr>
            <w:r w:rsidDel="00000000" w:rsidR="00000000" w:rsidRPr="00000000">
              <w:rPr>
                <w:rtl w:val="0"/>
              </w:rPr>
              <w:t xml:space="preserve">0.64</w:t>
            </w:r>
          </w:p>
          <w:p w:rsidR="00000000" w:rsidDel="00000000" w:rsidP="00000000" w:rsidRDefault="00000000" w:rsidRPr="00000000" w14:paraId="00000020">
            <w:pPr>
              <w:spacing w:after="0" w:lineRule="auto"/>
              <w:jc w:val="center"/>
              <w:rPr/>
            </w:pPr>
            <w:r w:rsidDel="00000000" w:rsidR="00000000" w:rsidRPr="00000000">
              <w:rPr>
                <w:rtl w:val="0"/>
              </w:rPr>
              <w:t xml:space="preserve">0.64</w:t>
            </w:r>
          </w:p>
          <w:p w:rsidR="00000000" w:rsidDel="00000000" w:rsidP="00000000" w:rsidRDefault="00000000" w:rsidRPr="00000000" w14:paraId="00000021">
            <w:pPr>
              <w:spacing w:after="0" w:lineRule="auto"/>
              <w:jc w:val="center"/>
              <w:rPr/>
            </w:pPr>
            <w:r w:rsidDel="00000000" w:rsidR="00000000" w:rsidRPr="00000000">
              <w:rPr>
                <w:rtl w:val="0"/>
              </w:rPr>
              <w:t xml:space="preserve">0.60</w:t>
            </w:r>
          </w:p>
          <w:p w:rsidR="00000000" w:rsidDel="00000000" w:rsidP="00000000" w:rsidRDefault="00000000" w:rsidRPr="00000000" w14:paraId="00000022">
            <w:pPr>
              <w:spacing w:after="0" w:lineRule="auto"/>
              <w:jc w:val="center"/>
              <w:rPr/>
            </w:pPr>
            <w:r w:rsidDel="00000000" w:rsidR="00000000" w:rsidRPr="00000000">
              <w:rPr>
                <w:rtl w:val="0"/>
              </w:rPr>
              <w:t xml:space="preserve">0.66</w:t>
            </w:r>
          </w:p>
          <w:p w:rsidR="00000000" w:rsidDel="00000000" w:rsidP="00000000" w:rsidRDefault="00000000" w:rsidRPr="00000000" w14:paraId="00000023">
            <w:pPr>
              <w:spacing w:after="0" w:lineRule="auto"/>
              <w:jc w:val="center"/>
              <w:rPr/>
            </w:pPr>
            <w:r w:rsidDel="00000000" w:rsidR="00000000" w:rsidRPr="00000000">
              <w:rPr>
                <w:rtl w:val="0"/>
              </w:rPr>
              <w:t xml:space="preserve">0.65</w:t>
            </w:r>
          </w:p>
          <w:p w:rsidR="00000000" w:rsidDel="00000000" w:rsidP="00000000" w:rsidRDefault="00000000" w:rsidRPr="00000000" w14:paraId="00000024">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25">
            <w:pPr>
              <w:spacing w:after="0" w:lineRule="auto"/>
              <w:jc w:val="center"/>
              <w:rPr/>
            </w:pPr>
            <w:r w:rsidDel="00000000" w:rsidR="00000000" w:rsidRPr="00000000">
              <w:rPr>
                <w:rtl w:val="0"/>
              </w:rPr>
            </w:r>
          </w:p>
        </w:tc>
      </w:tr>
      <w:tr>
        <w:trPr>
          <w:cantSplit w:val="0"/>
          <w:trHeight w:val="341" w:hRule="atLeast"/>
          <w:tblHeader w:val="0"/>
        </w:trPr>
        <w:tc>
          <w:tcPr>
            <w:vAlign w:val="center"/>
          </w:tcPr>
          <w:p w:rsidR="00000000" w:rsidDel="00000000" w:rsidP="00000000" w:rsidRDefault="00000000" w:rsidRPr="00000000" w14:paraId="00000026">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27">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28">
            <w:pPr>
              <w:spacing w:after="0" w:lineRule="auto"/>
              <w:jc w:val="center"/>
              <w:rPr/>
            </w:pPr>
            <w:r w:rsidDel="00000000" w:rsidR="00000000" w:rsidRPr="00000000">
              <w:rPr>
                <w:rtl w:val="0"/>
              </w:rPr>
              <w:t xml:space="preserve">Similar</w:t>
            </w:r>
          </w:p>
        </w:tc>
        <w:tc>
          <w:tcPr>
            <w:vAlign w:val="center"/>
          </w:tcPr>
          <w:p w:rsidR="00000000" w:rsidDel="00000000" w:rsidP="00000000" w:rsidRDefault="00000000" w:rsidRPr="00000000" w14:paraId="00000029">
            <w:pPr>
              <w:spacing w:after="0" w:lineRule="auto"/>
              <w:jc w:val="center"/>
              <w:rPr/>
            </w:pPr>
            <w:r w:rsidDel="00000000" w:rsidR="00000000" w:rsidRPr="00000000">
              <w:rPr>
                <w:rtl w:val="0"/>
              </w:rPr>
            </w:r>
          </w:p>
        </w:tc>
      </w:tr>
    </w:tbl>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Table 1. Benchmark Results for Samsung Desktop </w:t>
      </w:r>
    </w:p>
    <w:tbl>
      <w:tblPr>
        <w:tblStyle w:val="Table2"/>
        <w:tblW w:w="3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940"/>
        <w:tblGridChange w:id="0">
          <w:tblGrid>
            <w:gridCol w:w="1070"/>
            <w:gridCol w:w="194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Lines w:val="0"/>
              <w:spacing w:after="0" w:line="360" w:lineRule="auto"/>
              <w:jc w:val="center"/>
              <w:rPr/>
            </w:pPr>
            <w:r w:rsidDel="00000000" w:rsidR="00000000" w:rsidRPr="00000000">
              <w:rPr>
                <w:b w:val="1"/>
                <w:rtl w:val="0"/>
              </w:rPr>
              <w:t xml:space="preserve">Run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Lines w:val="0"/>
              <w:spacing w:after="0" w:line="360" w:lineRule="auto"/>
              <w:jc w:val="center"/>
              <w:rPr/>
            </w:pPr>
            <w:r w:rsidDel="00000000" w:rsidR="00000000" w:rsidRPr="00000000">
              <w:rPr>
                <w:b w:val="1"/>
                <w:rtl w:val="0"/>
              </w:rPr>
              <w:t xml:space="preserve">Elapsed Time (s)</w:t>
            </w:r>
            <w:r w:rsidDel="00000000" w:rsidR="00000000" w:rsidRPr="00000000">
              <w:rPr>
                <w:rtl w:val="0"/>
              </w:rPr>
            </w:r>
          </w:p>
        </w:tc>
      </w:tr>
      <w:tr>
        <w:trPr>
          <w:cantSplit w:val="0"/>
          <w:trHeight w:val="640.4736328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Lines w:val="0"/>
              <w:spacing w:after="0"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Lines w:val="0"/>
              <w:spacing w:after="0" w:line="360" w:lineRule="auto"/>
              <w:rPr/>
            </w:pPr>
            <w:r w:rsidDel="00000000" w:rsidR="00000000" w:rsidRPr="00000000">
              <w:rPr>
                <w:rtl w:val="0"/>
              </w:rPr>
              <w:t xml:space="preserve">0.69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Lines w:val="0"/>
              <w:spacing w:after="0" w:line="36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Lines w:val="0"/>
              <w:spacing w:after="0" w:line="360" w:lineRule="auto"/>
              <w:rPr/>
            </w:pPr>
            <w:r w:rsidDel="00000000" w:rsidR="00000000" w:rsidRPr="00000000">
              <w:rPr>
                <w:rtl w:val="0"/>
              </w:rPr>
              <w:t xml:space="preserve">0.64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Lines w:val="0"/>
              <w:spacing w:after="0" w:line="36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Lines w:val="0"/>
              <w:spacing w:after="0" w:line="360" w:lineRule="auto"/>
              <w:rPr/>
            </w:pPr>
            <w:r w:rsidDel="00000000" w:rsidR="00000000" w:rsidRPr="00000000">
              <w:rPr>
                <w:rtl w:val="0"/>
              </w:rPr>
              <w:t xml:space="preserve">0.64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Lines w:val="0"/>
              <w:spacing w:after="0" w:line="36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Lines w:val="0"/>
              <w:spacing w:after="0" w:line="360" w:lineRule="auto"/>
              <w:rPr/>
            </w:pPr>
            <w:r w:rsidDel="00000000" w:rsidR="00000000" w:rsidRPr="00000000">
              <w:rPr>
                <w:rtl w:val="0"/>
              </w:rPr>
              <w:t xml:space="preserve">0.60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Lines w:val="0"/>
              <w:spacing w:after="0" w:line="36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Lines w:val="0"/>
              <w:spacing w:after="0" w:line="360" w:lineRule="auto"/>
              <w:rPr/>
            </w:pPr>
            <w:r w:rsidDel="00000000" w:rsidR="00000000" w:rsidRPr="00000000">
              <w:rPr>
                <w:rtl w:val="0"/>
              </w:rPr>
              <w:t xml:space="preserve">0.66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Lines w:val="0"/>
              <w:spacing w:after="0" w:line="360" w:lineRule="auto"/>
              <w:rPr/>
            </w:pPr>
            <w:r w:rsidDel="00000000" w:rsidR="00000000" w:rsidRPr="00000000">
              <w:rPr>
                <w:b w:val="1"/>
                <w:rtl w:val="0"/>
              </w:rPr>
              <w:t xml:space="preserve">Average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Lines w:val="0"/>
              <w:spacing w:after="0" w:line="360" w:lineRule="auto"/>
              <w:rPr>
                <w:b w:val="1"/>
              </w:rPr>
            </w:pPr>
            <w:r w:rsidDel="00000000" w:rsidR="00000000" w:rsidRPr="00000000">
              <w:rPr>
                <w:b w:val="1"/>
                <w:rtl w:val="0"/>
              </w:rPr>
              <w:t xml:space="preserve">0.65</w:t>
            </w:r>
          </w:p>
          <w:p w:rsidR="00000000" w:rsidDel="00000000" w:rsidP="00000000" w:rsidRDefault="00000000" w:rsidRPr="00000000" w14:paraId="0000003A">
            <w:pPr>
              <w:keepLines w:val="0"/>
              <w:spacing w:after="0" w:line="360" w:lineRule="auto"/>
              <w:rPr>
                <w:b w:val="1"/>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3C">
      <w:pPr>
        <w:pStyle w:val="Heading1"/>
        <w:numPr>
          <w:ilvl w:val="0"/>
          <w:numId w:val="1"/>
        </w:numPr>
        <w:spacing w:before="120" w:lineRule="auto"/>
        <w:rPr/>
      </w:pPr>
      <w:r w:rsidDel="00000000" w:rsidR="00000000" w:rsidRPr="00000000">
        <w:rPr>
          <w:rtl w:val="0"/>
        </w:rPr>
        <w:t xml:space="preserve">TYPESET TEXT</w:t>
      </w:r>
    </w:p>
    <w:p w:rsidR="00000000" w:rsidDel="00000000" w:rsidP="00000000" w:rsidRDefault="00000000" w:rsidRPr="00000000" w14:paraId="0000003D">
      <w:pPr>
        <w:pStyle w:val="Heading2"/>
        <w:numPr>
          <w:ilvl w:val="1"/>
          <w:numId w:val="1"/>
        </w:numPr>
        <w:spacing w:before="0" w:lineRule="auto"/>
        <w:rPr/>
      </w:pPr>
      <w:r w:rsidDel="00000000" w:rsidR="00000000" w:rsidRPr="00000000">
        <w:rPr>
          <w:rtl w:val="0"/>
        </w:rPr>
        <w:t xml:space="preserve">Normal or Body Text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SAMPLE: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00000" w:rsidDel="00000000" w:rsidP="00000000" w:rsidRDefault="00000000" w:rsidRPr="00000000" w14:paraId="0000003F">
      <w:pPr>
        <w:spacing w:after="0" w:lineRule="auto"/>
        <w:rPr>
          <w:sz w:val="16"/>
          <w:szCs w:val="16"/>
        </w:rPr>
      </w:pPr>
      <w:r w:rsidDel="00000000" w:rsidR="00000000" w:rsidRPr="00000000">
        <w:rPr>
          <w:i w:val="1"/>
          <w:sz w:val="16"/>
          <w:szCs w:val="16"/>
          <w:rtl w:val="0"/>
        </w:rPr>
        <w:t xml:space="preserve">Conference’10</w:t>
      </w:r>
      <w:r w:rsidDel="00000000" w:rsidR="00000000" w:rsidRPr="00000000">
        <w:rPr>
          <w:sz w:val="16"/>
          <w:szCs w:val="16"/>
          <w:rtl w:val="0"/>
        </w:rPr>
        <w:t xml:space="preserve">, Month 1–2, 2010, City, State, Country.</w:t>
      </w:r>
    </w:p>
    <w:p w:rsidR="00000000" w:rsidDel="00000000" w:rsidP="00000000" w:rsidRDefault="00000000" w:rsidRPr="00000000" w14:paraId="00000040">
      <w:pPr>
        <w:spacing w:after="0" w:lineRule="auto"/>
        <w:rPr>
          <w:sz w:val="16"/>
          <w:szCs w:val="16"/>
        </w:rPr>
      </w:pPr>
      <w:r w:rsidDel="00000000" w:rsidR="00000000" w:rsidRPr="00000000">
        <w:rPr>
          <w:sz w:val="16"/>
          <w:szCs w:val="16"/>
          <w:rtl w:val="0"/>
        </w:rPr>
        <w:t xml:space="preserve">Copyright 2010 ACM 1-58113-000-0/00/0010 …$15.00.</w:t>
      </w:r>
    </w:p>
    <w:p w:rsidR="00000000" w:rsidDel="00000000" w:rsidP="00000000" w:rsidRDefault="00000000" w:rsidRPr="00000000" w14:paraId="00000041">
      <w:pPr>
        <w:rPr/>
      </w:pPr>
      <w:r w:rsidDel="00000000" w:rsidR="00000000" w:rsidRPr="00000000">
        <w:rPr>
          <w:rtl w:val="0"/>
        </w:rPr>
        <w:t xml:space="preserve">DOI: </w:t>
      </w:r>
      <w:r w:rsidDel="00000000" w:rsidR="00000000" w:rsidRPr="00000000">
        <w:rPr>
          <w:sz w:val="22"/>
          <w:szCs w:val="22"/>
          <w:rtl w:val="0"/>
        </w:rPr>
        <w:t xml:space="preserve">http://dx.doi.org/10.1145/12345.67890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000000" w:rsidDel="00000000" w:rsidP="00000000" w:rsidRDefault="00000000" w:rsidRPr="00000000" w14:paraId="00000043">
      <w:pPr>
        <w:pStyle w:val="Heading2"/>
        <w:numPr>
          <w:ilvl w:val="1"/>
          <w:numId w:val="1"/>
        </w:numPr>
        <w:spacing w:before="120" w:lineRule="auto"/>
        <w:rPr/>
      </w:pPr>
      <w:r w:rsidDel="00000000" w:rsidR="00000000" w:rsidRPr="00000000">
        <w:rPr>
          <w:rtl w:val="0"/>
        </w:rPr>
        <w:t xml:space="preserve">Title and Authors</w:t>
      </w:r>
    </w:p>
    <w:p w:rsidR="00000000" w:rsidDel="00000000" w:rsidP="00000000" w:rsidRDefault="00000000" w:rsidRPr="00000000" w14:paraId="00000044">
      <w:pPr>
        <w:spacing w:after="120" w:lineRule="auto"/>
        <w:rPr/>
      </w:pPr>
      <w:r w:rsidDel="00000000" w:rsidR="00000000" w:rsidRPr="00000000">
        <w:rPr>
          <w:rtl w:val="0"/>
        </w:rPr>
        <w:t xml:space="preserve">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Del="00000000" w:rsidR="00000000" w:rsidRPr="00000000">
        <w:rPr>
          <w:rFonts w:ascii="Times New Roman" w:cs="Times New Roman" w:eastAsia="Times New Roman" w:hAnsi="Times New Roman"/>
          <w:sz w:val="18"/>
          <w:szCs w:val="18"/>
          <w:vertAlign w:val="superscript"/>
        </w:rPr>
        <w:footnoteReference w:customMarkFollows="0" w:id="0"/>
      </w:r>
      <w:r w:rsidDel="00000000" w:rsidR="00000000" w:rsidRPr="00000000">
        <w:rPr>
          <w:rtl w:val="0"/>
        </w:rPr>
      </w:r>
    </w:p>
    <w:p w:rsidR="00000000" w:rsidDel="00000000" w:rsidP="00000000" w:rsidRDefault="00000000" w:rsidRPr="00000000" w14:paraId="00000045">
      <w:pPr>
        <w:pStyle w:val="Heading2"/>
        <w:numPr>
          <w:ilvl w:val="1"/>
          <w:numId w:val="1"/>
        </w:numPr>
        <w:spacing w:before="120" w:lineRule="auto"/>
        <w:rPr/>
      </w:pPr>
      <w:r w:rsidDel="00000000" w:rsidR="00000000" w:rsidRPr="00000000">
        <w:rPr>
          <w:rtl w:val="0"/>
        </w:rPr>
        <w:t xml:space="preserve">First Page Copyright Notice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Please leave 3.81 cm (1.5") of blank text box at the bottom of the left column of the first page for the copyright notice.</w:t>
      </w:r>
    </w:p>
    <w:p w:rsidR="00000000" w:rsidDel="00000000" w:rsidP="00000000" w:rsidRDefault="00000000" w:rsidRPr="00000000" w14:paraId="00000047">
      <w:pPr>
        <w:pStyle w:val="Heading2"/>
        <w:numPr>
          <w:ilvl w:val="1"/>
          <w:numId w:val="1"/>
        </w:numPr>
        <w:spacing w:before="120" w:lineRule="auto"/>
        <w:rPr/>
      </w:pPr>
      <w:r w:rsidDel="00000000" w:rsidR="00000000" w:rsidRPr="00000000">
        <w:rPr>
          <w:rtl w:val="0"/>
        </w:rPr>
        <w:t xml:space="preserve">Subsequent Pages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pages other than the first page, start at the top of the page, and continue in double-column format.  The two columns on the last page should be as close to equal length as possible.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 Table captions should be placed above the table</w:t>
      </w:r>
    </w:p>
    <w:tbl>
      <w:tblPr>
        <w:tblStyle w:val="Table3"/>
        <w:tblW w:w="4795.0" w:type="dxa"/>
        <w:jc w:val="left"/>
        <w:tblInd w:w="-11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11"/>
        <w:gridCol w:w="962"/>
        <w:gridCol w:w="1406"/>
        <w:gridCol w:w="1216"/>
        <w:tblGridChange w:id="0">
          <w:tblGrid>
            <w:gridCol w:w="1211"/>
            <w:gridCol w:w="962"/>
            <w:gridCol w:w="1406"/>
            <w:gridCol w:w="1216"/>
          </w:tblGrid>
        </w:tblGridChange>
      </w:tblGrid>
      <w:tr>
        <w:trPr>
          <w:cantSplit w:val="0"/>
          <w:trHeight w:val="310" w:hRule="atLeast"/>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Graphics</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Top</w:t>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In-between</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Bottom</w:t>
            </w:r>
          </w:p>
        </w:tc>
      </w:tr>
      <w:tr>
        <w:trPr>
          <w:cantSplit w:val="0"/>
          <w:trHeight w:val="310" w:hRule="atLeast"/>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Tables</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End</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Last</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w:t>
            </w:r>
          </w:p>
        </w:tc>
      </w:tr>
      <w:tr>
        <w:trPr>
          <w:cantSplit w:val="0"/>
          <w:trHeight w:val="341"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Figures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Good</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Similar</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Very well</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1"/>
        </w:numPr>
        <w:spacing w:before="120" w:lineRule="auto"/>
        <w:rPr/>
      </w:pPr>
      <w:r w:rsidDel="00000000" w:rsidR="00000000" w:rsidRPr="00000000">
        <w:rPr>
          <w:rtl w:val="0"/>
        </w:rPr>
        <w:t xml:space="preserve">References and Citations</w:t>
      </w:r>
    </w:p>
    <w:p w:rsidR="00000000" w:rsidDel="00000000" w:rsidP="00000000" w:rsidRDefault="00000000" w:rsidRPr="00000000" w14:paraId="00000059">
      <w:pPr>
        <w:spacing w:after="120" w:lineRule="auto"/>
        <w:rPr/>
      </w:pPr>
      <w:r w:rsidDel="00000000" w:rsidR="00000000" w:rsidRPr="00000000">
        <w:rPr>
          <w:rtl w:val="0"/>
        </w:rPr>
        <w:t xml:space="preserve">Footnotes should be Times New Roman 9-point, and justified to the full width of the column.</w:t>
      </w:r>
    </w:p>
    <w:p w:rsidR="00000000" w:rsidDel="00000000" w:rsidP="00000000" w:rsidRDefault="00000000" w:rsidRPr="00000000" w14:paraId="0000005A">
      <w:pPr>
        <w:spacing w:after="120" w:lineRule="auto"/>
        <w:rPr/>
      </w:pPr>
      <w:r w:rsidDel="00000000" w:rsidR="00000000" w:rsidRPr="00000000">
        <w:rPr>
          <w:rtl w:val="0"/>
        </w:rPr>
        <w:t xml:space="preserve">Use the “ACM Reference format” for references – that is, a numbered list at the end of the article, ordered alphabetically and formatted accordingly. See examples of some typical reference types, in the new “ACM Reference format”, at the end of this document. Within this template, use the style named </w:t>
      </w:r>
      <w:r w:rsidDel="00000000" w:rsidR="00000000" w:rsidRPr="00000000">
        <w:rPr>
          <w:i w:val="1"/>
          <w:rtl w:val="0"/>
        </w:rPr>
        <w:t xml:space="preserve">references</w:t>
      </w:r>
      <w:r w:rsidDel="00000000" w:rsidR="00000000" w:rsidRPr="00000000">
        <w:rPr>
          <w:rtl w:val="0"/>
        </w:rPr>
        <w:t xml:space="preserve"> for the text. Acceptable abbreviations, for journal names, can be found here: </w:t>
      </w:r>
      <w:hyperlink r:id="rId9">
        <w:r w:rsidDel="00000000" w:rsidR="00000000" w:rsidRPr="00000000">
          <w:rPr>
            <w:color w:val="0000ff"/>
            <w:u w:val="single"/>
            <w:rtl w:val="0"/>
          </w:rPr>
          <w:t xml:space="preserve">http://library.caltech.edu/reference/abbreviations/</w:t>
        </w:r>
      </w:hyperlink>
      <w:r w:rsidDel="00000000" w:rsidR="00000000" w:rsidRPr="00000000">
        <w:rPr>
          <w:rtl w:val="0"/>
        </w:rPr>
        <w:t xml:space="preserve">. Word may try to automatically ‘underline’ hotlinks in your references, the correct style is NO underlining.</w:t>
      </w:r>
    </w:p>
    <w:p w:rsidR="00000000" w:rsidDel="00000000" w:rsidP="00000000" w:rsidRDefault="00000000" w:rsidRPr="00000000" w14:paraId="0000005B">
      <w:pPr>
        <w:spacing w:after="120" w:lineRule="auto"/>
        <w:rPr/>
      </w:pPr>
      <w:r w:rsidDel="00000000" w:rsidR="00000000" w:rsidRPr="00000000">
        <w:rPr>
          <w:rtl w:val="0"/>
        </w:rPr>
        <w:t xml:space="preserve">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000000" w:rsidDel="00000000" w:rsidP="00000000" w:rsidRDefault="00000000" w:rsidRPr="00000000" w14:paraId="0000005C">
      <w:pPr>
        <w:pStyle w:val="Heading2"/>
        <w:numPr>
          <w:ilvl w:val="1"/>
          <w:numId w:val="1"/>
        </w:numPr>
        <w:spacing w:before="120" w:lineRule="auto"/>
        <w:rPr/>
      </w:pPr>
      <w:r w:rsidDel="00000000" w:rsidR="00000000" w:rsidRPr="00000000">
        <w:rPr>
          <w:rtl w:val="0"/>
        </w:rPr>
        <w:t xml:space="preserve">Page Numbering, Headers and Footers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 not include headers, footers or page numbers in your submission. These will be added when the publications are assembled.</w:t>
      </w:r>
    </w:p>
    <w:p w:rsidR="00000000" w:rsidDel="00000000" w:rsidP="00000000" w:rsidRDefault="00000000" w:rsidRPr="00000000" w14:paraId="0000005E">
      <w:pPr>
        <w:pStyle w:val="Heading1"/>
        <w:numPr>
          <w:ilvl w:val="0"/>
          <w:numId w:val="1"/>
        </w:numPr>
        <w:spacing w:before="120" w:lineRule="auto"/>
        <w:rPr/>
      </w:pPr>
      <w:r w:rsidDel="00000000" w:rsidR="00000000" w:rsidRPr="00000000">
        <w:rPr>
          <w:rtl w:val="0"/>
        </w:rPr>
        <w:t xml:space="preserve">FIGURES/CAPTIONS</w:t>
      </w:r>
    </w:p>
    <w:p w:rsidR="00000000" w:rsidDel="00000000" w:rsidP="00000000" w:rsidRDefault="00000000" w:rsidRPr="00000000" w14:paraId="0000005F">
      <w:pPr>
        <w:spacing w:after="120" w:lineRule="auto"/>
        <w:rPr/>
      </w:pPr>
      <w:r w:rsidDel="00000000" w:rsidR="00000000" w:rsidRPr="00000000">
        <w:rPr>
          <w:rtl w:val="0"/>
        </w:rPr>
        <w:t xml:space="preserve">Place Tables/Figures/Images in text as close to the reference as possible (see Figure 1).  It may extend across both columns to a maximum width of 17.78 cm (7”).</w:t>
      </w:r>
    </w:p>
    <w:p w:rsidR="00000000" w:rsidDel="00000000" w:rsidP="00000000" w:rsidRDefault="00000000" w:rsidRPr="00000000" w14:paraId="00000060">
      <w:pPr>
        <w:spacing w:after="120" w:lineRule="auto"/>
        <w:rPr/>
      </w:pPr>
      <w:r w:rsidDel="00000000" w:rsidR="00000000" w:rsidRPr="00000000">
        <w:rPr>
          <w:rtl w:val="0"/>
        </w:rPr>
        <w:t xml:space="preserve">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000000" w:rsidDel="00000000" w:rsidP="00000000" w:rsidRDefault="00000000" w:rsidRPr="00000000" w14:paraId="00000061">
      <w:pPr>
        <w:pStyle w:val="Heading1"/>
        <w:numPr>
          <w:ilvl w:val="0"/>
          <w:numId w:val="1"/>
        </w:numPr>
        <w:spacing w:before="120" w:lineRule="auto"/>
        <w:rPr/>
      </w:pPr>
      <w:r w:rsidDel="00000000" w:rsidR="00000000" w:rsidRPr="00000000">
        <w:rPr>
          <w:rtl w:val="0"/>
        </w:rPr>
        <w:t xml:space="preserve">SECTIONS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-5206999</wp:posOffset>
                </wp:positionV>
                <wp:extent cx="3086100" cy="1828800"/>
                <wp:effectExtent b="0" l="0" r="0" t="0"/>
                <wp:wrapSquare wrapText="bothSides" distB="0" distT="0" distL="114300" distR="114300"/>
                <wp:docPr id="1" name=""/>
                <a:graphic>
                  <a:graphicData uri="http://schemas.microsoft.com/office/word/2010/wordprocessingGroup">
                    <wpg:wgp>
                      <wpg:cNvGrpSpPr/>
                      <wpg:grpSpPr>
                        <a:xfrm>
                          <a:off x="3802950" y="2865600"/>
                          <a:ext cx="3086100" cy="1828800"/>
                          <a:chOff x="3802950" y="2865600"/>
                          <a:chExt cx="3086100" cy="2153175"/>
                        </a:xfrm>
                      </wpg:grpSpPr>
                      <wpg:grpSp>
                        <wpg:cNvGrpSpPr/>
                        <wpg:grpSpPr>
                          <a:xfrm>
                            <a:off x="3802950" y="2865600"/>
                            <a:ext cx="3086100" cy="1828800"/>
                            <a:chOff x="6381" y="1444"/>
                            <a:chExt cx="4860" cy="2880"/>
                          </a:xfrm>
                        </wpg:grpSpPr>
                        <wps:wsp>
                          <wps:cNvSpPr/>
                          <wps:cNvPr id="3" name="Shape 3"/>
                          <wps:spPr>
                            <a:xfrm>
                              <a:off x="6381" y="1444"/>
                              <a:ext cx="4850"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VRH-after" id="4" name="Shape 4"/>
                            <pic:cNvPicPr preferRelativeResize="0"/>
                          </pic:nvPicPr>
                          <pic:blipFill rotWithShape="1">
                            <a:blip r:embed="rId10">
                              <a:alphaModFix/>
                            </a:blip>
                            <a:srcRect b="0" l="0" r="0" t="0"/>
                            <a:stretch/>
                          </pic:blipFill>
                          <pic:spPr>
                            <a:xfrm>
                              <a:off x="6381" y="1444"/>
                              <a:ext cx="4860" cy="2416"/>
                            </a:xfrm>
                            <a:prstGeom prst="rect">
                              <a:avLst/>
                            </a:prstGeom>
                            <a:noFill/>
                            <a:ln>
                              <a:noFill/>
                            </a:ln>
                          </pic:spPr>
                        </pic:pic>
                        <wps:wsp>
                          <wps:cNvSpPr/>
                          <wps:cNvPr id="5" name="Shape 5"/>
                          <wps:spPr>
                            <a:xfrm>
                              <a:off x="6561" y="3792"/>
                              <a:ext cx="4598" cy="532"/>
                            </a:xfrm>
                            <a:prstGeom prst="rect">
                              <a:avLst/>
                            </a:prstGeom>
                            <a:solidFill>
                              <a:srgbClr val="FFFFFF"/>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Figure 1. Insert caption to place caption below figure.</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w:t>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-5206999</wp:posOffset>
                </wp:positionV>
                <wp:extent cx="3086100" cy="1828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086100" cy="1828800"/>
                        </a:xfrm>
                        <a:prstGeom prst="rect"/>
                        <a:ln/>
                      </pic:spPr>
                    </pic:pic>
                  </a:graphicData>
                </a:graphic>
              </wp:anchor>
            </w:drawing>
          </mc:Fallback>
        </mc:AlternateContent>
      </w:r>
    </w:p>
    <w:p w:rsidR="00000000" w:rsidDel="00000000" w:rsidP="00000000" w:rsidRDefault="00000000" w:rsidRPr="00000000" w14:paraId="00000066">
      <w:pPr>
        <w:pStyle w:val="Heading2"/>
        <w:numPr>
          <w:ilvl w:val="1"/>
          <w:numId w:val="1"/>
        </w:numPr>
        <w:spacing w:before="120" w:lineRule="auto"/>
        <w:rPr/>
      </w:pPr>
      <w:r w:rsidDel="00000000" w:rsidR="00000000" w:rsidRPr="00000000">
        <w:rPr>
          <w:rtl w:val="0"/>
        </w:rPr>
        <w:t xml:space="preserve">Subsections</w:t>
      </w:r>
    </w:p>
    <w:p w:rsidR="00000000" w:rsidDel="00000000" w:rsidP="00000000" w:rsidRDefault="00000000" w:rsidRPr="00000000" w14:paraId="00000067">
      <w:pPr>
        <w:spacing w:after="120" w:lineRule="auto"/>
        <w:rPr/>
      </w:pPr>
      <w:r w:rsidDel="00000000" w:rsidR="00000000" w:rsidRPr="00000000">
        <w:rPr>
          <w:rtl w:val="0"/>
        </w:rPr>
        <w:t xml:space="preserve">The heading of subsections should be in Times New Roman 12-point bold with only the initial letters capitalized. (Note: For subsections and subsubsections, a word like </w:t>
      </w:r>
      <w:r w:rsidDel="00000000" w:rsidR="00000000" w:rsidRPr="00000000">
        <w:rPr>
          <w:i w:val="1"/>
          <w:rtl w:val="0"/>
        </w:rPr>
        <w:t xml:space="preserve">the</w:t>
      </w:r>
      <w:r w:rsidDel="00000000" w:rsidR="00000000" w:rsidRPr="00000000">
        <w:rPr>
          <w:rtl w:val="0"/>
        </w:rPr>
        <w:t xml:space="preserve"> or </w:t>
      </w:r>
      <w:r w:rsidDel="00000000" w:rsidR="00000000" w:rsidRPr="00000000">
        <w:rPr>
          <w:i w:val="1"/>
          <w:rtl w:val="0"/>
        </w:rPr>
        <w:t xml:space="preserve">a</w:t>
      </w:r>
      <w:r w:rsidDel="00000000" w:rsidR="00000000" w:rsidRPr="00000000">
        <w:rPr>
          <w:rtl w:val="0"/>
        </w:rPr>
        <w:t xml:space="preserve"> is not capitalized unless it is the first word of the header.)</w:t>
      </w:r>
    </w:p>
    <w:p w:rsidR="00000000" w:rsidDel="00000000" w:rsidP="00000000" w:rsidRDefault="00000000" w:rsidRPr="00000000" w14:paraId="00000068">
      <w:pPr>
        <w:pStyle w:val="Heading3"/>
        <w:numPr>
          <w:ilvl w:val="2"/>
          <w:numId w:val="1"/>
        </w:numPr>
        <w:spacing w:before="120" w:lineRule="auto"/>
        <w:rPr/>
      </w:pPr>
      <w:r w:rsidDel="00000000" w:rsidR="00000000" w:rsidRPr="00000000">
        <w:rPr>
          <w:rtl w:val="0"/>
        </w:rPr>
        <w:t xml:space="preserve">Subsubsections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heading for subsubsections should be in Times New Roman 11-point italic with initial letters capitalized and 6-points of white space above the subsubsection head.</w:t>
      </w:r>
    </w:p>
    <w:p w:rsidR="00000000" w:rsidDel="00000000" w:rsidP="00000000" w:rsidRDefault="00000000" w:rsidRPr="00000000" w14:paraId="0000006A">
      <w:pPr>
        <w:pStyle w:val="Heading4"/>
        <w:numPr>
          <w:ilvl w:val="3"/>
          <w:numId w:val="1"/>
        </w:numPr>
        <w:spacing w:before="120" w:lineRule="auto"/>
        <w:rPr/>
      </w:pPr>
      <w:r w:rsidDel="00000000" w:rsidR="00000000" w:rsidRPr="00000000">
        <w:rPr>
          <w:rtl w:val="0"/>
        </w:rPr>
        <w:t xml:space="preserve">Subsubsections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heading for subsubsections should be in Times New Roman 11-point italic with initial letters capitalized.</w:t>
      </w:r>
    </w:p>
    <w:p w:rsidR="00000000" w:rsidDel="00000000" w:rsidP="00000000" w:rsidRDefault="00000000" w:rsidRPr="00000000" w14:paraId="0000006C">
      <w:pPr>
        <w:pStyle w:val="Heading4"/>
        <w:numPr>
          <w:ilvl w:val="3"/>
          <w:numId w:val="1"/>
        </w:numPr>
        <w:spacing w:before="120" w:lineRule="auto"/>
        <w:rPr/>
      </w:pPr>
      <w:r w:rsidDel="00000000" w:rsidR="00000000" w:rsidRPr="00000000">
        <w:rPr>
          <w:rtl w:val="0"/>
        </w:rPr>
        <w:t xml:space="preserve">Subsubsections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heading for subsubsections should be in Times New Roman 11-point italic with initial letters capitalized.</w:t>
      </w:r>
    </w:p>
    <w:p w:rsidR="00000000" w:rsidDel="00000000" w:rsidP="00000000" w:rsidRDefault="00000000" w:rsidRPr="00000000" w14:paraId="0000006E">
      <w:pPr>
        <w:pStyle w:val="Heading1"/>
        <w:numPr>
          <w:ilvl w:val="0"/>
          <w:numId w:val="1"/>
        </w:numPr>
        <w:spacing w:before="120" w:lineRule="auto"/>
        <w:rPr/>
      </w:pPr>
      <w:r w:rsidDel="00000000" w:rsidR="00000000" w:rsidRPr="00000000">
        <w:rPr>
          <w:rtl w:val="0"/>
        </w:rPr>
        <w:t xml:space="preserve">ACKNOWLEDGMENTS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Our thanks to ACM SIGCHI for allowing us to modify templates they had developed.</w:t>
      </w:r>
    </w:p>
    <w:p w:rsidR="00000000" w:rsidDel="00000000" w:rsidP="00000000" w:rsidRDefault="00000000" w:rsidRPr="00000000" w14:paraId="00000070">
      <w:pPr>
        <w:pStyle w:val="Heading1"/>
        <w:numPr>
          <w:ilvl w:val="0"/>
          <w:numId w:val="1"/>
        </w:numPr>
        <w:spacing w:before="120" w:lineRule="auto"/>
        <w:rPr/>
      </w:pPr>
      <w:r w:rsidDel="00000000" w:rsidR="00000000" w:rsidRPr="00000000">
        <w:rPr>
          <w:rtl w:val="0"/>
        </w:rPr>
        <w:t xml:space="preserve">REFERENCES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Bowman, M., Debray, S. K., and Peterson, L. L. 1993. Reasoning about naming systems.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ACM Trans. Program. Lang. Syst.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15, 5 (Nov. 1993), 795-825. DOI= </w:t>
      </w:r>
      <w:hyperlink r:id="rId12">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http://doi.acm.org/10.1145/161468.16147</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Ding, W. and Marchionini, G. 1997.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 Study on Video Browsing Strategies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Technical Report. University of Maryland at College Park.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Fröhlich, B. and Plate, J. 2000. The cubic mouse: a new device for three-dimensional input.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Proceedings of the SIGCHI Conference on Human Factors in Computing Systems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Hague, The Netherlands, April 01 - 06, 2000). CHI '00. ACM, New York, NY, 526-531. DOI= </w:t>
      </w:r>
      <w:hyperlink r:id="rId13">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http://doi.acm.org/10.1145/332040.332491</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Tavel, P. 2007.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Modeling and Simulation Design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AK Peters Ltd., Natick, MA.</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Sannella, M. J. 1994.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Constraint Satisfaction and Debugging for Interactive User Interfaces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Doctoral Thesis. UMI Order Number: UMI Order No. GAX95-09398., University of Washington.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Forman, G. 2003. An extensive empirical study of feature selection metrics for text classification.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 Mach. Learn. Res.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 (Mar. 2003), 1289-1305.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Brown, L. D., Hua, H., and Gao, C. 2003. A widget framework for augmented interaction in SCAPE.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Proceedings of the 16th Annual ACM Symposium on User Interface Software and Technology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(Vancouver, Canada, November 02 - 05, 2003). UIST '03. ACM, New York, NY, 1-10. DOI= </w:t>
      </w:r>
      <w:hyperlink r:id="rId14">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http://doi.acm.org/10.1145/964696.964697</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br w:type="textWrapping"/>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Yu, Y. T. and Lau, M. F. 2006. A comparison of MC/DC, MUMCUT and several other coverage criteria for logical decisions.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 Syst. Softw.</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79, 5 (May. 2006), 577-590. DOI= </w:t>
      </w:r>
      <w:hyperlink r:id="rId15">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http://dx.doi.org/10.1016/j.jss.2005.05.030</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br w:type="textWrapping"/>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Spector, A. Z. 1989. Achieving application requirements.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Distributed Systems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 Mullender, Ed. ACM Press Frontier Series. ACM, New York, NY, 19-33. DOI= </w:t>
      </w:r>
      <w:hyperlink r:id="rId16">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http://doi.acm.org/10.1145/90417.90738</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sectPr>
      <w:type w:val="continuous"/>
      <w:pgSz w:h="15840" w:w="12240" w:orient="portrait"/>
      <w:pgMar w:bottom="1440" w:top="1080" w:left="1080" w:right="1080" w:header="720" w:footer="72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144" w:right="0" w:hanging="14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If necessary, you may place some address information in a footnote, or in a named section at the end of your paper.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jc w:val="left"/>
    </w:pPr>
    <w:rPr>
      <w:b w:val="1"/>
      <w:sz w:val="24"/>
      <w:szCs w:val="24"/>
    </w:rPr>
  </w:style>
  <w:style w:type="paragraph" w:styleId="Heading2">
    <w:name w:val="heading 2"/>
    <w:basedOn w:val="Normal"/>
    <w:next w:val="Normal"/>
    <w:pPr>
      <w:keepNext w:val="1"/>
      <w:spacing w:after="0" w:before="40" w:lineRule="auto"/>
      <w:jc w:val="left"/>
    </w:pPr>
    <w:rPr>
      <w:b w:val="1"/>
      <w:sz w:val="24"/>
      <w:szCs w:val="24"/>
    </w:rPr>
  </w:style>
  <w:style w:type="paragraph" w:styleId="Heading3">
    <w:name w:val="heading 3"/>
    <w:basedOn w:val="Normal"/>
    <w:next w:val="Normal"/>
    <w:pPr>
      <w:keepNext w:val="1"/>
      <w:spacing w:after="0" w:before="40" w:lineRule="auto"/>
      <w:jc w:val="left"/>
    </w:pPr>
    <w:rPr>
      <w:b w:val="0"/>
      <w:i w:val="1"/>
      <w:sz w:val="22"/>
      <w:szCs w:val="22"/>
    </w:rPr>
  </w:style>
  <w:style w:type="paragraph" w:styleId="Heading4">
    <w:name w:val="heading 4"/>
    <w:basedOn w:val="Normal"/>
    <w:next w:val="Normal"/>
    <w:pPr>
      <w:keepNext w:val="1"/>
      <w:spacing w:after="0" w:before="40" w:lineRule="auto"/>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doi.acm.org/10.1145/332040.332491" TargetMode="External"/><Relationship Id="rId12" Type="http://schemas.openxmlformats.org/officeDocument/2006/relationships/hyperlink" Target="http://doi.acm.org/10.1145/161468.161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library.caltech.edu/reference/abbreviations/" TargetMode="External"/><Relationship Id="rId15" Type="http://schemas.openxmlformats.org/officeDocument/2006/relationships/hyperlink" Target="http://dx.doi.org/10.1016/j.jss.2005.05.030" TargetMode="External"/><Relationship Id="rId14" Type="http://schemas.openxmlformats.org/officeDocument/2006/relationships/hyperlink" Target="http://doi.acm.org/10.1145/964696.964697" TargetMode="External"/><Relationship Id="rId16" Type="http://schemas.openxmlformats.org/officeDocument/2006/relationships/hyperlink" Target="http://doi.acm.org/10.1145/90417.9073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