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F9" w:rsidRPr="00075A11" w:rsidRDefault="003F4994" w:rsidP="003F4994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92.5pt;height:269.25pt">
            <v:imagedata r:id="rId7" o:title="BA_Solutions_Logo"/>
          </v:shape>
        </w:pict>
      </w:r>
      <w:r w:rsidR="005F32B7">
        <w:t>B.A. Solutions</w:t>
      </w:r>
    </w:p>
    <w:p w:rsidR="00A273F9" w:rsidRDefault="00A273F9" w:rsidP="003F4994">
      <w:pPr>
        <w:pStyle w:val="StyleHeading124ptBoldOrangeRightAfter12ptTop"/>
      </w:pPr>
      <w:r>
        <w:t>Statement of Work</w:t>
      </w:r>
    </w:p>
    <w:p w:rsidR="003F4994" w:rsidRPr="003F4994" w:rsidRDefault="003F4994" w:rsidP="003F4994">
      <w:pPr>
        <w:pStyle w:val="StyleHeading124ptBoldOrangeRightAfter12ptTop"/>
        <w:rPr>
          <w:color w:val="auto"/>
        </w:rPr>
      </w:pPr>
      <w:r w:rsidRPr="003F4994">
        <w:rPr>
          <w:color w:val="auto"/>
        </w:rPr>
        <w:t>M&amp;P Records 21</w:t>
      </w:r>
      <w:r w:rsidRPr="003F4994">
        <w:rPr>
          <w:color w:val="auto"/>
          <w:vertAlign w:val="superscript"/>
        </w:rPr>
        <w:t>st</w:t>
      </w:r>
      <w:r w:rsidRPr="003F4994">
        <w:rPr>
          <w:color w:val="auto"/>
        </w:rPr>
        <w:t xml:space="preserve"> Century Upgrade</w:t>
      </w:r>
    </w:p>
    <w:p w:rsidR="005F32B7" w:rsidRDefault="00A273F9" w:rsidP="003F4994">
      <w:pPr>
        <w:pStyle w:val="StyleSub-Title1Violet"/>
      </w:pPr>
      <w:r w:rsidRPr="00C85E31">
        <w:t xml:space="preserve">Version </w:t>
      </w:r>
      <w:r w:rsidR="005F32B7">
        <w:t>1</w:t>
      </w:r>
      <w:r w:rsidRPr="00C85E31">
        <w:t>.</w:t>
      </w:r>
      <w:r w:rsidR="005F32B7">
        <w:t>1.2</w:t>
      </w:r>
    </w:p>
    <w:p w:rsidR="00A273F9" w:rsidRPr="00C85E31" w:rsidRDefault="005F32B7" w:rsidP="003F4994">
      <w:pPr>
        <w:pStyle w:val="StyleSub-Title1Violet"/>
      </w:pPr>
      <w:r>
        <w:t>Thursday, February 16, 2017</w:t>
      </w:r>
    </w:p>
    <w:p w:rsidR="00A273F9" w:rsidRPr="00075A11" w:rsidRDefault="00A273F9" w:rsidP="003F4994">
      <w:pPr>
        <w:pStyle w:val="SubTitle2"/>
      </w:pPr>
      <w:bookmarkStart w:id="0" w:name="_GoBack"/>
      <w:bookmarkEnd w:id="0"/>
    </w:p>
    <w:p w:rsidR="00A273F9" w:rsidRPr="00075A11" w:rsidRDefault="00A273F9" w:rsidP="003F4994">
      <w:pPr>
        <w:pStyle w:val="SubTitle3"/>
      </w:pPr>
      <w:r w:rsidRPr="00075A11">
        <w:t>Presented by:</w:t>
      </w:r>
      <w:r w:rsidR="005F32B7">
        <w:t xml:space="preserve"> Trent Foor</w:t>
      </w:r>
    </w:p>
    <w:p w:rsidR="00A273F9" w:rsidRPr="00075A11" w:rsidRDefault="00A273F9" w:rsidP="003F4994">
      <w:pPr>
        <w:pStyle w:val="SubTitle3"/>
        <w:sectPr w:rsidR="00A273F9" w:rsidRPr="00075A11" w:rsidSect="00DA0A78">
          <w:pgSz w:w="12240" w:h="15840"/>
          <w:pgMar w:top="1440" w:right="1440" w:bottom="1440" w:left="1440" w:header="720" w:footer="1022" w:gutter="0"/>
          <w:cols w:space="720"/>
        </w:sectPr>
      </w:pPr>
    </w:p>
    <w:p w:rsidR="00DA0A78" w:rsidRPr="006A11C3" w:rsidRDefault="00DA0A78" w:rsidP="003F4994">
      <w:pPr>
        <w:pStyle w:val="TaglineTop"/>
      </w:pPr>
    </w:p>
    <w:p w:rsidR="00B9633B" w:rsidRPr="00B9633B" w:rsidRDefault="00B9633B" w:rsidP="003F4994">
      <w:pPr>
        <w:pStyle w:val="Header2"/>
      </w:pPr>
    </w:p>
    <w:p w:rsidR="00143B45" w:rsidRDefault="006B0D6F" w:rsidP="003F4994">
      <w:pPr>
        <w:pStyle w:val="Header2"/>
      </w:pPr>
      <w:r>
        <w:t xml:space="preserve">Time and </w:t>
      </w:r>
      <w:r w:rsidR="009F05EC">
        <w:t>m</w:t>
      </w:r>
      <w:r>
        <w:t>aterials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6315"/>
      </w:tblGrid>
      <w:tr w:rsidR="003B41B9" w:rsidRPr="003B41B9" w:rsidTr="00B8472B">
        <w:trPr>
          <w:trHeight w:val="503"/>
        </w:trPr>
        <w:tc>
          <w:tcPr>
            <w:tcW w:w="2793" w:type="dxa"/>
            <w:shd w:val="clear" w:color="auto" w:fill="666666"/>
          </w:tcPr>
          <w:p w:rsidR="003B41B9" w:rsidRPr="0040221A" w:rsidRDefault="003B41B9" w:rsidP="003F4994">
            <w:pPr>
              <w:pStyle w:val="TblHeader"/>
            </w:pPr>
            <w:r w:rsidRPr="0040221A">
              <w:t xml:space="preserve">Client </w:t>
            </w:r>
            <w:r w:rsidR="009F05EC" w:rsidRPr="0040221A">
              <w:t>n</w:t>
            </w:r>
            <w:r w:rsidRPr="0040221A">
              <w:t>ame</w:t>
            </w:r>
          </w:p>
        </w:tc>
        <w:tc>
          <w:tcPr>
            <w:tcW w:w="6315" w:type="dxa"/>
          </w:tcPr>
          <w:p w:rsidR="005F32B7" w:rsidRPr="00932C37" w:rsidRDefault="005F32B7" w:rsidP="003F4994">
            <w:r>
              <w:t>M&amp;P Records</w:t>
            </w:r>
          </w:p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3B41B9" w:rsidP="003F4994">
            <w:pPr>
              <w:pStyle w:val="TblHeader"/>
            </w:pPr>
            <w:r w:rsidRPr="0040221A">
              <w:t>Client</w:t>
            </w:r>
            <w:r w:rsidR="0040221A">
              <w:t>’s</w:t>
            </w:r>
            <w:r w:rsidRPr="0040221A">
              <w:t xml:space="preserve"> </w:t>
            </w:r>
            <w:r w:rsidR="009F05EC" w:rsidRPr="0040221A">
              <w:t>a</w:t>
            </w:r>
            <w:r w:rsidRPr="0040221A">
              <w:t>dministrator</w:t>
            </w:r>
          </w:p>
        </w:tc>
        <w:tc>
          <w:tcPr>
            <w:tcW w:w="6315" w:type="dxa"/>
          </w:tcPr>
          <w:p w:rsidR="003B41B9" w:rsidRPr="00804BE7" w:rsidRDefault="007D593A" w:rsidP="003F4994">
            <w:r>
              <w:t xml:space="preserve">Mom </w:t>
            </w:r>
            <w:r w:rsidR="00B8472B">
              <w:t>Murdock</w:t>
            </w:r>
          </w:p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3F4994">
            <w:pPr>
              <w:pStyle w:val="TblHeader"/>
            </w:pPr>
            <w:r w:rsidRPr="0040221A">
              <w:t xml:space="preserve">Project </w:t>
            </w:r>
            <w:r w:rsidR="009F05EC" w:rsidRPr="0040221A">
              <w:t>n</w:t>
            </w:r>
            <w:r w:rsidRPr="0040221A">
              <w:t>ame</w:t>
            </w:r>
          </w:p>
        </w:tc>
        <w:tc>
          <w:tcPr>
            <w:tcW w:w="6315" w:type="dxa"/>
          </w:tcPr>
          <w:p w:rsidR="003B41B9" w:rsidRPr="00804BE7" w:rsidRDefault="007D593A" w:rsidP="003F4994">
            <w:r>
              <w:t xml:space="preserve">M&amp;P Records </w:t>
            </w:r>
            <w:r w:rsidR="00153CA4">
              <w:t>21</w:t>
            </w:r>
            <w:r w:rsidR="00153CA4" w:rsidRPr="00153CA4">
              <w:rPr>
                <w:vertAlign w:val="superscript"/>
              </w:rPr>
              <w:t>st</w:t>
            </w:r>
            <w:r w:rsidR="00153CA4">
              <w:t xml:space="preserve"> Century Upgrade </w:t>
            </w:r>
          </w:p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3F4994">
            <w:pPr>
              <w:pStyle w:val="TblHeader"/>
            </w:pPr>
            <w:r w:rsidRPr="0040221A">
              <w:t xml:space="preserve">Engagement </w:t>
            </w:r>
            <w:r w:rsidR="009F05EC" w:rsidRPr="0040221A">
              <w:t>d</w:t>
            </w:r>
            <w:r w:rsidRPr="0040221A">
              <w:t>uration</w:t>
            </w:r>
          </w:p>
        </w:tc>
        <w:tc>
          <w:tcPr>
            <w:tcW w:w="6315" w:type="dxa"/>
          </w:tcPr>
          <w:p w:rsidR="003B41B9" w:rsidRPr="00804BE7" w:rsidRDefault="00153CA4" w:rsidP="003F4994">
            <w:r>
              <w:t>One-hundred and eighty-five days</w:t>
            </w:r>
            <w:r w:rsidR="007C2C81">
              <w:t xml:space="preserve"> (185)</w:t>
            </w:r>
          </w:p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3F4994">
            <w:pPr>
              <w:pStyle w:val="TblHeader"/>
            </w:pPr>
            <w:r>
              <w:t>Begin</w:t>
            </w:r>
            <w:r w:rsidR="0071464C" w:rsidRPr="0040221A">
              <w:t xml:space="preserve"> </w:t>
            </w:r>
            <w:r w:rsidR="009F05EC" w:rsidRPr="0040221A">
              <w:t>d</w:t>
            </w:r>
            <w:r w:rsidR="0071464C" w:rsidRPr="0040221A">
              <w:t>ate</w:t>
            </w:r>
          </w:p>
        </w:tc>
        <w:tc>
          <w:tcPr>
            <w:tcW w:w="6315" w:type="dxa"/>
          </w:tcPr>
          <w:p w:rsidR="003B41B9" w:rsidRPr="00804BE7" w:rsidRDefault="00153CA4" w:rsidP="003F4994">
            <w:r>
              <w:t>Feburary 29, 2017</w:t>
            </w:r>
          </w:p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3F4994">
            <w:pPr>
              <w:pStyle w:val="TblHeader"/>
            </w:pPr>
            <w:r>
              <w:t>End</w:t>
            </w:r>
            <w:r w:rsidR="00804BE7" w:rsidRPr="0040221A">
              <w:t xml:space="preserve"> </w:t>
            </w:r>
            <w:r w:rsidR="009F05EC" w:rsidRPr="0040221A">
              <w:t>d</w:t>
            </w:r>
            <w:r w:rsidR="00804BE7" w:rsidRPr="0040221A">
              <w:t>ate</w:t>
            </w:r>
          </w:p>
        </w:tc>
        <w:tc>
          <w:tcPr>
            <w:tcW w:w="6315" w:type="dxa"/>
          </w:tcPr>
          <w:p w:rsidR="003B41B9" w:rsidRPr="00804BE7" w:rsidRDefault="00153CA4" w:rsidP="003F4994">
            <w:r>
              <w:t>August 6, 2017</w:t>
            </w:r>
          </w:p>
        </w:tc>
      </w:tr>
    </w:tbl>
    <w:p w:rsidR="0062060A" w:rsidRDefault="0062060A" w:rsidP="003F4994"/>
    <w:p w:rsidR="003B41B9" w:rsidRPr="002B3EFA" w:rsidRDefault="0062060A" w:rsidP="003F4994">
      <w:pPr>
        <w:pStyle w:val="Header3"/>
      </w:pPr>
      <w:r w:rsidRPr="002B3EFA">
        <w:t xml:space="preserve">Schedule of </w:t>
      </w:r>
      <w:r w:rsidR="00883492" w:rsidRPr="002B3EFA">
        <w:t>r</w:t>
      </w:r>
      <w:r w:rsidRPr="002B3EFA">
        <w:t>ates</w:t>
      </w:r>
    </w:p>
    <w:p w:rsidR="0062060A" w:rsidRPr="002B3EFA" w:rsidRDefault="00075A11" w:rsidP="003F4994">
      <w:pPr>
        <w:pStyle w:val="SectionIntro"/>
      </w:pPr>
      <w:r w:rsidRPr="002B3EFA">
        <w:t>[</w:t>
      </w:r>
      <w:r w:rsidR="003B41B9" w:rsidRPr="002B3EFA">
        <w:t xml:space="preserve">Include </w:t>
      </w:r>
      <w:r w:rsidR="0062060A" w:rsidRPr="002B3EFA">
        <w:t>fixed</w:t>
      </w:r>
      <w:r w:rsidR="001F0F1F" w:rsidRPr="002B3EFA">
        <w:t>-</w:t>
      </w:r>
      <w:r w:rsidR="0062060A" w:rsidRPr="002B3EFA">
        <w:t>rate</w:t>
      </w:r>
      <w:r w:rsidR="003B41B9" w:rsidRPr="002B3EFA">
        <w:t xml:space="preserve"> costs for </w:t>
      </w:r>
      <w:r w:rsidR="001F0F1F" w:rsidRPr="002B3EFA">
        <w:t>items such as</w:t>
      </w:r>
      <w:r w:rsidR="003B41B9" w:rsidRPr="002B3EFA">
        <w:t xml:space="preserve"> equipment and </w:t>
      </w:r>
      <w:r w:rsidR="0062060A" w:rsidRPr="002B3EFA">
        <w:t>hourly rate</w:t>
      </w:r>
      <w:r w:rsidR="003B41B9" w:rsidRPr="002B3EFA">
        <w:t>s for employee time and service.</w:t>
      </w:r>
      <w:r w:rsidRPr="002B3EFA">
        <w:t>]</w:t>
      </w:r>
    </w:p>
    <w:p w:rsidR="00152219" w:rsidRDefault="00152219" w:rsidP="003F4994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2610"/>
        <w:gridCol w:w="2340"/>
      </w:tblGrid>
      <w:tr w:rsidR="00152219" w:rsidRPr="00152219">
        <w:tc>
          <w:tcPr>
            <w:tcW w:w="4140" w:type="dxa"/>
            <w:shd w:val="clear" w:color="auto" w:fill="666666"/>
            <w:vAlign w:val="center"/>
          </w:tcPr>
          <w:p w:rsidR="00152219" w:rsidRPr="0040221A" w:rsidRDefault="0040221A" w:rsidP="003F4994">
            <w:pPr>
              <w:pStyle w:val="TblHeader"/>
            </w:pPr>
            <w:r>
              <w:t>Item d</w:t>
            </w:r>
            <w:r w:rsidR="00152219" w:rsidRPr="0040221A">
              <w:t>escription</w:t>
            </w:r>
          </w:p>
        </w:tc>
        <w:tc>
          <w:tcPr>
            <w:tcW w:w="2610" w:type="dxa"/>
            <w:shd w:val="clear" w:color="auto" w:fill="666666"/>
            <w:vAlign w:val="center"/>
          </w:tcPr>
          <w:p w:rsidR="00152219" w:rsidRPr="0040221A" w:rsidRDefault="00152219" w:rsidP="003F4994">
            <w:pPr>
              <w:pStyle w:val="TblHeader"/>
            </w:pPr>
            <w:r w:rsidRPr="0040221A">
              <w:t xml:space="preserve">Delivery </w:t>
            </w:r>
            <w:r w:rsidR="009F05EC" w:rsidRPr="0040221A">
              <w:t>s</w:t>
            </w:r>
            <w:r w:rsidRPr="0040221A">
              <w:t>chedule</w:t>
            </w:r>
            <w:r w:rsidRPr="0040221A">
              <w:br/>
              <w:t xml:space="preserve">(Business </w:t>
            </w:r>
            <w:r w:rsidR="009F05EC" w:rsidRPr="0040221A">
              <w:t>d</w:t>
            </w:r>
            <w:r w:rsidRPr="0040221A">
              <w:t>ays)</w:t>
            </w:r>
          </w:p>
        </w:tc>
        <w:tc>
          <w:tcPr>
            <w:tcW w:w="2340" w:type="dxa"/>
            <w:shd w:val="clear" w:color="auto" w:fill="666666"/>
            <w:vAlign w:val="center"/>
          </w:tcPr>
          <w:p w:rsidR="00152219" w:rsidRPr="0040221A" w:rsidRDefault="00152219" w:rsidP="003F4994">
            <w:pPr>
              <w:pStyle w:val="TblHeader"/>
            </w:pPr>
            <w:r w:rsidRPr="0040221A">
              <w:t>Cost</w:t>
            </w:r>
            <w:r w:rsidRPr="0040221A">
              <w:br/>
              <w:t>(</w:t>
            </w:r>
            <w:r w:rsidR="009F05EC" w:rsidRPr="0040221A">
              <w:t>e</w:t>
            </w:r>
            <w:r w:rsidRPr="0040221A">
              <w:t>stimate)</w:t>
            </w:r>
          </w:p>
        </w:tc>
      </w:tr>
      <w:tr w:rsidR="00152219"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153CA4" w:rsidP="003F4994">
            <w:r>
              <w:t>Equipment (Computers, network, and installation)</w:t>
            </w:r>
          </w:p>
        </w:tc>
        <w:tc>
          <w:tcPr>
            <w:tcW w:w="2610" w:type="dxa"/>
            <w:vAlign w:val="center"/>
          </w:tcPr>
          <w:p w:rsidR="00152219" w:rsidRPr="007301E2" w:rsidRDefault="00153CA4" w:rsidP="003F4994">
            <w:pPr>
              <w:pStyle w:val="rightalign"/>
            </w:pPr>
            <w:r>
              <w:t>15</w:t>
            </w:r>
          </w:p>
        </w:tc>
        <w:tc>
          <w:tcPr>
            <w:tcW w:w="2340" w:type="dxa"/>
            <w:vAlign w:val="center"/>
          </w:tcPr>
          <w:p w:rsidR="00152219" w:rsidRPr="007301E2" w:rsidRDefault="00153CA4" w:rsidP="003F4994">
            <w:pPr>
              <w:pStyle w:val="rightalign"/>
            </w:pPr>
            <w:r>
              <w:t>$35,000.00</w:t>
            </w:r>
          </w:p>
        </w:tc>
      </w:tr>
      <w:tr w:rsidR="00152219"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3CA4" w:rsidP="003F4994">
            <w:r>
              <w:t>Software (purchased for equ</w:t>
            </w:r>
            <w:r w:rsidR="00B8472B">
              <w:t>ipment, i.e., Operating Systems)</w:t>
            </w:r>
            <w:r>
              <w:t xml:space="preserve"> </w:t>
            </w:r>
          </w:p>
        </w:tc>
        <w:tc>
          <w:tcPr>
            <w:tcW w:w="2610" w:type="dxa"/>
            <w:vAlign w:val="center"/>
          </w:tcPr>
          <w:p w:rsidR="00152219" w:rsidRPr="007301E2" w:rsidRDefault="00153CA4" w:rsidP="003F4994">
            <w:pPr>
              <w:pStyle w:val="rightalign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152219" w:rsidRPr="007301E2" w:rsidRDefault="00153CA4" w:rsidP="003F4994">
            <w:pPr>
              <w:pStyle w:val="rightalign"/>
            </w:pPr>
            <w:r>
              <w:t>$5,000.00</w:t>
            </w:r>
          </w:p>
        </w:tc>
      </w:tr>
      <w:tr w:rsidR="00152219"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3CA4" w:rsidP="003F4994">
            <w:r>
              <w:t>Software (in-house development)</w:t>
            </w:r>
          </w:p>
        </w:tc>
        <w:tc>
          <w:tcPr>
            <w:tcW w:w="2610" w:type="dxa"/>
            <w:vAlign w:val="center"/>
          </w:tcPr>
          <w:p w:rsidR="00152219" w:rsidRPr="007301E2" w:rsidRDefault="00153CA4" w:rsidP="003F4994">
            <w:pPr>
              <w:pStyle w:val="rightalign"/>
            </w:pPr>
            <w:r>
              <w:t>50</w:t>
            </w:r>
          </w:p>
        </w:tc>
        <w:tc>
          <w:tcPr>
            <w:tcW w:w="2340" w:type="dxa"/>
            <w:vAlign w:val="center"/>
          </w:tcPr>
          <w:p w:rsidR="00152219" w:rsidRPr="00075A11" w:rsidRDefault="00153CA4" w:rsidP="003F4994">
            <w:pPr>
              <w:pStyle w:val="rightalign"/>
            </w:pPr>
            <w:r>
              <w:t>$</w:t>
            </w:r>
            <w:r w:rsidR="0095548D">
              <w:t>80</w:t>
            </w:r>
            <w:r>
              <w:t>,000.00</w:t>
            </w:r>
          </w:p>
        </w:tc>
      </w:tr>
      <w:tr w:rsidR="00152219"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95548D" w:rsidP="003F4994">
            <w:r>
              <w:t>Integration</w:t>
            </w:r>
          </w:p>
        </w:tc>
        <w:tc>
          <w:tcPr>
            <w:tcW w:w="2610" w:type="dxa"/>
            <w:vAlign w:val="center"/>
          </w:tcPr>
          <w:p w:rsidR="00152219" w:rsidRPr="00152219" w:rsidRDefault="0095548D" w:rsidP="003F4994">
            <w:pPr>
              <w:pStyle w:val="rightalign"/>
            </w:pPr>
            <w:r>
              <w:t>10</w:t>
            </w:r>
          </w:p>
        </w:tc>
        <w:tc>
          <w:tcPr>
            <w:tcW w:w="2340" w:type="dxa"/>
            <w:vAlign w:val="center"/>
          </w:tcPr>
          <w:p w:rsidR="00152219" w:rsidRPr="00152219" w:rsidRDefault="0095548D" w:rsidP="003F4994">
            <w:pPr>
              <w:pStyle w:val="rightalign"/>
            </w:pPr>
            <w:r>
              <w:t>$4,842.00</w:t>
            </w:r>
          </w:p>
        </w:tc>
      </w:tr>
    </w:tbl>
    <w:p w:rsidR="00152219" w:rsidRDefault="00152219" w:rsidP="003F4994"/>
    <w:p w:rsidR="00D6517D" w:rsidRDefault="00D6517D" w:rsidP="003F4994">
      <w:pPr>
        <w:pStyle w:val="Header3"/>
      </w:pPr>
      <w:r>
        <w:t xml:space="preserve">Payment </w:t>
      </w:r>
      <w:r w:rsidR="00883492">
        <w:t>t</w:t>
      </w:r>
      <w:r>
        <w:t>erms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880"/>
        <w:gridCol w:w="2718"/>
      </w:tblGrid>
      <w:tr w:rsidR="006B0D6F" w:rsidRPr="0040221A">
        <w:tc>
          <w:tcPr>
            <w:tcW w:w="3510" w:type="dxa"/>
            <w:shd w:val="clear" w:color="auto" w:fill="666666"/>
          </w:tcPr>
          <w:p w:rsidR="006B0D6F" w:rsidRPr="0040221A" w:rsidRDefault="006B0D6F" w:rsidP="003F4994">
            <w:pPr>
              <w:pStyle w:val="TblHeader"/>
            </w:pPr>
            <w:r w:rsidRPr="0040221A">
              <w:t>Phase</w:t>
            </w:r>
          </w:p>
        </w:tc>
        <w:tc>
          <w:tcPr>
            <w:tcW w:w="2880" w:type="dxa"/>
            <w:shd w:val="clear" w:color="auto" w:fill="666666"/>
          </w:tcPr>
          <w:p w:rsidR="006B0D6F" w:rsidRPr="0040221A" w:rsidRDefault="006B0D6F" w:rsidP="003F4994">
            <w:pPr>
              <w:pStyle w:val="TblHeader"/>
            </w:pPr>
            <w:r w:rsidRPr="0040221A">
              <w:t xml:space="preserve">Completion </w:t>
            </w:r>
            <w:r w:rsidR="009F05EC" w:rsidRPr="0040221A">
              <w:t>d</w:t>
            </w:r>
            <w:r w:rsidRPr="0040221A">
              <w:t>ate</w:t>
            </w:r>
          </w:p>
        </w:tc>
        <w:tc>
          <w:tcPr>
            <w:tcW w:w="2718" w:type="dxa"/>
            <w:shd w:val="clear" w:color="auto" w:fill="666666"/>
          </w:tcPr>
          <w:p w:rsidR="006B0D6F" w:rsidRPr="0040221A" w:rsidRDefault="006B0D6F" w:rsidP="003F4994">
            <w:pPr>
              <w:pStyle w:val="TblHeader"/>
            </w:pPr>
            <w:r w:rsidRPr="0040221A">
              <w:t xml:space="preserve">Payments </w:t>
            </w:r>
            <w:r w:rsidR="009F05EC" w:rsidRPr="0040221A">
              <w:t>d</w:t>
            </w:r>
            <w:r w:rsidRPr="0040221A">
              <w:t>ue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95548D" w:rsidP="003F4994">
            <w:r>
              <w:t>Milestone One</w:t>
            </w:r>
          </w:p>
        </w:tc>
        <w:tc>
          <w:tcPr>
            <w:tcW w:w="2880" w:type="dxa"/>
          </w:tcPr>
          <w:p w:rsidR="006B0D6F" w:rsidRPr="006B0D6F" w:rsidRDefault="00E62023" w:rsidP="003F4994">
            <w:r>
              <w:t>February 16, 2017</w:t>
            </w:r>
          </w:p>
        </w:tc>
        <w:tc>
          <w:tcPr>
            <w:tcW w:w="2718" w:type="dxa"/>
          </w:tcPr>
          <w:p w:rsidR="006B0D6F" w:rsidRPr="006B0D6F" w:rsidRDefault="00E62023" w:rsidP="003F4994">
            <w:r>
              <w:t>$45,000.00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95548D" w:rsidP="003F4994">
            <w:r>
              <w:t>Milestone Two</w:t>
            </w:r>
          </w:p>
        </w:tc>
        <w:tc>
          <w:tcPr>
            <w:tcW w:w="2880" w:type="dxa"/>
          </w:tcPr>
          <w:p w:rsidR="006B0D6F" w:rsidRPr="006B0D6F" w:rsidRDefault="00E62023" w:rsidP="003F4994">
            <w:r>
              <w:t>March 16, 2017</w:t>
            </w:r>
          </w:p>
        </w:tc>
        <w:tc>
          <w:tcPr>
            <w:tcW w:w="2718" w:type="dxa"/>
          </w:tcPr>
          <w:p w:rsidR="006B0D6F" w:rsidRPr="006B0D6F" w:rsidRDefault="00E62023" w:rsidP="003F4994">
            <w:r>
              <w:t>$35,000.00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95548D" w:rsidP="003F4994">
            <w:r>
              <w:t>Milestone Three</w:t>
            </w:r>
          </w:p>
        </w:tc>
        <w:tc>
          <w:tcPr>
            <w:tcW w:w="2880" w:type="dxa"/>
          </w:tcPr>
          <w:p w:rsidR="006B0D6F" w:rsidRPr="006B0D6F" w:rsidRDefault="00E62023" w:rsidP="003F4994">
            <w:r>
              <w:t>April 16, 2017</w:t>
            </w:r>
          </w:p>
        </w:tc>
        <w:tc>
          <w:tcPr>
            <w:tcW w:w="2718" w:type="dxa"/>
          </w:tcPr>
          <w:p w:rsidR="006B0D6F" w:rsidRPr="006B0D6F" w:rsidRDefault="00E62023" w:rsidP="003F4994">
            <w:r>
              <w:t>$40,000.00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95548D" w:rsidP="003F4994">
            <w:r>
              <w:t>Project completion</w:t>
            </w:r>
          </w:p>
        </w:tc>
        <w:tc>
          <w:tcPr>
            <w:tcW w:w="2880" w:type="dxa"/>
          </w:tcPr>
          <w:p w:rsidR="006B0D6F" w:rsidRDefault="00E62023" w:rsidP="003F4994">
            <w:r>
              <w:t>May 13, 2017</w:t>
            </w:r>
          </w:p>
        </w:tc>
        <w:tc>
          <w:tcPr>
            <w:tcW w:w="2718" w:type="dxa"/>
          </w:tcPr>
          <w:p w:rsidR="006B0D6F" w:rsidRDefault="00E62023" w:rsidP="003F4994">
            <w:r>
              <w:t>$80,000.00</w:t>
            </w:r>
          </w:p>
        </w:tc>
      </w:tr>
    </w:tbl>
    <w:p w:rsidR="006B0D6F" w:rsidRPr="0017172E" w:rsidRDefault="006B0D6F" w:rsidP="003F4994">
      <w:pPr>
        <w:pStyle w:val="BlockText"/>
      </w:pPr>
    </w:p>
    <w:p w:rsidR="00BC31F3" w:rsidRPr="00BC31F3" w:rsidRDefault="00BC31F3" w:rsidP="003F4994">
      <w:pPr>
        <w:pStyle w:val="Header2"/>
      </w:pPr>
    </w:p>
    <w:p w:rsidR="006B0D6F" w:rsidRPr="00C169A0" w:rsidRDefault="0062060A" w:rsidP="003F4994">
      <w:pPr>
        <w:pStyle w:val="Header2"/>
      </w:pPr>
      <w:r w:rsidRPr="00C169A0">
        <w:t xml:space="preserve">Statement of </w:t>
      </w:r>
      <w:r w:rsidR="009F05EC">
        <w:t>w</w:t>
      </w:r>
      <w:r w:rsidRPr="00C169A0">
        <w:t>ork</w:t>
      </w:r>
    </w:p>
    <w:p w:rsidR="008F2007" w:rsidRPr="00BC31F3" w:rsidRDefault="008F2007" w:rsidP="003F4994">
      <w:pPr>
        <w:pStyle w:val="Header3"/>
      </w:pPr>
    </w:p>
    <w:p w:rsidR="006B0D6F" w:rsidRDefault="0062060A" w:rsidP="003F4994">
      <w:pPr>
        <w:pStyle w:val="Header3"/>
      </w:pPr>
      <w:r>
        <w:t>Assumptions</w:t>
      </w:r>
    </w:p>
    <w:p w:rsidR="0062060A" w:rsidRDefault="00E36238" w:rsidP="003F4994">
      <w:pPr>
        <w:pStyle w:val="SectionIntro"/>
      </w:pPr>
      <w:r w:rsidRPr="00E62023">
        <w:t>[</w:t>
      </w:r>
      <w:r w:rsidR="004C33D8" w:rsidRPr="00E62023">
        <w:t>L</w:t>
      </w:r>
      <w:r w:rsidR="0062060A" w:rsidRPr="00E62023">
        <w:t xml:space="preserve">ist </w:t>
      </w:r>
      <w:r w:rsidR="004C33D8" w:rsidRPr="00E62023">
        <w:t>any</w:t>
      </w:r>
      <w:r w:rsidR="0062060A" w:rsidRPr="00E62023">
        <w:t xml:space="preserve"> general assumptions regarding the project</w:t>
      </w:r>
      <w:r w:rsidR="004C33D8" w:rsidRPr="00E62023">
        <w:t xml:space="preserve">. Provide details about who will provide what </w:t>
      </w:r>
      <w:r w:rsidR="008F2007" w:rsidRPr="00E62023">
        <w:t xml:space="preserve">materials, </w:t>
      </w:r>
      <w:r w:rsidR="004C33D8" w:rsidRPr="00E62023">
        <w:t>services</w:t>
      </w:r>
      <w:r w:rsidR="008F2007" w:rsidRPr="00E62023">
        <w:t>,</w:t>
      </w:r>
      <w:r w:rsidR="004C33D8" w:rsidRPr="00E62023">
        <w:t xml:space="preserve"> and information</w:t>
      </w:r>
      <w:r w:rsidR="008F2007" w:rsidRPr="00E62023">
        <w:t>.</w:t>
      </w:r>
      <w:r w:rsidRPr="00E62023">
        <w:t>]</w:t>
      </w:r>
    </w:p>
    <w:p w:rsidR="00291E3A" w:rsidRPr="00E62023" w:rsidRDefault="00291E3A" w:rsidP="003F4994">
      <w:pPr>
        <w:pStyle w:val="SectionIntro"/>
      </w:pPr>
    </w:p>
    <w:p w:rsidR="00E62023" w:rsidRPr="003F4994" w:rsidRDefault="00E62023" w:rsidP="003F4994">
      <w:pPr>
        <w:pStyle w:val="SectionIntro"/>
        <w:rPr>
          <w:sz w:val="20"/>
          <w:szCs w:val="20"/>
          <w:vertAlign w:val="superscript"/>
        </w:rPr>
      </w:pPr>
      <w:r w:rsidRPr="003F4994">
        <w:rPr>
          <w:sz w:val="20"/>
          <w:szCs w:val="20"/>
        </w:rPr>
        <w:t>All work is to meet local and Nation</w:t>
      </w:r>
      <w:r w:rsidR="00DB1F97" w:rsidRPr="003F4994">
        <w:rPr>
          <w:sz w:val="20"/>
          <w:szCs w:val="20"/>
        </w:rPr>
        <w:t>a</w:t>
      </w:r>
      <w:r w:rsidRPr="003F4994">
        <w:rPr>
          <w:sz w:val="20"/>
          <w:szCs w:val="20"/>
        </w:rPr>
        <w:t xml:space="preserve">l </w:t>
      </w:r>
      <w:r w:rsidR="00DB1F97" w:rsidRPr="003F4994">
        <w:rPr>
          <w:sz w:val="20"/>
          <w:szCs w:val="20"/>
        </w:rPr>
        <w:t xml:space="preserve">electrical </w:t>
      </w:r>
      <w:r w:rsidR="007C2C81" w:rsidRPr="003F4994">
        <w:rPr>
          <w:sz w:val="20"/>
          <w:szCs w:val="20"/>
        </w:rPr>
        <w:t xml:space="preserve">codes as required by the NEC </w:t>
      </w:r>
      <w:r w:rsidR="007C2C81" w:rsidRPr="003F4994">
        <w:rPr>
          <w:sz w:val="20"/>
          <w:szCs w:val="20"/>
          <w:vertAlign w:val="superscript"/>
        </w:rPr>
        <w:t>[1]</w:t>
      </w:r>
    </w:p>
    <w:p w:rsidR="0029201C" w:rsidRPr="003F4994" w:rsidRDefault="007C2C81" w:rsidP="003F4994">
      <w:pPr>
        <w:pStyle w:val="TextEntry"/>
      </w:pPr>
      <w:r w:rsidRPr="003F4994">
        <w:t>All hardware (network, server/client and support) is installed to ‘best practice’ per manufacturer and/or accepted industry standards.</w:t>
      </w:r>
    </w:p>
    <w:p w:rsidR="007C2C81" w:rsidRPr="003F4994" w:rsidRDefault="007C2C81" w:rsidP="003F4994">
      <w:pPr>
        <w:pStyle w:val="TextEntry"/>
      </w:pPr>
    </w:p>
    <w:p w:rsidR="007C2C81" w:rsidRPr="003F4994" w:rsidRDefault="007C2C81" w:rsidP="003F4994">
      <w:pPr>
        <w:pStyle w:val="TextEntry"/>
      </w:pPr>
      <w:r w:rsidRPr="003F4994">
        <w:t>Project is “Inclusive”, meaning B.A. Solutions is responsible for all costs included in this agreement. This assumption does not include modifications, additions, or deletions to this agreement.</w:t>
      </w:r>
    </w:p>
    <w:p w:rsidR="007C2C81" w:rsidRDefault="007C2C81" w:rsidP="003F4994">
      <w:pPr>
        <w:pStyle w:val="TextEntry"/>
      </w:pPr>
    </w:p>
    <w:p w:rsidR="006B0D6F" w:rsidRDefault="0062060A" w:rsidP="003F4994">
      <w:pPr>
        <w:pStyle w:val="Header3"/>
      </w:pPr>
      <w:r>
        <w:t xml:space="preserve">Change </w:t>
      </w:r>
      <w:r w:rsidR="009F05EC">
        <w:t>m</w:t>
      </w:r>
      <w:r>
        <w:t xml:space="preserve">anagement </w:t>
      </w:r>
      <w:r w:rsidR="009F05EC">
        <w:t>p</w:t>
      </w:r>
      <w:r>
        <w:t>rocess</w:t>
      </w:r>
    </w:p>
    <w:p w:rsidR="0062060A" w:rsidRPr="00DB1F97" w:rsidRDefault="00E36238" w:rsidP="003F4994">
      <w:pPr>
        <w:pStyle w:val="SectionIntro"/>
      </w:pPr>
      <w:r w:rsidRPr="00DB1F97">
        <w:t>[</w:t>
      </w:r>
      <w:r w:rsidR="008F2007" w:rsidRPr="00DB1F97">
        <w:t>Describe</w:t>
      </w:r>
      <w:r w:rsidR="0062060A" w:rsidRPr="00DB1F97">
        <w:t xml:space="preserve"> how to handle </w:t>
      </w:r>
      <w:r w:rsidR="0029201C" w:rsidRPr="00DB1F97">
        <w:t>any changes to the project scope listed in the SOW. Detail how the changes wi</w:t>
      </w:r>
      <w:r w:rsidR="008F2007" w:rsidRPr="00DB1F97">
        <w:t>ll be addressed and implemented</w:t>
      </w:r>
      <w:r w:rsidR="0029201C" w:rsidRPr="00DB1F97">
        <w:t xml:space="preserve"> and how the associated costs will be handled.</w:t>
      </w:r>
      <w:r w:rsidRPr="00DB1F97">
        <w:t>]</w:t>
      </w:r>
    </w:p>
    <w:p w:rsidR="00694D00" w:rsidRDefault="00694D00" w:rsidP="003F4994">
      <w:pPr>
        <w:pStyle w:val="TextEntry"/>
      </w:pPr>
    </w:p>
    <w:p w:rsidR="00694D00" w:rsidRPr="003F4994" w:rsidRDefault="007C2C81" w:rsidP="003F4994">
      <w:pPr>
        <w:pStyle w:val="TextEntry"/>
      </w:pPr>
      <w:r w:rsidRPr="003F4994">
        <w:t xml:space="preserve">All changes are submitted in writing to both parties. Agreement is between M&amp;P Records and </w:t>
      </w:r>
      <w:r w:rsidR="00C62F5B" w:rsidRPr="003F4994">
        <w:t>B.A. Solutions. Both parties to state person responsible for initiating, reviewing and accepting changes.</w:t>
      </w:r>
    </w:p>
    <w:p w:rsidR="00C62F5B" w:rsidRDefault="00C62F5B" w:rsidP="003F4994">
      <w:pPr>
        <w:pStyle w:val="TextEntry"/>
      </w:pPr>
    </w:p>
    <w:p w:rsidR="006B0D6F" w:rsidRDefault="0062060A" w:rsidP="003F4994">
      <w:pPr>
        <w:pStyle w:val="Header3"/>
      </w:pPr>
      <w:r w:rsidRPr="00730C32">
        <w:t xml:space="preserve">Engagement </w:t>
      </w:r>
      <w:r w:rsidR="00883492">
        <w:t>r</w:t>
      </w:r>
      <w:r w:rsidRPr="00730C32">
        <w:t xml:space="preserve">elated </w:t>
      </w:r>
      <w:r w:rsidR="00883492">
        <w:t>e</w:t>
      </w:r>
      <w:r w:rsidRPr="00730C32">
        <w:t>xpenses</w:t>
      </w:r>
    </w:p>
    <w:p w:rsidR="0062060A" w:rsidRDefault="00E36238" w:rsidP="003F4994">
      <w:pPr>
        <w:pStyle w:val="SectionIntro"/>
      </w:pPr>
      <w:r w:rsidRPr="00883492">
        <w:t>[</w:t>
      </w:r>
      <w:r w:rsidR="0029201C" w:rsidRPr="00883492">
        <w:t>Detail how all e</w:t>
      </w:r>
      <w:r w:rsidR="0062060A" w:rsidRPr="00883492">
        <w:t xml:space="preserve">xpenses </w:t>
      </w:r>
      <w:r w:rsidR="0029201C" w:rsidRPr="00883492">
        <w:t xml:space="preserve">that incur as a cost of doing business for the </w:t>
      </w:r>
      <w:r w:rsidR="0062060A" w:rsidRPr="00883492">
        <w:t xml:space="preserve">project </w:t>
      </w:r>
      <w:r w:rsidR="0029201C" w:rsidRPr="00883492">
        <w:t>will be handled. Explain who will be responsible for what expenses.</w:t>
      </w:r>
      <w:r w:rsidRPr="00883492">
        <w:t>]</w:t>
      </w:r>
    </w:p>
    <w:p w:rsidR="00291E3A" w:rsidRDefault="00291E3A" w:rsidP="003F4994">
      <w:pPr>
        <w:pStyle w:val="SectionIntro"/>
      </w:pPr>
    </w:p>
    <w:p w:rsidR="00C62F5B" w:rsidRPr="003F4994" w:rsidRDefault="00DB1F97" w:rsidP="003F4994">
      <w:pPr>
        <w:pStyle w:val="SectionIntro"/>
        <w:spacing w:after="0"/>
        <w:rPr>
          <w:sz w:val="20"/>
          <w:szCs w:val="20"/>
        </w:rPr>
      </w:pPr>
      <w:r w:rsidRPr="003F4994">
        <w:rPr>
          <w:sz w:val="20"/>
          <w:szCs w:val="20"/>
        </w:rPr>
        <w:t>All ha</w:t>
      </w:r>
      <w:r w:rsidR="007600EA" w:rsidRPr="003F4994">
        <w:rPr>
          <w:sz w:val="20"/>
          <w:szCs w:val="20"/>
        </w:rPr>
        <w:t xml:space="preserve">rdware </w:t>
      </w:r>
      <w:r w:rsidR="00C62F5B" w:rsidRPr="003F4994">
        <w:rPr>
          <w:sz w:val="20"/>
          <w:szCs w:val="20"/>
        </w:rPr>
        <w:t xml:space="preserve">procurement costs </w:t>
      </w:r>
      <w:r w:rsidR="007600EA" w:rsidRPr="003F4994">
        <w:rPr>
          <w:sz w:val="20"/>
          <w:szCs w:val="20"/>
        </w:rPr>
        <w:t xml:space="preserve">and installation expences handled by B.A. Solutions.  </w:t>
      </w:r>
    </w:p>
    <w:p w:rsidR="00C62F5B" w:rsidRPr="003F4994" w:rsidRDefault="00C62F5B" w:rsidP="003F4994">
      <w:pPr>
        <w:pStyle w:val="SectionIntro"/>
        <w:spacing w:after="0"/>
        <w:rPr>
          <w:sz w:val="20"/>
          <w:szCs w:val="20"/>
        </w:rPr>
      </w:pPr>
      <w:r w:rsidRPr="003F4994">
        <w:rPr>
          <w:sz w:val="20"/>
          <w:szCs w:val="20"/>
        </w:rPr>
        <w:t xml:space="preserve">Marketing tools, documents, procures and all related items provided by B.A. Solutions </w:t>
      </w:r>
    </w:p>
    <w:p w:rsidR="00DB1F97" w:rsidRPr="003F4994" w:rsidRDefault="007600EA" w:rsidP="003F4994">
      <w:pPr>
        <w:pStyle w:val="SectionIntro"/>
        <w:spacing w:after="0"/>
        <w:rPr>
          <w:sz w:val="20"/>
          <w:szCs w:val="20"/>
        </w:rPr>
      </w:pPr>
      <w:r w:rsidRPr="003F4994">
        <w:rPr>
          <w:sz w:val="20"/>
          <w:szCs w:val="20"/>
        </w:rPr>
        <w:t>Changes are handled by this S</w:t>
      </w:r>
      <w:r w:rsidR="00C62F5B" w:rsidRPr="003F4994">
        <w:rPr>
          <w:sz w:val="20"/>
          <w:szCs w:val="20"/>
        </w:rPr>
        <w:t xml:space="preserve">tatement of </w:t>
      </w:r>
      <w:r w:rsidRPr="003F4994">
        <w:rPr>
          <w:sz w:val="20"/>
          <w:szCs w:val="20"/>
        </w:rPr>
        <w:t>W</w:t>
      </w:r>
      <w:r w:rsidR="00C62F5B" w:rsidRPr="003F4994">
        <w:rPr>
          <w:sz w:val="20"/>
          <w:szCs w:val="20"/>
        </w:rPr>
        <w:t>ork</w:t>
      </w:r>
      <w:r w:rsidRPr="003F4994">
        <w:rPr>
          <w:sz w:val="20"/>
          <w:szCs w:val="20"/>
        </w:rPr>
        <w:t>.</w:t>
      </w:r>
    </w:p>
    <w:p w:rsidR="0029201C" w:rsidRDefault="0029201C" w:rsidP="003F4994">
      <w:pPr>
        <w:pStyle w:val="TextEntry"/>
      </w:pPr>
    </w:p>
    <w:p w:rsidR="006B0D6F" w:rsidRDefault="0062060A" w:rsidP="003F4994">
      <w:pPr>
        <w:pStyle w:val="Header3"/>
      </w:pPr>
      <w:r w:rsidRPr="00730C32">
        <w:t xml:space="preserve">Professional </w:t>
      </w:r>
      <w:r w:rsidR="009F05EC">
        <w:t>s</w:t>
      </w:r>
      <w:r w:rsidRPr="00730C32">
        <w:t xml:space="preserve">ervices </w:t>
      </w:r>
      <w:r w:rsidR="009F05EC">
        <w:t>a</w:t>
      </w:r>
      <w:r w:rsidRPr="00730C32">
        <w:t>greement</w:t>
      </w:r>
    </w:p>
    <w:p w:rsidR="0062060A" w:rsidRDefault="00E36238" w:rsidP="003F4994">
      <w:pPr>
        <w:pStyle w:val="SectionIntro"/>
      </w:pPr>
      <w:r w:rsidRPr="00883492">
        <w:t>[</w:t>
      </w:r>
      <w:r w:rsidR="008F2007">
        <w:t>Detail</w:t>
      </w:r>
      <w:r w:rsidR="0029201C" w:rsidRPr="00883492">
        <w:t xml:space="preserve"> the g</w:t>
      </w:r>
      <w:r w:rsidR="0062060A" w:rsidRPr="00883492">
        <w:t xml:space="preserve">eneral terms and conditions for services provided to </w:t>
      </w:r>
      <w:r w:rsidR="0029201C" w:rsidRPr="00883492">
        <w:t>your</w:t>
      </w:r>
      <w:r w:rsidR="0062060A" w:rsidRPr="00883492">
        <w:t xml:space="preserve"> client</w:t>
      </w:r>
      <w:r w:rsidR="0029201C" w:rsidRPr="00883492">
        <w:t xml:space="preserve">. </w:t>
      </w:r>
      <w:r w:rsidR="008F2007">
        <w:t>I</w:t>
      </w:r>
      <w:r w:rsidR="0029201C" w:rsidRPr="00883492">
        <w:t xml:space="preserve">nclude who owns the product once the project is complete </w:t>
      </w:r>
      <w:r w:rsidR="00445DCA" w:rsidRPr="00883492">
        <w:t>and how maintenance or upgrades will be handled and billed in the future.</w:t>
      </w:r>
      <w:r w:rsidRPr="00883492">
        <w:t>]</w:t>
      </w:r>
    </w:p>
    <w:p w:rsidR="00C62F5B" w:rsidRDefault="00C62F5B" w:rsidP="003F4994">
      <w:pPr>
        <w:pStyle w:val="SectionIntro"/>
      </w:pPr>
    </w:p>
    <w:p w:rsidR="00C62F5B" w:rsidRPr="003F4994" w:rsidRDefault="00C62F5B" w:rsidP="003F4994">
      <w:pPr>
        <w:pStyle w:val="SectionIntro"/>
        <w:rPr>
          <w:sz w:val="20"/>
          <w:szCs w:val="20"/>
        </w:rPr>
      </w:pPr>
      <w:r w:rsidRPr="003F4994">
        <w:rPr>
          <w:sz w:val="20"/>
          <w:szCs w:val="20"/>
        </w:rPr>
        <w:t>All hardware and software is the whol</w:t>
      </w:r>
      <w:r w:rsidR="00B8472B" w:rsidRPr="003F4994">
        <w:rPr>
          <w:sz w:val="20"/>
          <w:szCs w:val="20"/>
        </w:rPr>
        <w:t>l</w:t>
      </w:r>
      <w:r w:rsidRPr="003F4994">
        <w:rPr>
          <w:sz w:val="20"/>
          <w:szCs w:val="20"/>
        </w:rPr>
        <w:t xml:space="preserve">y owned property of M&amp;P Records.  B.A. Solutions to provide any and all warranty </w:t>
      </w:r>
      <w:r w:rsidR="00A52123" w:rsidRPr="003F4994">
        <w:rPr>
          <w:sz w:val="20"/>
          <w:szCs w:val="20"/>
        </w:rPr>
        <w:t xml:space="preserve">information </w:t>
      </w:r>
      <w:r w:rsidRPr="003F4994">
        <w:rPr>
          <w:sz w:val="20"/>
          <w:szCs w:val="20"/>
        </w:rPr>
        <w:t>to M&amp;P Records.</w:t>
      </w:r>
    </w:p>
    <w:p w:rsidR="00C62F5B" w:rsidRPr="003F4994" w:rsidRDefault="00C62F5B" w:rsidP="003F4994">
      <w:pPr>
        <w:pStyle w:val="SectionIntro"/>
        <w:rPr>
          <w:sz w:val="20"/>
          <w:szCs w:val="20"/>
        </w:rPr>
      </w:pPr>
      <w:r w:rsidRPr="003F4994">
        <w:rPr>
          <w:sz w:val="20"/>
          <w:szCs w:val="20"/>
        </w:rPr>
        <w:lastRenderedPageBreak/>
        <w:t xml:space="preserve">B.A. Solutions will provide </w:t>
      </w:r>
      <w:r w:rsidR="00A52123" w:rsidRPr="003F4994">
        <w:rPr>
          <w:sz w:val="20"/>
          <w:szCs w:val="20"/>
        </w:rPr>
        <w:t>all procurement, installation and software design/implemention to M&amp;P Records.  M&amp;P Records should not be concerned with any aspect of this project before B.A. Solutions completes this project.</w:t>
      </w:r>
    </w:p>
    <w:p w:rsidR="00BC31F3" w:rsidRPr="00BC31F3" w:rsidRDefault="00BC31F3" w:rsidP="003F4994">
      <w:pPr>
        <w:pStyle w:val="Header2"/>
      </w:pPr>
    </w:p>
    <w:p w:rsidR="002973AF" w:rsidRPr="00C169A0" w:rsidRDefault="00445DCA" w:rsidP="003F4994">
      <w:pPr>
        <w:pStyle w:val="Header2"/>
      </w:pPr>
      <w:r>
        <w:t xml:space="preserve">Acceptance and </w:t>
      </w:r>
      <w:r w:rsidR="009F05EC">
        <w:t>a</w:t>
      </w:r>
      <w:r w:rsidR="00C169A0">
        <w:t>uthorization</w:t>
      </w:r>
    </w:p>
    <w:p w:rsidR="005068E9" w:rsidRPr="003F4994" w:rsidRDefault="00075A11" w:rsidP="003F4994">
      <w:r w:rsidRPr="003F4994">
        <w:t>[</w:t>
      </w:r>
      <w:r w:rsidR="00FF711F" w:rsidRPr="003F4994">
        <w:t xml:space="preserve">Use the following </w:t>
      </w:r>
      <w:r w:rsidR="00B9633B" w:rsidRPr="003F4994">
        <w:t>area</w:t>
      </w:r>
      <w:r w:rsidR="00FF711F" w:rsidRPr="003F4994">
        <w:t xml:space="preserve"> to create a signature page that confirms agreement of the products and services to be delivered, when, how, and for what price. Be sure to include any legal language as required by </w:t>
      </w:r>
      <w:r w:rsidR="00B9633B" w:rsidRPr="003F4994">
        <w:t>our</w:t>
      </w:r>
      <w:r w:rsidR="00FF711F" w:rsidRPr="003F4994">
        <w:t xml:space="preserve"> company's legal representative. Get signatures of </w:t>
      </w:r>
      <w:r w:rsidR="0062060A" w:rsidRPr="003F4994">
        <w:t>the client administrator</w:t>
      </w:r>
      <w:r w:rsidR="008F2007" w:rsidRPr="003F4994">
        <w:t>,</w:t>
      </w:r>
      <w:r w:rsidR="0062060A" w:rsidRPr="003F4994">
        <w:t xml:space="preserve"> </w:t>
      </w:r>
      <w:r w:rsidR="008F2007" w:rsidRPr="003F4994">
        <w:t xml:space="preserve">the </w:t>
      </w:r>
      <w:r w:rsidR="00445DCA" w:rsidRPr="003F4994">
        <w:t>S</w:t>
      </w:r>
      <w:r w:rsidR="0062060A" w:rsidRPr="003F4994">
        <w:t xml:space="preserve">tatement of </w:t>
      </w:r>
      <w:r w:rsidR="00445DCA" w:rsidRPr="003F4994">
        <w:t>W</w:t>
      </w:r>
      <w:r w:rsidR="0062060A" w:rsidRPr="003F4994">
        <w:t>ork author</w:t>
      </w:r>
      <w:r w:rsidR="00445DCA" w:rsidRPr="003F4994">
        <w:t>, and any other parties who are responsible for the SOW.</w:t>
      </w:r>
      <w:r w:rsidR="00FF711F" w:rsidRPr="003F4994">
        <w:t>]</w:t>
      </w:r>
    </w:p>
    <w:p w:rsidR="00FF711F" w:rsidRPr="0015500E" w:rsidRDefault="00FF711F" w:rsidP="003F4994"/>
    <w:p w:rsidR="00F53050" w:rsidRPr="003F4994" w:rsidRDefault="00F53050" w:rsidP="003F4994">
      <w:pPr>
        <w:pStyle w:val="BlockText"/>
        <w:rPr>
          <w:sz w:val="20"/>
          <w:szCs w:val="20"/>
        </w:rPr>
      </w:pPr>
      <w:r w:rsidRPr="003F4994">
        <w:rPr>
          <w:sz w:val="20"/>
          <w:szCs w:val="20"/>
        </w:rPr>
        <w:t xml:space="preserve">The terms and conditions of the </w:t>
      </w:r>
      <w:r w:rsidRPr="003F4994">
        <w:rPr>
          <w:b/>
          <w:sz w:val="20"/>
          <w:szCs w:val="20"/>
        </w:rPr>
        <w:t xml:space="preserve">Professional </w:t>
      </w:r>
      <w:r w:rsidR="00FF711F" w:rsidRPr="003F4994">
        <w:rPr>
          <w:b/>
          <w:sz w:val="20"/>
          <w:szCs w:val="20"/>
        </w:rPr>
        <w:t>S</w:t>
      </w:r>
      <w:r w:rsidRPr="003F4994">
        <w:rPr>
          <w:b/>
          <w:sz w:val="20"/>
          <w:szCs w:val="20"/>
        </w:rPr>
        <w:t xml:space="preserve">ervices </w:t>
      </w:r>
      <w:r w:rsidR="00FF711F" w:rsidRPr="003F4994">
        <w:rPr>
          <w:b/>
          <w:sz w:val="20"/>
          <w:szCs w:val="20"/>
        </w:rPr>
        <w:t>A</w:t>
      </w:r>
      <w:r w:rsidRPr="003F4994">
        <w:rPr>
          <w:b/>
          <w:sz w:val="20"/>
          <w:szCs w:val="20"/>
        </w:rPr>
        <w:t>greement</w:t>
      </w:r>
      <w:r w:rsidRPr="003F4994">
        <w:rPr>
          <w:sz w:val="20"/>
          <w:szCs w:val="20"/>
        </w:rPr>
        <w:t xml:space="preserve"> apply in full to the services and products provided under this Statement of Work.</w:t>
      </w:r>
    </w:p>
    <w:p w:rsidR="00B9633B" w:rsidRPr="003F4994" w:rsidRDefault="00B9633B" w:rsidP="003F4994">
      <w:pPr>
        <w:pStyle w:val="BlockText"/>
        <w:rPr>
          <w:sz w:val="20"/>
          <w:szCs w:val="20"/>
        </w:rPr>
      </w:pPr>
      <w:r w:rsidRPr="003F4994">
        <w:rPr>
          <w:sz w:val="20"/>
          <w:szCs w:val="20"/>
        </w:rPr>
        <w:t>The sum of Two-hundred thousand dollars (USD) [$200,000.00] covers all costs incur</w:t>
      </w:r>
      <w:r w:rsidR="003F4994" w:rsidRPr="003F4994">
        <w:rPr>
          <w:sz w:val="20"/>
          <w:szCs w:val="20"/>
        </w:rPr>
        <w:t>r</w:t>
      </w:r>
      <w:r w:rsidRPr="003F4994">
        <w:rPr>
          <w:sz w:val="20"/>
          <w:szCs w:val="20"/>
        </w:rPr>
        <w:t xml:space="preserve">ed within </w:t>
      </w:r>
      <w:r w:rsidR="003F4994" w:rsidRPr="003F4994">
        <w:rPr>
          <w:sz w:val="20"/>
          <w:szCs w:val="20"/>
        </w:rPr>
        <w:t xml:space="preserve">the </w:t>
      </w:r>
      <w:r w:rsidRPr="003F4994">
        <w:rPr>
          <w:sz w:val="20"/>
          <w:szCs w:val="20"/>
        </w:rPr>
        <w:t xml:space="preserve">scope of this aggreement.  </w:t>
      </w:r>
    </w:p>
    <w:p w:rsidR="003F4994" w:rsidRPr="003F4994" w:rsidRDefault="003F4994" w:rsidP="003F4994">
      <w:pPr>
        <w:pStyle w:val="BlockText"/>
        <w:rPr>
          <w:sz w:val="20"/>
          <w:szCs w:val="20"/>
        </w:rPr>
      </w:pPr>
      <w:r w:rsidRPr="003F4994">
        <w:rPr>
          <w:sz w:val="20"/>
          <w:szCs w:val="20"/>
        </w:rPr>
        <w:t>Changes or additions ot this agreement will be by mutual., written, agreement before commensing work.</w:t>
      </w:r>
    </w:p>
    <w:p w:rsidR="00B9633B" w:rsidRDefault="00B9633B" w:rsidP="003F4994">
      <w:pPr>
        <w:pStyle w:val="BlockText"/>
      </w:pPr>
    </w:p>
    <w:p w:rsidR="00B9633B" w:rsidRDefault="00B9633B" w:rsidP="003F4994">
      <w:pPr>
        <w:pStyle w:val="BlockText"/>
      </w:pPr>
    </w:p>
    <w:p w:rsidR="003F4994" w:rsidRDefault="003F4994" w:rsidP="003F4994">
      <w:pPr>
        <w:pStyle w:val="BlockText"/>
      </w:pPr>
    </w:p>
    <w:p w:rsidR="003F4994" w:rsidRDefault="003F4994" w:rsidP="003F4994">
      <w:pPr>
        <w:pStyle w:val="BlockText"/>
      </w:pPr>
    </w:p>
    <w:p w:rsidR="00B9633B" w:rsidRDefault="00B9633B" w:rsidP="003F4994">
      <w:pPr>
        <w:pStyle w:val="BlockText"/>
      </w:pPr>
    </w:p>
    <w:p w:rsidR="00F53050" w:rsidRPr="005068E9" w:rsidRDefault="00F53050" w:rsidP="003F4994">
      <w:pPr>
        <w:pStyle w:val="BlockText"/>
      </w:pPr>
      <w:r w:rsidRPr="00DA6758">
        <w:rPr>
          <w:b/>
        </w:rPr>
        <w:t>IN WITNESS WHEREOF</w:t>
      </w:r>
      <w:r w:rsidRPr="005068E9">
        <w:t>, the parties hereto each acting with proper authority have executed this Statement of Work, under seal.</w:t>
      </w:r>
    </w:p>
    <w:p w:rsidR="00C169A0" w:rsidRDefault="00C169A0" w:rsidP="003F4994">
      <w:pPr>
        <w:pStyle w:val="BlockText"/>
      </w:pPr>
    </w:p>
    <w:tbl>
      <w:tblPr>
        <w:tblW w:w="9090" w:type="dxa"/>
        <w:tblInd w:w="468" w:type="dxa"/>
        <w:tblLook w:val="0000" w:firstRow="0" w:lastRow="0" w:firstColumn="0" w:lastColumn="0" w:noHBand="0" w:noVBand="0"/>
      </w:tblPr>
      <w:tblGrid>
        <w:gridCol w:w="4410"/>
        <w:gridCol w:w="450"/>
        <w:gridCol w:w="4230"/>
      </w:tblGrid>
      <w:tr w:rsidR="00F53050"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7D593A" w:rsidP="003F4994">
            <w:r>
              <w:t>Mom Murdock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7D593A" w:rsidP="003F4994">
            <w:r>
              <w:t>Trent Foor</w:t>
            </w:r>
          </w:p>
        </w:tc>
      </w:tr>
      <w:tr w:rsidR="00DA6758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3F4994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Default="00DA6758" w:rsidP="003F4994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3F4994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</w:tr>
      <w:tr w:rsidR="00F53050" w:rsidRPr="0031143F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Default="007D593A" w:rsidP="003F4994">
            <w:r>
              <w:t>Owner, M&amp;P Records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Pr="0031143F" w:rsidRDefault="007D593A" w:rsidP="003F4994">
            <w:pPr>
              <w:rPr>
                <w:lang w:val="fr-FR"/>
              </w:rPr>
            </w:pPr>
            <w:r w:rsidRPr="0031143F">
              <w:rPr>
                <w:lang w:val="fr-FR"/>
              </w:rPr>
              <w:t>C.E.O., B.A. Solutions, Inc.</w:t>
            </w:r>
          </w:p>
        </w:tc>
      </w:tr>
      <w:tr w:rsidR="00F53050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  <w:r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3F4994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Title</w:t>
            </w:r>
          </w:p>
        </w:tc>
      </w:tr>
      <w:tr w:rsidR="00F53050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F53050" w:rsidP="003F4994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F53050" w:rsidP="003F4994"/>
        </w:tc>
      </w:tr>
      <w:tr w:rsidR="00F53050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  <w:r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3F4994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Signature</w:t>
            </w:r>
          </w:p>
        </w:tc>
      </w:tr>
      <w:tr w:rsidR="00F53050"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7D593A" w:rsidP="003F4994">
            <w:r>
              <w:t>February 1</w:t>
            </w:r>
            <w:r w:rsidR="00291E3A">
              <w:t>8</w:t>
            </w:r>
            <w:r>
              <w:t>, 2017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291E3A" w:rsidP="003F4994">
            <w:r>
              <w:t>February 18</w:t>
            </w:r>
            <w:r w:rsidR="007D593A">
              <w:t>, 2017</w:t>
            </w:r>
          </w:p>
        </w:tc>
      </w:tr>
      <w:tr w:rsidR="00F53050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  <w:r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3F4994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3F4994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Date</w:t>
            </w:r>
          </w:p>
        </w:tc>
      </w:tr>
    </w:tbl>
    <w:p w:rsidR="007C2C81" w:rsidRDefault="007C2C81" w:rsidP="003F4994"/>
    <w:p w:rsidR="00291E3A" w:rsidRDefault="00291E3A" w:rsidP="003F4994">
      <w:pPr>
        <w:pStyle w:val="SectionIntro"/>
      </w:pPr>
    </w:p>
    <w:p w:rsidR="00291E3A" w:rsidRDefault="00291E3A" w:rsidP="003F4994">
      <w:pPr>
        <w:pStyle w:val="SectionIntro"/>
      </w:pPr>
    </w:p>
    <w:p w:rsidR="00291E3A" w:rsidRDefault="007C2C81" w:rsidP="003F4994">
      <w:pPr>
        <w:pStyle w:val="SectionIntro"/>
      </w:pPr>
      <w:r>
        <w:br w:type="page"/>
      </w:r>
      <w:r w:rsidR="00291E3A">
        <w:lastRenderedPageBreak/>
        <w:t>NOTES</w:t>
      </w:r>
    </w:p>
    <w:p w:rsidR="00291E3A" w:rsidRDefault="00291E3A" w:rsidP="003F4994">
      <w:pPr>
        <w:pStyle w:val="SectionIntro"/>
      </w:pPr>
    </w:p>
    <w:p w:rsidR="007C2C81" w:rsidRPr="00883492" w:rsidRDefault="007C2C81" w:rsidP="003F4994">
      <w:pPr>
        <w:pStyle w:val="SectionIntro"/>
      </w:pPr>
      <w:r>
        <w:t xml:space="preserve">[1]       </w:t>
      </w:r>
      <w:r>
        <w:tab/>
      </w:r>
      <w:r>
        <w:rPr>
          <w:rStyle w:val="tgc"/>
          <w:rFonts w:ascii="Arial" w:hAnsi="Arial" w:cs="Arial"/>
          <w:color w:val="222222"/>
          <w:lang w:val="en"/>
        </w:rPr>
        <w:t xml:space="preserve">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National Electrical Code</w:t>
      </w:r>
      <w:r>
        <w:rPr>
          <w:rStyle w:val="tgc"/>
          <w:rFonts w:ascii="Arial" w:hAnsi="Arial" w:cs="Arial"/>
          <w:color w:val="222222"/>
          <w:lang w:val="en"/>
        </w:rPr>
        <w:t xml:space="preserve"> (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NEC</w:t>
      </w:r>
      <w:r>
        <w:rPr>
          <w:rStyle w:val="tgc"/>
          <w:rFonts w:ascii="Arial" w:hAnsi="Arial" w:cs="Arial"/>
          <w:color w:val="222222"/>
          <w:lang w:val="en"/>
        </w:rPr>
        <w:t xml:space="preserve">), or NFPA 70, is a regionally adoptable standard for the safe installation of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electrical</w:t>
      </w:r>
      <w:r>
        <w:rPr>
          <w:rStyle w:val="tgc"/>
          <w:rFonts w:ascii="Arial" w:hAnsi="Arial" w:cs="Arial"/>
          <w:color w:val="222222"/>
          <w:lang w:val="en"/>
        </w:rPr>
        <w:t xml:space="preserve"> wiring and equipment in the United States. It is part of 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National</w:t>
      </w:r>
      <w:r>
        <w:rPr>
          <w:rStyle w:val="tgc"/>
          <w:rFonts w:ascii="Arial" w:hAnsi="Arial" w:cs="Arial"/>
          <w:color w:val="222222"/>
          <w:lang w:val="en"/>
        </w:rPr>
        <w:t xml:space="preserve"> Fire Codes series published by 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National</w:t>
      </w:r>
      <w:r>
        <w:rPr>
          <w:rStyle w:val="tgc"/>
          <w:rFonts w:ascii="Arial" w:hAnsi="Arial" w:cs="Arial"/>
          <w:color w:val="222222"/>
          <w:lang w:val="en"/>
        </w:rPr>
        <w:t xml:space="preserve"> Fire Protection Association (NFPA), a private trade association.</w:t>
      </w:r>
    </w:p>
    <w:p w:rsidR="00F53050" w:rsidRDefault="00F53050" w:rsidP="003F4994"/>
    <w:sectPr w:rsidR="00F53050" w:rsidSect="005858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1E" w:rsidRDefault="0036221E" w:rsidP="003F4994">
      <w:r>
        <w:separator/>
      </w:r>
    </w:p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</w:endnote>
  <w:endnote w:type="continuationSeparator" w:id="0">
    <w:p w:rsidR="0036221E" w:rsidRDefault="0036221E" w:rsidP="003F4994">
      <w:r>
        <w:continuationSeparator/>
      </w:r>
    </w:p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37" w:rsidRDefault="00932C37" w:rsidP="003F4994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3F4994">
      <w:t>2/28/2017</w:t>
    </w:r>
    <w:r>
      <w:fldChar w:fldCharType="end"/>
    </w:r>
    <w:r>
      <w:tab/>
      <w:t>Statement of Work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4994">
      <w:rPr>
        <w:rStyle w:val="PageNumber"/>
      </w:rPr>
      <w:t>5</w:t>
    </w:r>
    <w:r>
      <w:rPr>
        <w:rStyle w:val="PageNumber"/>
      </w:rPr>
      <w:fldChar w:fldCharType="end"/>
    </w:r>
  </w:p>
  <w:p w:rsidR="00932C37" w:rsidRPr="00585882" w:rsidRDefault="00932C37" w:rsidP="003F4994">
    <w:pPr>
      <w:pStyle w:val="Footer"/>
    </w:pPr>
  </w:p>
  <w:p w:rsidR="00932C37" w:rsidRDefault="00932C37" w:rsidP="003F4994"/>
  <w:p w:rsidR="00000000" w:rsidRDefault="003F4994" w:rsidP="003F49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37" w:rsidRPr="00726046" w:rsidRDefault="00932C37" w:rsidP="003F4994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3F4994">
      <w:t>2/28/2017</w:t>
    </w:r>
    <w:r>
      <w:fldChar w:fldCharType="end"/>
    </w:r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4994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3F4994">
    <w:pPr>
      <w:pStyle w:val="Footer"/>
    </w:pPr>
  </w:p>
  <w:p w:rsidR="00932C37" w:rsidRDefault="00932C37" w:rsidP="003F4994"/>
  <w:p w:rsidR="00000000" w:rsidRDefault="003F4994" w:rsidP="003F49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1E" w:rsidRDefault="0036221E" w:rsidP="003F4994">
      <w:r>
        <w:separator/>
      </w:r>
    </w:p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</w:footnote>
  <w:footnote w:type="continuationSeparator" w:id="0">
    <w:p w:rsidR="0036221E" w:rsidRDefault="0036221E" w:rsidP="003F4994">
      <w:r>
        <w:continuationSeparator/>
      </w:r>
    </w:p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  <w:p w:rsidR="0036221E" w:rsidRDefault="0036221E" w:rsidP="003F49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  <w:p w:rsidR="00932C37" w:rsidRDefault="00932C37" w:rsidP="003F499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37" w:rsidRDefault="00932C37" w:rsidP="003F4994">
    <w:pPr>
      <w:pStyle w:val="Header"/>
    </w:pPr>
    <w:r>
      <w:t>Statement of Work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37" w:rsidRDefault="00932C37" w:rsidP="003F4994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221E"/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3CA4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1E3A"/>
    <w:rsid w:val="0029201C"/>
    <w:rsid w:val="0029573D"/>
    <w:rsid w:val="002973AF"/>
    <w:rsid w:val="002A6FFA"/>
    <w:rsid w:val="002B14D3"/>
    <w:rsid w:val="002B3EFA"/>
    <w:rsid w:val="002E2F8E"/>
    <w:rsid w:val="0031143F"/>
    <w:rsid w:val="0032747A"/>
    <w:rsid w:val="003335DB"/>
    <w:rsid w:val="0036221E"/>
    <w:rsid w:val="003A66EF"/>
    <w:rsid w:val="003B41B9"/>
    <w:rsid w:val="003E25BE"/>
    <w:rsid w:val="003F4994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5F32B7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600EA"/>
    <w:rsid w:val="00784292"/>
    <w:rsid w:val="007901D8"/>
    <w:rsid w:val="007B7E0D"/>
    <w:rsid w:val="007C2C81"/>
    <w:rsid w:val="007D593A"/>
    <w:rsid w:val="00804BE7"/>
    <w:rsid w:val="008517F3"/>
    <w:rsid w:val="0087332C"/>
    <w:rsid w:val="00883492"/>
    <w:rsid w:val="008B1F83"/>
    <w:rsid w:val="008C3EFB"/>
    <w:rsid w:val="008F2007"/>
    <w:rsid w:val="009039D6"/>
    <w:rsid w:val="00932C37"/>
    <w:rsid w:val="0095548D"/>
    <w:rsid w:val="009A1A31"/>
    <w:rsid w:val="009A4F71"/>
    <w:rsid w:val="009C0D77"/>
    <w:rsid w:val="009F05EC"/>
    <w:rsid w:val="00A10A92"/>
    <w:rsid w:val="00A13660"/>
    <w:rsid w:val="00A273F9"/>
    <w:rsid w:val="00A52123"/>
    <w:rsid w:val="00A730C8"/>
    <w:rsid w:val="00B0213E"/>
    <w:rsid w:val="00B8436C"/>
    <w:rsid w:val="00B8472B"/>
    <w:rsid w:val="00B8650C"/>
    <w:rsid w:val="00B9633B"/>
    <w:rsid w:val="00BC31F3"/>
    <w:rsid w:val="00C169A0"/>
    <w:rsid w:val="00C20DBC"/>
    <w:rsid w:val="00C62F5B"/>
    <w:rsid w:val="00C7054B"/>
    <w:rsid w:val="00C85E31"/>
    <w:rsid w:val="00C87EC2"/>
    <w:rsid w:val="00C927AB"/>
    <w:rsid w:val="00CA55AA"/>
    <w:rsid w:val="00CA6EC3"/>
    <w:rsid w:val="00D10702"/>
    <w:rsid w:val="00D339FE"/>
    <w:rsid w:val="00D525DC"/>
    <w:rsid w:val="00D6517D"/>
    <w:rsid w:val="00DA0A78"/>
    <w:rsid w:val="00DA6758"/>
    <w:rsid w:val="00DB1F97"/>
    <w:rsid w:val="00DB6AAB"/>
    <w:rsid w:val="00DC130F"/>
    <w:rsid w:val="00E17C66"/>
    <w:rsid w:val="00E36238"/>
    <w:rsid w:val="00E62023"/>
    <w:rsid w:val="00ED07DF"/>
    <w:rsid w:val="00EE1582"/>
    <w:rsid w:val="00F13E7A"/>
    <w:rsid w:val="00F53050"/>
    <w:rsid w:val="00FB1B96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CCEC40BC-EEB1-4619-ADF9-8D59D73D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F4994"/>
    <w:pPr>
      <w:tabs>
        <w:tab w:val="center" w:pos="4680"/>
      </w:tabs>
      <w:ind w:left="-18"/>
    </w:pPr>
    <w:rPr>
      <w:rFonts w:ascii="Verdana" w:eastAsia="Times New Roman" w:hAnsi="Verdana"/>
      <w:noProof/>
      <w:sz w:val="18"/>
      <w:szCs w:val="18"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3F4994"/>
    <w:pPr>
      <w:spacing w:after="120"/>
    </w:pPr>
    <w:rPr>
      <w:b/>
      <w:bCs/>
      <w:color w:val="808080"/>
      <w:sz w:val="32"/>
      <w:szCs w:val="32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3F4994"/>
    <w:pPr>
      <w:ind w:left="720"/>
    </w:pPr>
    <w:rPr>
      <w:rFonts w:cs="Arial"/>
      <w:sz w:val="20"/>
      <w:szCs w:val="20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7C2C81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tgc">
    <w:name w:val="_tgc"/>
    <w:rsid w:val="00DB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work.dot</Template>
  <TotalTime>117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iepii</dc:creator>
  <cp:lastModifiedBy>Ed Petry</cp:lastModifiedBy>
  <cp:revision>13</cp:revision>
  <cp:lastPrinted>2004-05-27T13:47:00Z</cp:lastPrinted>
  <dcterms:created xsi:type="dcterms:W3CDTF">2017-01-18T19:22:00Z</dcterms:created>
  <dcterms:modified xsi:type="dcterms:W3CDTF">2017-02-28T23:06:00Z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