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36" w:rsidRDefault="00A32739">
      <w:pPr>
        <w:ind w:right="-1"/>
        <w:jc w:val="both"/>
        <w:rPr>
          <w:rFonts w:hint="eastAsia"/>
        </w:rPr>
      </w:pPr>
      <w:bookmarkStart w:id="0" w:name="_GoBack"/>
      <w:bookmarkEnd w:id="0"/>
      <w:r>
        <w:t>Gent.ma  Dr.ssa Evelina Borea</w:t>
      </w:r>
    </w:p>
    <w:p w:rsidR="00CD5936" w:rsidRDefault="00A32739">
      <w:pPr>
        <w:ind w:right="-1"/>
        <w:jc w:val="both"/>
        <w:rPr>
          <w:rFonts w:hint="eastAsia"/>
        </w:rPr>
      </w:pPr>
      <w:r>
        <w:t>Ministero per i Beni Culturali ed Ambientali - "Bollettino d'Arte"</w:t>
      </w:r>
    </w:p>
    <w:p w:rsidR="00CD5936" w:rsidRDefault="00A32739">
      <w:pPr>
        <w:ind w:right="-1"/>
        <w:jc w:val="both"/>
        <w:rPr>
          <w:rFonts w:hint="eastAsia"/>
        </w:rPr>
      </w:pPr>
      <w:r>
        <w:t>Via di San Michele</w:t>
      </w:r>
    </w:p>
    <w:p w:rsidR="00CD5936" w:rsidRDefault="00A32739">
      <w:pPr>
        <w:ind w:right="-1"/>
        <w:jc w:val="both"/>
        <w:rPr>
          <w:rFonts w:hint="eastAsia"/>
        </w:rPr>
      </w:pPr>
      <w:r>
        <w:t>ROMA</w:t>
      </w:r>
    </w:p>
    <w:p w:rsidR="00CD5936" w:rsidRDefault="00CD5936">
      <w:pPr>
        <w:ind w:right="-1"/>
        <w:jc w:val="both"/>
        <w:rPr>
          <w:rFonts w:hint="eastAsia"/>
        </w:rPr>
      </w:pPr>
    </w:p>
    <w:p w:rsidR="00CD5936" w:rsidRDefault="00A32739">
      <w:pPr>
        <w:ind w:right="-1"/>
        <w:jc w:val="both"/>
        <w:rPr>
          <w:rFonts w:hint="eastAsia"/>
        </w:rPr>
      </w:pPr>
      <w:r>
        <w:rPr>
          <w:rFonts w:eastAsia="Liberation Serif" w:cs="Liberation Serif"/>
        </w:rPr>
        <w:t xml:space="preserve">                                                                                                                      </w:t>
      </w:r>
      <w:r>
        <w:t xml:space="preserve">Roma, 25 </w:t>
      </w:r>
      <w:r>
        <w:t>settembre 1995.</w:t>
      </w:r>
    </w:p>
    <w:p w:rsidR="00CD5936" w:rsidRDefault="00CD5936">
      <w:pPr>
        <w:ind w:right="-1"/>
        <w:jc w:val="both"/>
        <w:rPr>
          <w:rFonts w:hint="eastAsia"/>
        </w:rPr>
      </w:pPr>
    </w:p>
    <w:p w:rsidR="00CD5936" w:rsidRDefault="00CD5936">
      <w:pPr>
        <w:ind w:right="-1"/>
        <w:jc w:val="both"/>
        <w:rPr>
          <w:rFonts w:hint="eastAsia"/>
        </w:rPr>
      </w:pPr>
    </w:p>
    <w:p w:rsidR="00CD5936" w:rsidRDefault="00CD5936">
      <w:pPr>
        <w:ind w:right="-1"/>
        <w:jc w:val="both"/>
        <w:rPr>
          <w:rFonts w:hint="eastAsia"/>
        </w:rPr>
      </w:pPr>
    </w:p>
    <w:p w:rsidR="00CD5936" w:rsidRDefault="00A32739">
      <w:pPr>
        <w:ind w:right="-1"/>
        <w:jc w:val="both"/>
        <w:rPr>
          <w:rFonts w:hint="eastAsia"/>
        </w:rPr>
      </w:pPr>
      <w:r>
        <w:tab/>
        <w:t>Come d'accordo Le comunico i prodotti che il CNR può mettere a disposizione per la XI edizione della "Settimana per i Beni Culturali ed Ambientali" dal 4 al 12 dicembre 1995:</w:t>
      </w:r>
    </w:p>
    <w:p w:rsidR="00CD5936" w:rsidRDefault="00CD5936">
      <w:pPr>
        <w:ind w:right="-1"/>
        <w:jc w:val="both"/>
        <w:rPr>
          <w:rFonts w:hint="eastAsia"/>
        </w:rPr>
      </w:pPr>
    </w:p>
    <w:p w:rsidR="00CD5936" w:rsidRDefault="00CD5936">
      <w:pPr>
        <w:ind w:right="-1"/>
        <w:jc w:val="both"/>
        <w:rPr>
          <w:rFonts w:hint="eastAsia"/>
        </w:rPr>
      </w:pPr>
    </w:p>
    <w:p w:rsidR="00CD5936" w:rsidRDefault="00CD5936">
      <w:pPr>
        <w:ind w:right="-1"/>
        <w:jc w:val="both"/>
        <w:rPr>
          <w:rFonts w:hint="eastAsia"/>
        </w:rPr>
      </w:pPr>
    </w:p>
    <w:p w:rsidR="00CD5936" w:rsidRDefault="00A32739">
      <w:pPr>
        <w:ind w:right="-1"/>
        <w:jc w:val="both"/>
        <w:rPr>
          <w:rFonts w:hint="eastAsia"/>
          <w:b/>
        </w:rPr>
      </w:pPr>
      <w:r>
        <w:rPr>
          <w:b/>
        </w:rPr>
        <w:t>1.    PROF. BACCI MAURO</w:t>
      </w:r>
    </w:p>
    <w:p w:rsidR="00CD5936" w:rsidRDefault="00A32739">
      <w:pPr>
        <w:ind w:right="-1"/>
        <w:jc w:val="both"/>
        <w:rPr>
          <w:rFonts w:hint="eastAsia"/>
          <w:b/>
        </w:rPr>
      </w:pPr>
      <w:r>
        <w:rPr>
          <w:rFonts w:eastAsia="Liberation Serif" w:cs="Liberation Serif"/>
          <w:b/>
        </w:rPr>
        <w:t xml:space="preserve">       </w:t>
      </w:r>
      <w:r>
        <w:rPr>
          <w:b/>
        </w:rPr>
        <w:t>CNR - Istituto Ricerca Onde</w:t>
      </w:r>
      <w:r>
        <w:rPr>
          <w:b/>
        </w:rPr>
        <w:t xml:space="preserve"> Elettromagnetiche, Firenze</w:t>
      </w:r>
    </w:p>
    <w:p w:rsidR="00CD5936" w:rsidRDefault="00A32739">
      <w:pPr>
        <w:ind w:right="-1"/>
        <w:jc w:val="both"/>
        <w:rPr>
          <w:rFonts w:hint="eastAsia"/>
        </w:rPr>
      </w:pPr>
      <w:r>
        <w:tab/>
        <w:t xml:space="preserve">Analisi dello stato di conservazione della "Croce di Sarzana" (risalente al 1100 circa, prima opera medioevale firmata) e trasmissione continua in rete Internet dei risultati raggiunti. Il museo può consultare in tempo reale i </w:t>
      </w:r>
      <w:r>
        <w:t>dati relativi allo "stato di salute" dell'opera esposta.</w:t>
      </w:r>
    </w:p>
    <w:p w:rsidR="00CD5936" w:rsidRDefault="00A32739">
      <w:pPr>
        <w:jc w:val="both"/>
        <w:rPr>
          <w:rFonts w:hint="eastAsia"/>
        </w:rPr>
      </w:pPr>
      <w:r>
        <w:tab/>
        <w:t>E' possibile effettuare il collegamento in rete direttamente dai locali della mostra e i laboratori di studio.</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2.    PROF. ZOPPI SERGIO</w:t>
      </w:r>
    </w:p>
    <w:p w:rsidR="00CD5936" w:rsidRDefault="00A32739">
      <w:pPr>
        <w:jc w:val="both"/>
        <w:rPr>
          <w:rFonts w:hint="eastAsia"/>
          <w:b/>
        </w:rPr>
      </w:pPr>
      <w:r>
        <w:rPr>
          <w:rFonts w:eastAsia="Liberation Serif" w:cs="Liberation Serif"/>
          <w:b/>
        </w:rPr>
        <w:t xml:space="preserve">       </w:t>
      </w:r>
      <w:r>
        <w:rPr>
          <w:b/>
        </w:rPr>
        <w:t>Università di Torino, Facoltà di Magistero</w:t>
      </w:r>
    </w:p>
    <w:p w:rsidR="00CD5936" w:rsidRDefault="00A32739">
      <w:pPr>
        <w:jc w:val="both"/>
        <w:rPr>
          <w:rFonts w:hint="eastAsia"/>
        </w:rPr>
      </w:pPr>
      <w:r>
        <w:tab/>
        <w:t>CD-ROM su</w:t>
      </w:r>
      <w:r>
        <w:t>i "Bronzi di Brindisi" da visionare insieme ai reperti esposti.</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3.    PROF. GRUBESSI ODINO</w:t>
      </w:r>
    </w:p>
    <w:p w:rsidR="00CD5936" w:rsidRDefault="00A32739">
      <w:pPr>
        <w:jc w:val="both"/>
        <w:rPr>
          <w:rFonts w:hint="eastAsia"/>
          <w:b/>
        </w:rPr>
      </w:pPr>
      <w:r>
        <w:rPr>
          <w:rFonts w:eastAsia="Liberation Serif" w:cs="Liberation Serif"/>
          <w:b/>
        </w:rPr>
        <w:t xml:space="preserve">       </w:t>
      </w:r>
      <w:r>
        <w:rPr>
          <w:b/>
        </w:rPr>
        <w:t>Università La Sapienza, Dipartimento Scienze della Terra, Roma</w:t>
      </w:r>
    </w:p>
    <w:p w:rsidR="00CD5936" w:rsidRDefault="00A32739">
      <w:pPr>
        <w:jc w:val="both"/>
        <w:rPr>
          <w:rFonts w:hint="eastAsia"/>
        </w:rPr>
      </w:pPr>
      <w:r>
        <w:tab/>
        <w:t>CD-ROM interattivo sul "Progetto Testaccio" riguardante gli scavi e la catalogazione dei rep</w:t>
      </w:r>
      <w:r>
        <w:t>erti di anfore rinvenute nei vari livelli e ipotesi di un progetto per la costituzione di un museo archeologico all'aperto sul sito.</w:t>
      </w:r>
    </w:p>
    <w:p w:rsidR="00CD5936" w:rsidRDefault="00A32739">
      <w:pPr>
        <w:jc w:val="both"/>
        <w:rPr>
          <w:rFonts w:hint="eastAsia"/>
        </w:rPr>
      </w:pPr>
      <w:r>
        <w:tab/>
        <w:t>CD-ROM interattivo, dedicato ad un pubblico non scientifico su: "Il mondo dei minerali nel museo"; è basato sui minerali e</w:t>
      </w:r>
      <w:r>
        <w:t>sposti al museo di mineralogia dell'università La Sapienza di Roma del quale il Prof. Grubessi è direttore.</w:t>
      </w:r>
    </w:p>
    <w:p w:rsidR="00CD5936" w:rsidRDefault="00CD5936">
      <w:pPr>
        <w:jc w:val="both"/>
        <w:rPr>
          <w:rFonts w:hint="eastAsia"/>
          <w:b/>
        </w:rPr>
      </w:pPr>
    </w:p>
    <w:p w:rsidR="00CD5936" w:rsidRDefault="00CD5936">
      <w:pPr>
        <w:jc w:val="both"/>
        <w:rPr>
          <w:rFonts w:hint="eastAsia"/>
          <w:b/>
        </w:rPr>
      </w:pPr>
    </w:p>
    <w:p w:rsidR="00CD5936" w:rsidRDefault="00A32739">
      <w:pPr>
        <w:jc w:val="both"/>
        <w:rPr>
          <w:rFonts w:hint="eastAsia"/>
          <w:b/>
        </w:rPr>
      </w:pPr>
      <w:r>
        <w:rPr>
          <w:b/>
        </w:rPr>
        <w:t>4.    DR.SSA CASAZZA ORNELLA</w:t>
      </w:r>
    </w:p>
    <w:p w:rsidR="00CD5936" w:rsidRDefault="00A32739">
      <w:pPr>
        <w:jc w:val="both"/>
        <w:rPr>
          <w:rFonts w:hint="eastAsia"/>
          <w:b/>
        </w:rPr>
      </w:pPr>
      <w:r>
        <w:rPr>
          <w:rFonts w:eastAsia="Liberation Serif" w:cs="Liberation Serif"/>
          <w:b/>
        </w:rPr>
        <w:t xml:space="preserve">       </w:t>
      </w:r>
      <w:r>
        <w:rPr>
          <w:b/>
        </w:rPr>
        <w:t>M.B.C.A. - Galleria degli Uffizi, Firenze</w:t>
      </w:r>
    </w:p>
    <w:p w:rsidR="00CD5936" w:rsidRDefault="00A32739">
      <w:pPr>
        <w:jc w:val="both"/>
        <w:rPr>
          <w:rFonts w:hint="eastAsia"/>
        </w:rPr>
      </w:pPr>
      <w:r>
        <w:rPr>
          <w:b/>
        </w:rPr>
        <w:tab/>
      </w:r>
      <w:r>
        <w:t>Pannelli fotografici illustrativi e descrittivi sul funzionamento e</w:t>
      </w:r>
      <w:r>
        <w:t xml:space="preserve"> sui risultati delle apparecchiature mobili per la rilevazione dei dati sullo stato del legno della "Maestà di Giotto": è la prima volta che tale tecnologia viene applicata allo studio interno del legno.</w:t>
      </w:r>
    </w:p>
    <w:p w:rsidR="00CD5936" w:rsidRDefault="00A32739">
      <w:pPr>
        <w:jc w:val="both"/>
        <w:rPr>
          <w:rFonts w:hint="eastAsia"/>
        </w:rPr>
      </w:pPr>
      <w:r>
        <w:tab/>
        <w:t>Il progetto è realizzato da: Galleria degli Uffizi,</w:t>
      </w:r>
      <w:r>
        <w:t xml:space="preserve"> CNR, Syremont, Fac. di Scienze Forestali dell'Università di Firenze.</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5.    PROF. GALLUZZI PAOLO</w:t>
      </w:r>
    </w:p>
    <w:p w:rsidR="00CD5936" w:rsidRDefault="00A32739">
      <w:pPr>
        <w:jc w:val="both"/>
        <w:rPr>
          <w:rFonts w:hint="eastAsia"/>
          <w:b/>
        </w:rPr>
      </w:pPr>
      <w:r>
        <w:rPr>
          <w:rFonts w:eastAsia="Liberation Serif" w:cs="Liberation Serif"/>
          <w:b/>
        </w:rPr>
        <w:t xml:space="preserve">       </w:t>
      </w:r>
      <w:r>
        <w:rPr>
          <w:b/>
        </w:rPr>
        <w:t>MURST - Istituto e Museo Storia della Scienza.</w:t>
      </w:r>
    </w:p>
    <w:p w:rsidR="00CD5936" w:rsidRDefault="00A32739">
      <w:pPr>
        <w:jc w:val="both"/>
        <w:rPr>
          <w:rFonts w:hint="eastAsia"/>
        </w:rPr>
      </w:pPr>
      <w:r>
        <w:rPr>
          <w:b/>
        </w:rPr>
        <w:tab/>
      </w:r>
      <w:r>
        <w:t>CD-ROM sulla "Visita guidata al Museo della Scienza e della Tecnica" di Firenze, descrizione, immagini</w:t>
      </w:r>
      <w:r>
        <w:t xml:space="preserve"> e filmati sugli strumenti esposti nel museo.</w:t>
      </w:r>
    </w:p>
    <w:p w:rsidR="00CD5936" w:rsidRDefault="00A32739">
      <w:pPr>
        <w:jc w:val="both"/>
        <w:rPr>
          <w:rFonts w:hint="eastAsia"/>
        </w:rPr>
      </w:pPr>
      <w:r>
        <w:lastRenderedPageBreak/>
        <w:tab/>
        <w:t>Il percorso della visita ha un alto livello di interattività ed è dedicato ad un vasto pubblico.</w:t>
      </w:r>
    </w:p>
    <w:p w:rsidR="00CD5936" w:rsidRDefault="00CD5936">
      <w:pPr>
        <w:jc w:val="both"/>
        <w:rPr>
          <w:rFonts w:hint="eastAsia"/>
        </w:rPr>
      </w:pPr>
    </w:p>
    <w:p w:rsidR="00CD5936" w:rsidRDefault="00CD5936">
      <w:pPr>
        <w:jc w:val="both"/>
        <w:rPr>
          <w:rFonts w:hint="eastAsia"/>
          <w:b/>
        </w:rPr>
      </w:pPr>
    </w:p>
    <w:p w:rsidR="00CD5936" w:rsidRDefault="00A32739">
      <w:pPr>
        <w:jc w:val="both"/>
        <w:rPr>
          <w:rFonts w:hint="eastAsia"/>
          <w:b/>
        </w:rPr>
      </w:pPr>
      <w:r>
        <w:rPr>
          <w:b/>
        </w:rPr>
        <w:t>6.    PROF. POMPOLI ROBERTO</w:t>
      </w:r>
    </w:p>
    <w:p w:rsidR="00CD5936" w:rsidRDefault="00A32739">
      <w:pPr>
        <w:jc w:val="both"/>
        <w:rPr>
          <w:rFonts w:hint="eastAsia"/>
          <w:b/>
        </w:rPr>
      </w:pPr>
      <w:r>
        <w:rPr>
          <w:rFonts w:eastAsia="Liberation Serif" w:cs="Liberation Serif"/>
          <w:b/>
        </w:rPr>
        <w:t xml:space="preserve">       </w:t>
      </w:r>
      <w:r>
        <w:rPr>
          <w:b/>
        </w:rPr>
        <w:t>Università di Ferrara, Facoltà di Ingegneria, Ferrara</w:t>
      </w:r>
    </w:p>
    <w:p w:rsidR="00CD5936" w:rsidRDefault="00A32739">
      <w:pPr>
        <w:jc w:val="both"/>
        <w:rPr>
          <w:rFonts w:hint="eastAsia"/>
        </w:rPr>
      </w:pPr>
      <w:r>
        <w:tab/>
        <w:t>Ricostruzione attrav</w:t>
      </w:r>
      <w:r>
        <w:t>erso la multimedialità del teatro degli Intrepidi di Ferrara, distrutto nel 1660. E' possibile inviare sullo schermo le immagini del teatro ricostruito ricavate dai disegni dell'epoca e, contemporaneamente, riprodurre la reale acustica del teatro (attraver</w:t>
      </w:r>
      <w:r>
        <w:t>so altoparlanti o cuffie) per ascoltare brani musicali o recitativi così come si sarebbero ascoltati nel teatro.</w:t>
      </w:r>
    </w:p>
    <w:p w:rsidR="00CD5936" w:rsidRDefault="00A32739">
      <w:pPr>
        <w:jc w:val="both"/>
        <w:rPr>
          <w:rFonts w:hint="eastAsia"/>
        </w:rPr>
      </w:pPr>
      <w:r>
        <w:tab/>
        <w:t>A questo CD, già disponibile, seguirà quello sulla "ricostruzione" del teatro greco di Siracusa, ecc..., per un ipotetico "Museo della riprodu</w:t>
      </w:r>
      <w:r>
        <w:t>zione acustica"</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7.    PROF. BEVILACQUA FABIO</w:t>
      </w:r>
    </w:p>
    <w:p w:rsidR="00CD5936" w:rsidRDefault="00A32739">
      <w:pPr>
        <w:jc w:val="both"/>
        <w:rPr>
          <w:rFonts w:hint="eastAsia"/>
          <w:b/>
        </w:rPr>
      </w:pPr>
      <w:r>
        <w:rPr>
          <w:rFonts w:eastAsia="Liberation Serif" w:cs="Liberation Serif"/>
          <w:b/>
        </w:rPr>
        <w:t xml:space="preserve">       </w:t>
      </w:r>
      <w:r>
        <w:rPr>
          <w:b/>
        </w:rPr>
        <w:t>Università di Pavia, Dipartimento di Fisica, Pavia.</w:t>
      </w:r>
    </w:p>
    <w:p w:rsidR="00CD5936" w:rsidRDefault="00A32739">
      <w:pPr>
        <w:jc w:val="both"/>
        <w:rPr>
          <w:rFonts w:hint="eastAsia"/>
        </w:rPr>
      </w:pPr>
      <w:r>
        <w:tab/>
        <w:t>CD-ROM sulla Catalogazione delle collezioni di strumenti e libri antichi di fisica dell'università di Pavia. Sono considerati circa 3.000 volumi e 60</w:t>
      </w:r>
      <w:r>
        <w:t>0 strumenti di fisica.</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8.    PROF. CAPPELLINI VITO</w:t>
      </w:r>
    </w:p>
    <w:p w:rsidR="00CD5936" w:rsidRDefault="00A32739">
      <w:pPr>
        <w:jc w:val="both"/>
        <w:rPr>
          <w:rFonts w:hint="eastAsia"/>
          <w:b/>
        </w:rPr>
      </w:pPr>
      <w:r>
        <w:rPr>
          <w:rFonts w:eastAsia="Liberation Serif" w:cs="Liberation Serif"/>
          <w:b/>
        </w:rPr>
        <w:t xml:space="preserve">       </w:t>
      </w:r>
      <w:r>
        <w:rPr>
          <w:b/>
        </w:rPr>
        <w:t>Università di Firenze, Facoltà di Ingegneria</w:t>
      </w:r>
    </w:p>
    <w:p w:rsidR="00CD5936" w:rsidRDefault="00A32739">
      <w:pPr>
        <w:jc w:val="both"/>
        <w:rPr>
          <w:rFonts w:hint="eastAsia"/>
        </w:rPr>
      </w:pPr>
      <w:r>
        <w:tab/>
        <w:t xml:space="preserve">Trasmissione in rete di immagini e dati sui colori delle opere d'arte: per esempio dati sullo stesso colore utilizzato dall'artista in dipinti </w:t>
      </w:r>
      <w:r>
        <w:t>diversi, esposti in vari musei. Il confronto avviene in tempo reale attraverso il collegamento in rete da un museo all'altro.</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b/>
        </w:rPr>
      </w:pPr>
      <w:r>
        <w:rPr>
          <w:b/>
        </w:rPr>
        <w:t>9.    PROF. TEGA WALTER</w:t>
      </w:r>
    </w:p>
    <w:p w:rsidR="00CD5936" w:rsidRDefault="00A32739">
      <w:pPr>
        <w:jc w:val="both"/>
        <w:rPr>
          <w:rFonts w:hint="eastAsia"/>
          <w:b/>
        </w:rPr>
      </w:pPr>
      <w:r>
        <w:rPr>
          <w:rFonts w:eastAsia="Liberation Serif" w:cs="Liberation Serif"/>
          <w:b/>
        </w:rPr>
        <w:t xml:space="preserve">       </w:t>
      </w:r>
      <w:r>
        <w:rPr>
          <w:b/>
        </w:rPr>
        <w:t>Università di Bologna, Dipartimento di Filosofia</w:t>
      </w:r>
    </w:p>
    <w:p w:rsidR="00CD5936" w:rsidRDefault="00A32739">
      <w:pPr>
        <w:jc w:val="both"/>
        <w:rPr>
          <w:rFonts w:hint="eastAsia"/>
        </w:rPr>
      </w:pPr>
      <w:r>
        <w:tab/>
        <w:t xml:space="preserve">Immagini tematiche sui Beni Culturali, </w:t>
      </w:r>
      <w:r>
        <w:t>contenute nel computer, per la selezione e consultazione delle maggiori collezione scientifiche ed artistiche dell'età moderna.</w:t>
      </w:r>
    </w:p>
    <w:p w:rsidR="00CD5936" w:rsidRDefault="00CD5936">
      <w:pPr>
        <w:jc w:val="both"/>
        <w:rPr>
          <w:rFonts w:hint="eastAsia"/>
        </w:rPr>
      </w:pPr>
    </w:p>
    <w:p w:rsidR="00CD5936" w:rsidRDefault="00A32739">
      <w:pPr>
        <w:jc w:val="both"/>
        <w:rPr>
          <w:rFonts w:hint="eastAsia"/>
        </w:rPr>
      </w:pPr>
      <w:r>
        <w:tab/>
        <w:t>Resto a Sua disposizione per meglio specificare questi prodotti. Dato il breve tempo a disposizione fino a dicembre, bisognerà</w:t>
      </w:r>
      <w:r>
        <w:t xml:space="preserve"> arrivare rapidamente alla scelta per consentire ai vari gruppi di studiosi di organizzarsi per l’esposizione a Roma.</w:t>
      </w:r>
    </w:p>
    <w:p w:rsidR="00CD5936" w:rsidRDefault="00CD5936">
      <w:pPr>
        <w:jc w:val="both"/>
        <w:rPr>
          <w:rFonts w:hint="eastAsia"/>
        </w:rPr>
      </w:pPr>
    </w:p>
    <w:p w:rsidR="00CD5936" w:rsidRDefault="00A32739">
      <w:pPr>
        <w:jc w:val="both"/>
        <w:rPr>
          <w:rFonts w:hint="eastAsia"/>
        </w:rPr>
      </w:pPr>
      <w:r>
        <w:t>Saluti e cordialità.</w:t>
      </w:r>
    </w:p>
    <w:p w:rsidR="00CD5936" w:rsidRDefault="00CD5936">
      <w:pPr>
        <w:jc w:val="both"/>
        <w:rPr>
          <w:rFonts w:hint="eastAsia"/>
        </w:rPr>
      </w:pPr>
    </w:p>
    <w:p w:rsidR="00CD5936" w:rsidRDefault="00CD5936">
      <w:pPr>
        <w:jc w:val="both"/>
        <w:rPr>
          <w:rFonts w:hint="eastAsia"/>
        </w:rPr>
      </w:pPr>
    </w:p>
    <w:p w:rsidR="00CD5936" w:rsidRDefault="00A32739">
      <w:pPr>
        <w:jc w:val="both"/>
        <w:rPr>
          <w:rFonts w:hint="eastAsia"/>
        </w:rPr>
      </w:pPr>
      <w:r>
        <w:t>Angelo Ferrari</w:t>
      </w:r>
    </w:p>
    <w:p w:rsidR="00CD5936" w:rsidRDefault="00A32739">
      <w:pPr>
        <w:jc w:val="both"/>
        <w:rPr>
          <w:rFonts w:hint="eastAsia"/>
          <w:b/>
        </w:rPr>
      </w:pPr>
      <w:r>
        <w:t>CNR - Progetto Finalizzato Beni Culturali</w:t>
      </w:r>
    </w:p>
    <w:p w:rsidR="00CD5936" w:rsidRDefault="00A32739">
      <w:pPr>
        <w:jc w:val="both"/>
        <w:rPr>
          <w:rFonts w:hint="eastAsia"/>
        </w:rPr>
      </w:pPr>
      <w:r>
        <w:t>V.le dell’Università  11  sc.C</w:t>
      </w:r>
    </w:p>
    <w:p w:rsidR="00CD5936" w:rsidRDefault="00A32739">
      <w:pPr>
        <w:jc w:val="both"/>
        <w:rPr>
          <w:rFonts w:hint="eastAsia"/>
        </w:rPr>
      </w:pPr>
      <w:r>
        <w:t>00185   ROMA</w:t>
      </w:r>
    </w:p>
    <w:p w:rsidR="00CD5936" w:rsidRDefault="00CD5936">
      <w:pPr>
        <w:jc w:val="both"/>
        <w:rPr>
          <w:rFonts w:hint="eastAsia"/>
        </w:rPr>
      </w:pPr>
    </w:p>
    <w:p w:rsidR="00CD5936" w:rsidRDefault="00A32739">
      <w:pPr>
        <w:jc w:val="both"/>
        <w:rPr>
          <w:rFonts w:hint="eastAsia"/>
        </w:rPr>
      </w:pPr>
      <w:r>
        <w:t>Tel. 4993371</w:t>
      </w:r>
      <w:r>
        <w:t>4 - 4463745</w:t>
      </w:r>
    </w:p>
    <w:p w:rsidR="00CD5936" w:rsidRDefault="00A32739">
      <w:pPr>
        <w:jc w:val="both"/>
        <w:rPr>
          <w:rFonts w:hint="eastAsia"/>
        </w:rPr>
      </w:pPr>
      <w:r>
        <w:t>fax  4463883</w:t>
      </w:r>
    </w:p>
    <w:sectPr w:rsidR="00CD5936">
      <w:footerReference w:type="default" r:id="rId8"/>
      <w:footerReference w:type="first" r:id="rId9"/>
      <w:pgSz w:w="11906" w:h="16838"/>
      <w:pgMar w:top="1418" w:right="1134" w:bottom="1134" w:left="1134" w:header="0" w:footer="709"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739" w:rsidRDefault="00A32739">
      <w:pPr>
        <w:rPr>
          <w:rFonts w:hint="eastAsia"/>
        </w:rPr>
      </w:pPr>
      <w:r>
        <w:separator/>
      </w:r>
    </w:p>
  </w:endnote>
  <w:endnote w:type="continuationSeparator" w:id="0">
    <w:p w:rsidR="00A32739" w:rsidRDefault="00A327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36" w:rsidRDefault="00A32739">
    <w:pPr>
      <w:pStyle w:val="Footer"/>
      <w:jc w:val="center"/>
      <w:rPr>
        <w:rFonts w:hint="eastAsia"/>
      </w:rPr>
    </w:pPr>
    <w:r>
      <w:fldChar w:fldCharType="begin"/>
    </w:r>
    <w:r>
      <w:instrText>PAGE</w:instrText>
    </w:r>
    <w:r>
      <w:fldChar w:fldCharType="separate"/>
    </w:r>
    <w:r w:rsidR="00B32BC0">
      <w:rPr>
        <w:rFonts w:hint="eastAsia"/>
        <w:noProof/>
      </w:rPr>
      <w:t>2</w:t>
    </w:r>
    <w:r>
      <w:fldChar w:fldCharType="end"/>
    </w:r>
  </w:p>
  <w:p w:rsidR="00CD5936" w:rsidRDefault="00CD5936">
    <w:pPr>
      <w:pStyle w:val="Footer"/>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36" w:rsidRDefault="00CD5936">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739" w:rsidRDefault="00A32739">
      <w:pPr>
        <w:rPr>
          <w:rFonts w:hint="eastAsia"/>
        </w:rPr>
      </w:pPr>
      <w:r>
        <w:separator/>
      </w:r>
    </w:p>
  </w:footnote>
  <w:footnote w:type="continuationSeparator" w:id="0">
    <w:p w:rsidR="00A32739" w:rsidRDefault="00A3273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3844"/>
    <w:multiLevelType w:val="multilevel"/>
    <w:tmpl w:val="8B14FF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36"/>
    <w:rsid w:val="00A32739"/>
    <w:rsid w:val="00B32BC0"/>
    <w:rsid w:val="00CD5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4"/>
    </w:rPr>
  </w:style>
  <w:style w:type="paragraph" w:styleId="Heading1">
    <w:name w:val="heading 1"/>
    <w:basedOn w:val="Footer"/>
    <w:next w:val="Normal"/>
    <w:qFormat/>
    <w:pPr>
      <w:numPr>
        <w:numId w:val="1"/>
      </w:numPr>
      <w:outlineLvl w:val="0"/>
    </w:pPr>
  </w:style>
  <w:style w:type="paragraph" w:styleId="Heading2">
    <w:name w:val="heading 2"/>
    <w:basedOn w:val="Titolo"/>
    <w:next w:val="Normal"/>
    <w:qFormat/>
    <w:pPr>
      <w:numPr>
        <w:ilvl w:val="1"/>
        <w:numId w:val="1"/>
      </w:numPr>
      <w:outlineLvl w:val="1"/>
    </w:pPr>
  </w:style>
  <w:style w:type="paragraph" w:styleId="Heading3">
    <w:name w:val="heading 3"/>
    <w:basedOn w:val="Titolo"/>
    <w:next w:val="Normal"/>
    <w:qFormat/>
    <w:pPr>
      <w:numPr>
        <w:ilvl w:val="2"/>
        <w:numId w:val="1"/>
      </w:numPr>
      <w:outlineLvl w:val="2"/>
    </w:pPr>
  </w:style>
  <w:style w:type="paragraph" w:styleId="Heading4">
    <w:name w:val="heading 4"/>
    <w:basedOn w:val="Titolo"/>
    <w:next w:val="Normal"/>
    <w:qFormat/>
    <w:pPr>
      <w:numPr>
        <w:ilvl w:val="3"/>
        <w:numId w:val="1"/>
      </w:numPr>
      <w:outlineLvl w:val="3"/>
    </w:pPr>
  </w:style>
  <w:style w:type="paragraph" w:styleId="Heading5">
    <w:name w:val="heading 5"/>
    <w:basedOn w:val="Titolo"/>
    <w:next w:val="Normal"/>
    <w:qFormat/>
    <w:pPr>
      <w:numPr>
        <w:ilvl w:val="4"/>
        <w:numId w:val="1"/>
      </w:numPr>
      <w:outlineLvl w:val="4"/>
    </w:pPr>
  </w:style>
  <w:style w:type="paragraph" w:styleId="Heading6">
    <w:name w:val="heading 6"/>
    <w:basedOn w:val="Titolo"/>
    <w:next w:val="NormalIndent"/>
    <w:qFormat/>
    <w:pPr>
      <w:numPr>
        <w:ilvl w:val="5"/>
        <w:numId w:val="1"/>
      </w:numPr>
      <w:outlineLvl w:val="5"/>
    </w:pPr>
  </w:style>
  <w:style w:type="paragraph" w:styleId="Heading7">
    <w:name w:val="heading 7"/>
    <w:basedOn w:val="Titolo"/>
    <w:next w:val="NormalIndent"/>
    <w:qFormat/>
    <w:pPr>
      <w:numPr>
        <w:ilvl w:val="6"/>
        <w:numId w:val="1"/>
      </w:numPr>
      <w:outlineLvl w:val="6"/>
    </w:pPr>
  </w:style>
  <w:style w:type="paragraph" w:styleId="Heading8">
    <w:name w:val="heading 8"/>
    <w:basedOn w:val="Titolo"/>
    <w:next w:val="NormalIndent"/>
    <w:qFormat/>
    <w:pPr>
      <w:numPr>
        <w:ilvl w:val="7"/>
        <w:numId w:val="1"/>
      </w:numPr>
      <w:outlineLvl w:val="7"/>
    </w:pPr>
  </w:style>
  <w:style w:type="paragraph" w:styleId="Heading9">
    <w:name w:val="heading 9"/>
    <w:basedOn w:val="Titolo"/>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inotaapidipagina">
    <w:name w:val="Caratteri nota a piè di pagina"/>
    <w:qFormat/>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styleId="Footer">
    <w:name w:val="footer"/>
    <w:basedOn w:val="Normal"/>
    <w:pPr>
      <w:tabs>
        <w:tab w:val="center" w:pos="4819"/>
        <w:tab w:val="right" w:pos="9071"/>
      </w:tabs>
    </w:pPr>
  </w:style>
  <w:style w:type="paragraph" w:styleId="Header">
    <w:name w:val="header"/>
    <w:basedOn w:val="Normal"/>
    <w:next w:val="NormalIndent"/>
  </w:style>
  <w:style w:type="paragraph" w:styleId="FootnoteText">
    <w:name w:val="footnote text"/>
    <w:basedOn w:val="Normal"/>
    <w:next w:val="NormalIndent"/>
  </w:style>
  <w:style w:type="paragraph" w:styleId="NormalIndent">
    <w:name w:val="Normal Indent"/>
    <w:next w:val="Normal"/>
    <w:qFormat/>
    <w:pPr>
      <w:widowControl w:val="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4"/>
    </w:rPr>
  </w:style>
  <w:style w:type="paragraph" w:styleId="Heading1">
    <w:name w:val="heading 1"/>
    <w:basedOn w:val="Footer"/>
    <w:next w:val="Normal"/>
    <w:qFormat/>
    <w:pPr>
      <w:numPr>
        <w:numId w:val="1"/>
      </w:numPr>
      <w:outlineLvl w:val="0"/>
    </w:pPr>
  </w:style>
  <w:style w:type="paragraph" w:styleId="Heading2">
    <w:name w:val="heading 2"/>
    <w:basedOn w:val="Titolo"/>
    <w:next w:val="Normal"/>
    <w:qFormat/>
    <w:pPr>
      <w:numPr>
        <w:ilvl w:val="1"/>
        <w:numId w:val="1"/>
      </w:numPr>
      <w:outlineLvl w:val="1"/>
    </w:pPr>
  </w:style>
  <w:style w:type="paragraph" w:styleId="Heading3">
    <w:name w:val="heading 3"/>
    <w:basedOn w:val="Titolo"/>
    <w:next w:val="Normal"/>
    <w:qFormat/>
    <w:pPr>
      <w:numPr>
        <w:ilvl w:val="2"/>
        <w:numId w:val="1"/>
      </w:numPr>
      <w:outlineLvl w:val="2"/>
    </w:pPr>
  </w:style>
  <w:style w:type="paragraph" w:styleId="Heading4">
    <w:name w:val="heading 4"/>
    <w:basedOn w:val="Titolo"/>
    <w:next w:val="Normal"/>
    <w:qFormat/>
    <w:pPr>
      <w:numPr>
        <w:ilvl w:val="3"/>
        <w:numId w:val="1"/>
      </w:numPr>
      <w:outlineLvl w:val="3"/>
    </w:pPr>
  </w:style>
  <w:style w:type="paragraph" w:styleId="Heading5">
    <w:name w:val="heading 5"/>
    <w:basedOn w:val="Titolo"/>
    <w:next w:val="Normal"/>
    <w:qFormat/>
    <w:pPr>
      <w:numPr>
        <w:ilvl w:val="4"/>
        <w:numId w:val="1"/>
      </w:numPr>
      <w:outlineLvl w:val="4"/>
    </w:pPr>
  </w:style>
  <w:style w:type="paragraph" w:styleId="Heading6">
    <w:name w:val="heading 6"/>
    <w:basedOn w:val="Titolo"/>
    <w:next w:val="NormalIndent"/>
    <w:qFormat/>
    <w:pPr>
      <w:numPr>
        <w:ilvl w:val="5"/>
        <w:numId w:val="1"/>
      </w:numPr>
      <w:outlineLvl w:val="5"/>
    </w:pPr>
  </w:style>
  <w:style w:type="paragraph" w:styleId="Heading7">
    <w:name w:val="heading 7"/>
    <w:basedOn w:val="Titolo"/>
    <w:next w:val="NormalIndent"/>
    <w:qFormat/>
    <w:pPr>
      <w:numPr>
        <w:ilvl w:val="6"/>
        <w:numId w:val="1"/>
      </w:numPr>
      <w:outlineLvl w:val="6"/>
    </w:pPr>
  </w:style>
  <w:style w:type="paragraph" w:styleId="Heading8">
    <w:name w:val="heading 8"/>
    <w:basedOn w:val="Titolo"/>
    <w:next w:val="NormalIndent"/>
    <w:qFormat/>
    <w:pPr>
      <w:numPr>
        <w:ilvl w:val="7"/>
        <w:numId w:val="1"/>
      </w:numPr>
      <w:outlineLvl w:val="7"/>
    </w:pPr>
  </w:style>
  <w:style w:type="paragraph" w:styleId="Heading9">
    <w:name w:val="heading 9"/>
    <w:basedOn w:val="Titolo"/>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inotaapidipagina">
    <w:name w:val="Caratteri nota a piè di pagina"/>
    <w:qFormat/>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styleId="Footer">
    <w:name w:val="footer"/>
    <w:basedOn w:val="Normal"/>
    <w:pPr>
      <w:tabs>
        <w:tab w:val="center" w:pos="4819"/>
        <w:tab w:val="right" w:pos="9071"/>
      </w:tabs>
    </w:pPr>
  </w:style>
  <w:style w:type="paragraph" w:styleId="Header">
    <w:name w:val="header"/>
    <w:basedOn w:val="Normal"/>
    <w:next w:val="NormalIndent"/>
  </w:style>
  <w:style w:type="paragraph" w:styleId="FootnoteText">
    <w:name w:val="footnote text"/>
    <w:basedOn w:val="Normal"/>
    <w:next w:val="NormalIndent"/>
  </w:style>
  <w:style w:type="paragraph" w:styleId="NormalIndent">
    <w:name w:val="Normal Indent"/>
    <w:next w:val="Normal"/>
    <w:qFormat/>
    <w:pPr>
      <w:widowControl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Ferrari</dc:creator>
  <cp:lastModifiedBy>Marco Ferrari</cp:lastModifiedBy>
  <cp:revision>2</cp:revision>
  <cp:lastPrinted>1995-09-25T21:54:00Z</cp:lastPrinted>
  <dcterms:created xsi:type="dcterms:W3CDTF">2018-10-23T10:42:00Z</dcterms:created>
  <dcterms:modified xsi:type="dcterms:W3CDTF">2018-10-23T10:42:00Z</dcterms:modified>
  <dc:language>it-IT</dc:language>
</cp:coreProperties>
</file>