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19/09/2017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20:00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Virtual – Sala de Skype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Noel Charrute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Minuta documento pautas grupales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Determinar las pautas de trabajo.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que, como, quien y el consenso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Revisar los requerimientos de las pautas de trabajo para definir qué puntos serian importantes tratar y dejar en claro.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Definición de canales de comunicación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trató especialmente este tema así adhiriendo oficialmente el medio de Skype a través de una conversación específica (“Room”)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Ausencias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Iniciar la discusión y debate de cómo se iban a manejar las ausencias.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796842" cy="545783"/>
          <wp:effectExtent b="0" l="0" r="0" t="0"/>
          <wp:docPr descr="logo.png" id="1" name="image3.png"/>
          <a:graphic>
            <a:graphicData uri="http://schemas.openxmlformats.org/drawingml/2006/picture">
              <pic:pic>
                <pic:nvPicPr>
                  <pic:cNvPr descr="logo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6842" cy="54578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2" name="image4.jpg"/>
          <a:graphic>
            <a:graphicData uri="http://schemas.openxmlformats.org/drawingml/2006/picture">
              <pic:pic>
                <pic:nvPicPr>
                  <pic:cNvPr descr="pp.jpg"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/Relationships>
</file>