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60" w:lineRule="auto"/>
      </w:pPr>
      <w:r>
        <w:rPr>
          <w:rFonts w:ascii="Times New Roman" w:hAnsi="Times New Roman"/>
          <w:b/>
          <w:sz w:val="24"/>
        </w:rPr>
        <w:t>EXCELENTÍSSIMO SENHOR DOUTOR JUIZ DE DIREITO DA ___ VARA CÍVEL DA COMARCA DE ___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 xml:space="preserve">Autor: </w:t>
      </w:r>
      <w:r>
        <w:rPr>
          <w:rFonts w:ascii="Times New Roman" w:hAnsi="Times New Roman"/>
          <w:sz w:val="24"/>
        </w:rPr>
        <w:t>João Silva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 xml:space="preserve">Réu: </w:t>
      </w:r>
      <w:r>
        <w:rPr>
          <w:rFonts w:ascii="Times New Roman" w:hAnsi="Times New Roman"/>
          <w:sz w:val="24"/>
        </w:rPr>
        <w:t>Banco XYZ S.A.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João Silva, já qualificado(a), vem respeitosamente à presença de Vossa Excelência propor a presente</w:t>
      </w:r>
    </w:p>
    <w:p>
      <w:pPr>
        <w:spacing w:after="480" w:line="360" w:lineRule="auto"/>
        <w:jc w:val="center"/>
      </w:pPr>
      <w:r>
        <w:rPr>
          <w:rFonts w:ascii="Times New Roman" w:hAnsi="Times New Roman"/>
          <w:b/>
          <w:sz w:val="28"/>
        </w:rPr>
        <w:t>AÇÃO DE INDENIZAÇÃO POR DANOS MORAIS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em face de Banco XYZ S.A.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pelos fatos e fundamentos que passa a expor.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 - DOS FATOS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O autor era cliente do Banco Réu há mais de 10 anos. Em 15/01/2024, sua conta foi bloqueada indevidamente sem aviso prévio, por 45 dias, impedindo movimentações financeiras e causando danos.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II - DO DIREITO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Aplica-se o CDC (Lei 8.078/90). O art. 14 estabelece responsabilidade objetiva. O bloqueio indevido configura falha na prestação de serviço. Súmula 75 do TJSP. Violação ao direito básico do consumidor à informação e boa-fé objetiva.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III - DOS PEDIDOS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Condenação do Réu ao pagamento de indenização por danos morais no valor de R$ 50.000,00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Condenação ao pagamento de custas processuais e honorários advocatícios</w:t>
      </w:r>
    </w:p>
    <w:p>
      <w:pPr>
        <w:pStyle w:val="ListBullet"/>
        <w:spacing w:after="60" w:line="360" w:lineRule="auto"/>
      </w:pPr>
      <w:r>
        <w:rPr>
          <w:rFonts w:ascii="Times New Roman" w:hAnsi="Times New Roman"/>
          <w:sz w:val="24"/>
        </w:rPr>
        <w:t>Tramitação prioritária nos termos do Estatuto do Idoso</w:t>
      </w:r>
    </w:p>
    <w:p>
      <w:pPr>
        <w:spacing w:before="240" w:after="120" w:line="360" w:lineRule="auto"/>
      </w:pPr>
      <w:r>
        <w:rPr>
          <w:rFonts w:ascii="Times New Roman" w:hAnsi="Times New Roman"/>
          <w:b/>
          <w:sz w:val="24"/>
        </w:rPr>
        <w:t>IV - DAS PROVAS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sz w:val="24"/>
        </w:rPr>
        <w:t>Requer a produção de provas documental, testemunhal e demais provas admitidas em direito.</w:t>
      </w:r>
    </w:p>
    <w:p>
      <w:pPr>
        <w:spacing w:after="120" w:line="360" w:lineRule="auto"/>
        <w:ind w:firstLine="1134"/>
      </w:pPr>
      <w:r>
        <w:rPr>
          <w:rFonts w:ascii="Times New Roman" w:hAnsi="Times New Roman"/>
          <w:b w:val="0"/>
          <w:sz w:val="24"/>
        </w:rPr>
        <w:t>Dá-se à causa o valor de R$ [VALOR DA CAUSA].</w:t>
      </w:r>
    </w:p>
    <w:p>
      <w:pPr>
        <w:spacing w:before="360" w:after="240" w:line="360" w:lineRule="auto"/>
        <w:jc w:val="right"/>
      </w:pPr>
      <w:r>
        <w:rPr>
          <w:rFonts w:ascii="Times New Roman" w:hAnsi="Times New Roman"/>
          <w:sz w:val="24"/>
        </w:rPr>
        <w:t>[CIDADE], 29 de May de 2026.</w:t>
      </w:r>
    </w:p>
    <w:p>
      <w:pPr>
        <w:spacing w:before="240" w:line="360" w:lineRule="auto"/>
        <w:jc w:val="center"/>
      </w:pPr>
      <w:r>
        <w:rPr>
          <w:rFonts w:ascii="Times New Roman" w:hAnsi="Times New Roman"/>
          <w:sz w:val="24"/>
        </w:rPr>
        <w:br/>
        <w:t>[NOME DO ADVOGADO]</w:t>
        <w:br/>
        <w:t>OAB [NÚMERO OAB]</w:t>
      </w:r>
    </w:p>
    <w:p>
      <w:pPr>
        <w:spacing w:before="480"/>
        <w:jc w:val="center"/>
      </w:pPr>
      <w:r>
        <w:rPr>
          <w:rFonts w:ascii="Times New Roman" w:hAnsi="Times New Roman"/>
          <w:i/>
          <w:sz w:val="18"/>
        </w:rPr>
        <w:br/>
        <w:t>[AVISO] Este documento foi gerado por inteligência artificial com base nos documentos fornecidos. A revisão por um advogado responsável é obrigatória antes de qualquer utilização.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16"/>
      </w:rPr>
      <w:t>Nex-Júris - Documento gerado por IA | Revisão obrigatória pelo advogado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