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ANÁLISE ESTRATÉGICA DO CASO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Cliente: João Silva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Parte Contrária: Banco XYZ S.A.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Data da análise: [DATA]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1. RESUMO DO CASO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O autor era cliente do Banco Réu há mais de 10 anos. Em 15/01/2024, sua conta foi bloqueada indevidamente sem aviso prévio, por 45 dias, impedindo movimentações financeiras e causando danos.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2. FUNDAMENTAÇÃO JURÍDICA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Aplica-se o CDC (Lei 8.078/90). O art. 14 estabelece responsabilidade objetiva. O bloqueio indevido configura falha na prestação de serviço. Súmula 75 do TJSP. Violação ao direito básico do consumidor à informação e boa-fé objetiva.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3. PONTOS FRACOS / RISCOS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Autor não comprovou dano moral de forma concreta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Banco pode alegar suspeita de fraude como justificativa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Prazo de 45 dias pode ser considerado razoável para investigação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4. PRAZOS CRÍTICOS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15 dias para contestação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Prazo prescricional de 3 anos (CDC art. 27)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Audiência de conciliação a ser agendada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5. PEDIDOS / PRETENSÕES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Condenação do Réu ao pagamento de indenização por danos morais no valor de R$ 50.000,00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Condenação ao pagamento de custas processuais e honorários advocatícios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Tramitação prioritária nos termos do Estatuto do Idoso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6. ANÁLISE DE PROGNOSE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[Análise de probabilidade de êxito com base nos elementos disponíveis. REVISAR]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7. RECOMENDAÇÕES ESTRATÉGICAS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[Recomendações sobre a melhor estratégia processual. REVISAR]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8. PRÓXIMOS PASSOS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[Listar os próximos passos recomendados:</w:t>
        <w:br/>
        <w:t>1. [Ação 1]</w:t>
        <w:br/>
        <w:t>2. [Ação 2]</w:t>
        <w:br/>
        <w:t>3. [Ação 3]</w:t>
        <w:br/>
        <w:t>]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ADVOGADO RESPONSÁVEL]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