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03B3F" w14:textId="11AB6EF4" w:rsidR="00FF7B31" w:rsidRPr="00776AB4" w:rsidRDefault="005728D3" w:rsidP="00B818E8">
      <w:pPr>
        <w:pStyle w:val="CabealhodoSumrio"/>
      </w:pPr>
      <w:r w:rsidRPr="00776AB4">
        <w:rPr>
          <w:noProof/>
        </w:rPr>
        <w:drawing>
          <wp:anchor distT="0" distB="0" distL="114300" distR="114300" simplePos="0" relativeHeight="251659264" behindDoc="0" locked="0" layoutInCell="1" allowOverlap="1" wp14:anchorId="6AF8848A" wp14:editId="33A2E2B0">
            <wp:simplePos x="0" y="0"/>
            <wp:positionH relativeFrom="margin">
              <wp:posOffset>-635</wp:posOffset>
            </wp:positionH>
            <wp:positionV relativeFrom="paragraph">
              <wp:posOffset>-319405</wp:posOffset>
            </wp:positionV>
            <wp:extent cx="1184111" cy="1136294"/>
            <wp:effectExtent l="0" t="0" r="0" b="698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111" cy="113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6AB4">
        <w:rPr>
          <w:noProof/>
        </w:rPr>
        <w:drawing>
          <wp:anchor distT="0" distB="0" distL="114300" distR="114300" simplePos="0" relativeHeight="251658240" behindDoc="0" locked="0" layoutInCell="1" allowOverlap="1" wp14:anchorId="09E56538" wp14:editId="587884E7">
            <wp:simplePos x="0" y="0"/>
            <wp:positionH relativeFrom="column">
              <wp:posOffset>4736465</wp:posOffset>
            </wp:positionH>
            <wp:positionV relativeFrom="paragraph">
              <wp:posOffset>4445</wp:posOffset>
            </wp:positionV>
            <wp:extent cx="989887" cy="516125"/>
            <wp:effectExtent l="0" t="0" r="1270" b="0"/>
            <wp:wrapNone/>
            <wp:docPr id="7" name="Imagem 7" descr="INSTRUÇÃO PPGFONO Nº 01/2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STRUÇÃO PPGFONO Nº 01/20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928" cy="52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6AB4">
        <w:t xml:space="preserve">UNIVERSIDADE ESTADUAL PAULISTA </w:t>
      </w:r>
      <w:r w:rsidRPr="00776AB4">
        <w:br/>
        <w:t>“JÚLIO DE MESQUITA FILHO”</w:t>
      </w:r>
      <w:r w:rsidRPr="00776AB4">
        <w:br/>
      </w:r>
      <w:r w:rsidRPr="00776AB4">
        <w:rPr>
          <w:sz w:val="24"/>
          <w:szCs w:val="24"/>
        </w:rPr>
        <w:t>Câmpus de Marília</w:t>
      </w:r>
    </w:p>
    <w:p w14:paraId="0914C237" w14:textId="7C6B7D49" w:rsidR="005728D3" w:rsidRDefault="005728D3" w:rsidP="00B818E8"/>
    <w:p w14:paraId="4E9B4D25" w14:textId="3E39140C" w:rsidR="005728D3" w:rsidRDefault="005728D3" w:rsidP="00B818E8"/>
    <w:p w14:paraId="2EC2F8E3" w14:textId="36B64EA1" w:rsidR="005728D3" w:rsidRDefault="00AA2E9E" w:rsidP="00B818E8">
      <w:pPr>
        <w:jc w:val="center"/>
      </w:pPr>
      <w:r>
        <w:t>ALLAN FERREIRA</w:t>
      </w:r>
    </w:p>
    <w:p w14:paraId="73C4B814" w14:textId="5CD6CC61" w:rsidR="005728D3" w:rsidRDefault="005728D3" w:rsidP="00B818E8"/>
    <w:p w14:paraId="376B7B7B" w14:textId="316CFA25" w:rsidR="005728D3" w:rsidRDefault="005728D3" w:rsidP="00B818E8"/>
    <w:p w14:paraId="3CC53CD3" w14:textId="75BB4D41" w:rsidR="005728D3" w:rsidRDefault="005728D3" w:rsidP="00B818E8"/>
    <w:p w14:paraId="07B989A8" w14:textId="73E295C5" w:rsidR="005728D3" w:rsidRDefault="005728D3" w:rsidP="00B818E8"/>
    <w:p w14:paraId="5698990E" w14:textId="6132E5A3" w:rsidR="005728D3" w:rsidRPr="00B818E8" w:rsidRDefault="00AA2E9E" w:rsidP="00B818E8">
      <w:pPr>
        <w:spacing w:after="0" w:line="240" w:lineRule="auto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Interoperabilidade de dados em Saúde</w:t>
      </w:r>
    </w:p>
    <w:p w14:paraId="23E9F4E2" w14:textId="616449F5" w:rsidR="005728D3" w:rsidRDefault="005728D3" w:rsidP="00B818E8"/>
    <w:p w14:paraId="5F761D42" w14:textId="514D6456" w:rsidR="005728D3" w:rsidRDefault="005728D3" w:rsidP="00B818E8"/>
    <w:p w14:paraId="210F1EA5" w14:textId="5C176CE4" w:rsidR="005728D3" w:rsidRDefault="005728D3" w:rsidP="00B818E8"/>
    <w:p w14:paraId="09B95593" w14:textId="2614ADB7" w:rsidR="005728D3" w:rsidRDefault="005728D3" w:rsidP="00B818E8"/>
    <w:p w14:paraId="0258F9A2" w14:textId="4929CA1C" w:rsidR="005728D3" w:rsidRDefault="005728D3" w:rsidP="00B818E8"/>
    <w:p w14:paraId="633B6EC2" w14:textId="77777777" w:rsidR="00B818E8" w:rsidRDefault="00B818E8" w:rsidP="00B818E8"/>
    <w:p w14:paraId="45C19F41" w14:textId="30076937" w:rsidR="005728D3" w:rsidRDefault="005728D3" w:rsidP="00B818E8"/>
    <w:p w14:paraId="275C2C56" w14:textId="4510766A" w:rsidR="005728D3" w:rsidRDefault="005728D3" w:rsidP="00B818E8"/>
    <w:p w14:paraId="239BA058" w14:textId="77777777" w:rsidR="00B818E8" w:rsidRDefault="00B818E8" w:rsidP="00B818E8"/>
    <w:p w14:paraId="0C5257D0" w14:textId="52E3A5ED" w:rsidR="005728D3" w:rsidRDefault="005728D3" w:rsidP="00B818E8"/>
    <w:p w14:paraId="0261462D" w14:textId="68CDCDFD" w:rsidR="00B818E8" w:rsidRDefault="00B818E8" w:rsidP="00B818E8"/>
    <w:p w14:paraId="362DA646" w14:textId="001001C8" w:rsidR="005728D3" w:rsidRDefault="005728D3" w:rsidP="00B818E8">
      <w:pPr>
        <w:spacing w:after="0" w:line="240" w:lineRule="auto"/>
        <w:ind w:firstLine="0"/>
        <w:jc w:val="center"/>
      </w:pPr>
      <w:r>
        <w:t>Marília</w:t>
      </w:r>
      <w:r>
        <w:br/>
      </w:r>
      <w:r w:rsidR="00AA2E9E">
        <w:t>2022</w:t>
      </w:r>
      <w:r>
        <w:br w:type="page"/>
      </w:r>
    </w:p>
    <w:p w14:paraId="72145F15" w14:textId="77777777" w:rsidR="005728D3" w:rsidRDefault="005728D3" w:rsidP="00B818E8"/>
    <w:p w14:paraId="08ECF3AF" w14:textId="77777777" w:rsidR="00B818E8" w:rsidRDefault="00B818E8" w:rsidP="00B818E8">
      <w:pPr>
        <w:ind w:firstLine="0"/>
        <w:jc w:val="center"/>
      </w:pPr>
    </w:p>
    <w:p w14:paraId="7D908B5E" w14:textId="77777777" w:rsidR="00B818E8" w:rsidRDefault="00B818E8" w:rsidP="00B818E8">
      <w:pPr>
        <w:ind w:firstLine="0"/>
        <w:jc w:val="center"/>
      </w:pPr>
    </w:p>
    <w:p w14:paraId="78353356" w14:textId="77777777" w:rsidR="00B818E8" w:rsidRDefault="00B818E8" w:rsidP="00B818E8">
      <w:pPr>
        <w:ind w:firstLine="0"/>
        <w:jc w:val="center"/>
      </w:pPr>
    </w:p>
    <w:p w14:paraId="4679200C" w14:textId="7DD41640" w:rsidR="005728D3" w:rsidRDefault="00AA2E9E" w:rsidP="00B818E8">
      <w:pPr>
        <w:ind w:firstLine="0"/>
        <w:jc w:val="center"/>
      </w:pPr>
      <w:r>
        <w:t>ALLAN FERREIRA</w:t>
      </w:r>
    </w:p>
    <w:p w14:paraId="2FCF40A8" w14:textId="77777777" w:rsidR="005728D3" w:rsidRDefault="005728D3" w:rsidP="00B818E8"/>
    <w:p w14:paraId="3CF02DC5" w14:textId="2BFF6E91" w:rsidR="005728D3" w:rsidRDefault="005728D3" w:rsidP="00B818E8"/>
    <w:p w14:paraId="000B4399" w14:textId="77777777" w:rsidR="005728D3" w:rsidRDefault="005728D3" w:rsidP="00B818E8"/>
    <w:p w14:paraId="13E80F26" w14:textId="77777777" w:rsidR="005728D3" w:rsidRDefault="005728D3" w:rsidP="00B818E8"/>
    <w:p w14:paraId="4899D56F" w14:textId="7BDCAC47" w:rsidR="005728D3" w:rsidRPr="00B818E8" w:rsidRDefault="00871ACB" w:rsidP="00B818E8">
      <w:pPr>
        <w:spacing w:after="0" w:line="240" w:lineRule="auto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Interoperabilidade de dados em saúde</w:t>
      </w:r>
    </w:p>
    <w:p w14:paraId="4F8AA914" w14:textId="15853F62" w:rsidR="005728D3" w:rsidRDefault="005728D3" w:rsidP="00B818E8"/>
    <w:p w14:paraId="4A4014ED" w14:textId="176F932E" w:rsidR="005728D3" w:rsidRDefault="005728D3" w:rsidP="00B818E8"/>
    <w:p w14:paraId="2E6DFF57" w14:textId="21B341DE" w:rsidR="005728D3" w:rsidRDefault="005728D3" w:rsidP="00B818E8">
      <w:pPr>
        <w:spacing w:after="0" w:line="240" w:lineRule="auto"/>
        <w:ind w:left="3969" w:firstLine="0"/>
      </w:pPr>
      <w:r>
        <w:t xml:space="preserve">Trabalho Final </w:t>
      </w:r>
      <w:r w:rsidR="00787E2F">
        <w:t xml:space="preserve">apresentado para </w:t>
      </w:r>
      <w:r>
        <w:t xml:space="preserve">a disciplina de </w:t>
      </w:r>
      <w:r w:rsidR="00824122" w:rsidRPr="00824122">
        <w:t>Métodos de Pesquisa Aplicados à Ciência da Informação</w:t>
      </w:r>
      <w:r w:rsidR="00824122">
        <w:t xml:space="preserve"> do Programa de Pós Graduação em Ciência da Informação da Faculdade de Filosofia e Ciências, da Universidade Estadual Paulista – UNESP – Campus de Marília. </w:t>
      </w:r>
    </w:p>
    <w:p w14:paraId="4DBACCE2" w14:textId="77777777" w:rsidR="00B818E8" w:rsidRDefault="00B818E8" w:rsidP="00B818E8">
      <w:pPr>
        <w:ind w:left="3969" w:firstLine="0"/>
      </w:pPr>
    </w:p>
    <w:p w14:paraId="78F7D619" w14:textId="35161B3F" w:rsidR="00824122" w:rsidRDefault="00824122" w:rsidP="00B818E8">
      <w:pPr>
        <w:spacing w:after="0" w:line="240" w:lineRule="auto"/>
        <w:ind w:left="3969" w:firstLine="0"/>
      </w:pPr>
      <w:r w:rsidRPr="00B818E8">
        <w:rPr>
          <w:b/>
          <w:bCs/>
        </w:rPr>
        <w:t>Área de Concentração:</w:t>
      </w:r>
      <w:r w:rsidRPr="00B818E8">
        <w:t xml:space="preserve"> </w:t>
      </w:r>
      <w:r>
        <w:t>Informação, Tecnologia e Conhecimento</w:t>
      </w:r>
    </w:p>
    <w:p w14:paraId="2C2003B3" w14:textId="77777777" w:rsidR="00B818E8" w:rsidRDefault="00B818E8" w:rsidP="00B818E8">
      <w:pPr>
        <w:spacing w:after="0" w:line="240" w:lineRule="auto"/>
        <w:ind w:left="3969" w:firstLine="0"/>
      </w:pPr>
    </w:p>
    <w:p w14:paraId="05575CCD" w14:textId="633AAC43" w:rsidR="00824122" w:rsidRDefault="00824122" w:rsidP="00B818E8">
      <w:pPr>
        <w:spacing w:after="0" w:line="240" w:lineRule="auto"/>
        <w:ind w:left="3969" w:firstLine="0"/>
      </w:pPr>
      <w:r w:rsidRPr="00B818E8">
        <w:rPr>
          <w:b/>
          <w:bCs/>
        </w:rPr>
        <w:t>Linha de Pesquisa:</w:t>
      </w:r>
      <w:r w:rsidRPr="00B818E8">
        <w:t xml:space="preserve"> </w:t>
      </w:r>
      <w:r>
        <w:t>Informação e Tecnologia</w:t>
      </w:r>
    </w:p>
    <w:p w14:paraId="5CEF760E" w14:textId="77777777" w:rsidR="00B818E8" w:rsidRDefault="00B818E8" w:rsidP="00B818E8">
      <w:pPr>
        <w:spacing w:after="0" w:line="240" w:lineRule="auto"/>
        <w:ind w:left="3969" w:firstLine="0"/>
      </w:pPr>
    </w:p>
    <w:p w14:paraId="2CD5EE81" w14:textId="6990F09E" w:rsidR="00824122" w:rsidRDefault="00824122" w:rsidP="00B818E8">
      <w:pPr>
        <w:spacing w:after="0" w:line="240" w:lineRule="auto"/>
        <w:ind w:left="3969" w:firstLine="0"/>
      </w:pPr>
      <w:r w:rsidRPr="00B818E8">
        <w:rPr>
          <w:b/>
          <w:bCs/>
        </w:rPr>
        <w:t>Orientador:</w:t>
      </w:r>
      <w:r w:rsidRPr="00B818E8">
        <w:t xml:space="preserve"> </w:t>
      </w:r>
      <w:r w:rsidRPr="00824122">
        <w:t xml:space="preserve">Dr. </w:t>
      </w:r>
      <w:r>
        <w:t>Leonardo Castro Botega</w:t>
      </w:r>
    </w:p>
    <w:p w14:paraId="786BCF10" w14:textId="77777777" w:rsidR="00B818E8" w:rsidRDefault="00B818E8" w:rsidP="00B818E8">
      <w:pPr>
        <w:spacing w:after="0" w:line="240" w:lineRule="auto"/>
        <w:ind w:left="3969" w:firstLine="0"/>
      </w:pPr>
    </w:p>
    <w:p w14:paraId="71DC1043" w14:textId="300375C4" w:rsidR="00824122" w:rsidRDefault="00824122" w:rsidP="00B818E8">
      <w:pPr>
        <w:spacing w:after="0" w:line="240" w:lineRule="auto"/>
        <w:ind w:left="3969" w:firstLine="0"/>
      </w:pPr>
      <w:r w:rsidRPr="00B818E8">
        <w:rPr>
          <w:b/>
          <w:bCs/>
        </w:rPr>
        <w:t>Prof. da Disciplina:</w:t>
      </w:r>
      <w:r w:rsidRPr="00B818E8">
        <w:t xml:space="preserve"> </w:t>
      </w:r>
      <w:r>
        <w:t xml:space="preserve">Dr. </w:t>
      </w:r>
      <w:r w:rsidRPr="00824122">
        <w:t>Marta L. P. Valentim</w:t>
      </w:r>
      <w:r>
        <w:t xml:space="preserve"> e Dr. </w:t>
      </w:r>
      <w:r w:rsidRPr="00824122">
        <w:t>Oswaldo F. de Almeida Júnior</w:t>
      </w:r>
    </w:p>
    <w:p w14:paraId="0FC9A01F" w14:textId="77777777" w:rsidR="00B818E8" w:rsidRDefault="00B818E8" w:rsidP="00B818E8">
      <w:pPr>
        <w:spacing w:after="0" w:line="240" w:lineRule="auto"/>
        <w:ind w:left="3969" w:firstLine="0"/>
      </w:pPr>
    </w:p>
    <w:p w14:paraId="759C7EF7" w14:textId="77777777" w:rsidR="00B818E8" w:rsidRPr="00824122" w:rsidRDefault="00B818E8" w:rsidP="00B818E8">
      <w:pPr>
        <w:spacing w:after="0" w:line="240" w:lineRule="auto"/>
        <w:ind w:left="3969" w:firstLine="0"/>
      </w:pPr>
    </w:p>
    <w:p w14:paraId="146C5BB4" w14:textId="0213FFC6" w:rsidR="005728D3" w:rsidRPr="005728D3" w:rsidRDefault="005728D3" w:rsidP="00B818E8">
      <w:pPr>
        <w:spacing w:after="0" w:line="240" w:lineRule="auto"/>
        <w:ind w:firstLine="0"/>
        <w:jc w:val="center"/>
      </w:pPr>
      <w:r>
        <w:t>Marília</w:t>
      </w:r>
      <w:r>
        <w:br/>
      </w:r>
      <w:r w:rsidR="00871ACB">
        <w:t>2022</w:t>
      </w:r>
    </w:p>
    <w:p w14:paraId="06B44233" w14:textId="74F2A7B4" w:rsidR="00824122" w:rsidRPr="00B1145D" w:rsidRDefault="00824122" w:rsidP="00B818E8"/>
    <w:p w14:paraId="0C9544E9" w14:textId="77777777" w:rsidR="0051707F" w:rsidRDefault="0051707F" w:rsidP="00B818E8">
      <w:pPr>
        <w:pStyle w:val="Ttulo1"/>
      </w:pPr>
      <w:bookmarkStart w:id="0" w:name="_Toc49610151"/>
      <w:bookmarkStart w:id="1" w:name="_Toc111752818"/>
      <w:r>
        <w:lastRenderedPageBreak/>
        <w:t>LISTA DE ILUSTRAÇÕES</w:t>
      </w:r>
      <w:bookmarkEnd w:id="0"/>
      <w:bookmarkEnd w:id="1"/>
    </w:p>
    <w:p w14:paraId="5EA83061" w14:textId="77777777" w:rsidR="0051707F" w:rsidRDefault="0051707F" w:rsidP="00B818E8"/>
    <w:p w14:paraId="619733BA" w14:textId="77777777" w:rsidR="0051707F" w:rsidRDefault="0051707F" w:rsidP="00B818E8"/>
    <w:p w14:paraId="39E79DDB" w14:textId="48E559D7" w:rsidR="00BC1395" w:rsidRDefault="00B818E8">
      <w:pPr>
        <w:pStyle w:val="ndicedeilustraes"/>
        <w:tabs>
          <w:tab w:val="right" w:leader="dot" w:pos="9061"/>
        </w:tabs>
        <w:rPr>
          <w:rFonts w:eastAsiaTheme="minorEastAsia" w:cstheme="minorBid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11752793" w:history="1">
        <w:r w:rsidR="00BC1395" w:rsidRPr="009832C0">
          <w:rPr>
            <w:rStyle w:val="Hyperlink"/>
            <w:noProof/>
          </w:rPr>
          <w:t>Figura 1- Mapa conceitual do ambiente informacional de um prontuário eletrônico e sua semântica.</w:t>
        </w:r>
        <w:r w:rsidR="00BC1395">
          <w:rPr>
            <w:noProof/>
            <w:webHidden/>
          </w:rPr>
          <w:tab/>
        </w:r>
        <w:r w:rsidR="00BC1395">
          <w:rPr>
            <w:noProof/>
            <w:webHidden/>
          </w:rPr>
          <w:fldChar w:fldCharType="begin"/>
        </w:r>
        <w:r w:rsidR="00BC1395">
          <w:rPr>
            <w:noProof/>
            <w:webHidden/>
          </w:rPr>
          <w:instrText xml:space="preserve"> PAGEREF _Toc111752793 \h </w:instrText>
        </w:r>
        <w:r w:rsidR="00BC1395">
          <w:rPr>
            <w:noProof/>
            <w:webHidden/>
          </w:rPr>
        </w:r>
        <w:r w:rsidR="00BC1395">
          <w:rPr>
            <w:noProof/>
            <w:webHidden/>
          </w:rPr>
          <w:fldChar w:fldCharType="separate"/>
        </w:r>
        <w:r w:rsidR="00BC1395">
          <w:rPr>
            <w:noProof/>
            <w:webHidden/>
          </w:rPr>
          <w:t>11</w:t>
        </w:r>
        <w:r w:rsidR="00BC1395">
          <w:rPr>
            <w:noProof/>
            <w:webHidden/>
          </w:rPr>
          <w:fldChar w:fldCharType="end"/>
        </w:r>
      </w:hyperlink>
    </w:p>
    <w:p w14:paraId="059FC077" w14:textId="06CE9323" w:rsidR="00BC1395" w:rsidRDefault="00BC1395">
      <w:pPr>
        <w:pStyle w:val="ndicedeilustraes"/>
        <w:tabs>
          <w:tab w:val="right" w:leader="dot" w:pos="9061"/>
        </w:tabs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111752794" w:history="1">
        <w:r w:rsidRPr="009832C0">
          <w:rPr>
            <w:rStyle w:val="Hyperlink"/>
            <w:noProof/>
          </w:rPr>
          <w:t>Figura 2 Mapa conceitual da estrutura FHIR.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_Toc111752794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076CDF7" w14:textId="5CA749E7" w:rsidR="000B565E" w:rsidRDefault="00B818E8" w:rsidP="00B818E8">
      <w:r>
        <w:fldChar w:fldCharType="end"/>
      </w:r>
    </w:p>
    <w:p w14:paraId="7158E528" w14:textId="77777777" w:rsidR="000B565E" w:rsidRDefault="000B565E" w:rsidP="00B818E8">
      <w:r>
        <w:br w:type="page"/>
      </w:r>
    </w:p>
    <w:p w14:paraId="1F8E3C21" w14:textId="77777777" w:rsidR="000B565E" w:rsidRDefault="000B565E" w:rsidP="00B818E8">
      <w:pPr>
        <w:pStyle w:val="Ttulo1"/>
      </w:pPr>
      <w:bookmarkStart w:id="2" w:name="_Toc49610152"/>
      <w:bookmarkStart w:id="3" w:name="_Toc111752819"/>
      <w:r>
        <w:lastRenderedPageBreak/>
        <w:t>LISTA DE ABREVIATURAS E SIGLAS</w:t>
      </w:r>
      <w:bookmarkEnd w:id="2"/>
      <w:bookmarkEnd w:id="3"/>
    </w:p>
    <w:p w14:paraId="332E7B39" w14:textId="77777777" w:rsidR="000B565E" w:rsidRDefault="000B565E" w:rsidP="00B818E8"/>
    <w:p w14:paraId="77D7307B" w14:textId="6B78DA25" w:rsidR="00716E6E" w:rsidRDefault="003C2F64" w:rsidP="00B818E8">
      <w:pPr>
        <w:ind w:firstLine="0"/>
      </w:pPr>
      <w:r w:rsidRPr="003C2F64">
        <w:t>EMR</w:t>
      </w:r>
      <w:r w:rsidR="00716E6E">
        <w:tab/>
      </w:r>
      <w:r>
        <w:t>Eletronic Medical Records</w:t>
      </w:r>
    </w:p>
    <w:p w14:paraId="4A2215D1" w14:textId="33833512" w:rsidR="00576678" w:rsidRDefault="003C2F64" w:rsidP="00B818E8">
      <w:pPr>
        <w:ind w:firstLine="0"/>
      </w:pPr>
      <w:r>
        <w:t>EBM</w:t>
      </w:r>
      <w:r w:rsidR="00C45CB0">
        <w:tab/>
      </w:r>
      <w:r w:rsidRPr="003C2F64">
        <w:t>Evidence Based Medicine</w:t>
      </w:r>
    </w:p>
    <w:p w14:paraId="235B5834" w14:textId="28D93408" w:rsidR="007C5A04" w:rsidRDefault="00593DE4" w:rsidP="00B818E8">
      <w:pPr>
        <w:ind w:firstLine="0"/>
      </w:pPr>
      <w:r>
        <w:rPr>
          <w:rFonts w:ascii="Calibri" w:hAnsi="Calibri" w:cs="Calibri"/>
          <w:color w:val="000000"/>
        </w:rPr>
        <w:t>FHIR</w:t>
      </w:r>
      <w:r w:rsidR="007C5A04">
        <w:tab/>
      </w:r>
      <w:r>
        <w:t>F</w:t>
      </w:r>
      <w:r w:rsidRPr="00593DE4">
        <w:t xml:space="preserve">ast </w:t>
      </w:r>
      <w:r>
        <w:t>H</w:t>
      </w:r>
      <w:r w:rsidRPr="00593DE4">
        <w:t xml:space="preserve">ealthcare </w:t>
      </w:r>
      <w:r>
        <w:t>I</w:t>
      </w:r>
      <w:r w:rsidRPr="00593DE4">
        <w:t xml:space="preserve">nteroperability </w:t>
      </w:r>
      <w:r>
        <w:t>R</w:t>
      </w:r>
      <w:r w:rsidRPr="00593DE4">
        <w:t>esources</w:t>
      </w:r>
    </w:p>
    <w:p w14:paraId="2FADEE46" w14:textId="2DC6FDAF" w:rsidR="00255933" w:rsidRDefault="00255933" w:rsidP="00B818E8">
      <w:pPr>
        <w:ind w:firstLine="0"/>
      </w:pPr>
      <w:r>
        <w:t>ERP</w:t>
      </w:r>
      <w:r>
        <w:tab/>
        <w:t>Enterprise Resource Planning</w:t>
      </w:r>
    </w:p>
    <w:p w14:paraId="2C22AF29" w14:textId="098AFE66" w:rsidR="0051707F" w:rsidRDefault="0051707F" w:rsidP="00B818E8">
      <w:pPr>
        <w:rPr>
          <w:rFonts w:cstheme="minorBidi"/>
        </w:rPr>
      </w:pPr>
      <w:r>
        <w:br w:type="page"/>
      </w:r>
    </w:p>
    <w:bookmarkStart w:id="4" w:name="_Toc111752820" w:displacedByCustomXml="next"/>
    <w:bookmarkStart w:id="5" w:name="_Toc49610153" w:displacedByCustomXml="next"/>
    <w:sdt>
      <w:sdtPr>
        <w:rPr>
          <w:b w:val="0"/>
          <w:bCs w:val="0"/>
        </w:rPr>
        <w:id w:val="-319272333"/>
        <w:docPartObj>
          <w:docPartGallery w:val="Table of Contents"/>
          <w:docPartUnique/>
        </w:docPartObj>
      </w:sdtPr>
      <w:sdtContent>
        <w:p w14:paraId="1FD4EACE" w14:textId="64EE4E9D" w:rsidR="00F25917" w:rsidRPr="00F25917" w:rsidRDefault="00F25917" w:rsidP="00B818E8">
          <w:pPr>
            <w:pStyle w:val="Ttulo1"/>
          </w:pPr>
          <w:r w:rsidRPr="00776AB4">
            <w:t>SUMÁRIO</w:t>
          </w:r>
          <w:bookmarkEnd w:id="5"/>
          <w:bookmarkEnd w:id="4"/>
        </w:p>
        <w:p w14:paraId="1D532AFB" w14:textId="77777777" w:rsidR="00F25917" w:rsidRDefault="00F25917" w:rsidP="00B818E8">
          <w:pPr>
            <w:pStyle w:val="Sumrio1"/>
          </w:pPr>
        </w:p>
        <w:p w14:paraId="4DFBC73D" w14:textId="0A114EEC" w:rsidR="00BC1395" w:rsidRDefault="00F25917">
          <w:pPr>
            <w:pStyle w:val="Sumrio1"/>
            <w:rPr>
              <w:rFonts w:eastAsiaTheme="minorEastAsia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752821" w:history="1">
            <w:r w:rsidR="00BC1395" w:rsidRPr="00FE3AB4">
              <w:rPr>
                <w:rStyle w:val="Hyperlink"/>
                <w:noProof/>
              </w:rPr>
              <w:t>1.</w:t>
            </w:r>
            <w:r w:rsidR="00BC1395">
              <w:rPr>
                <w:rFonts w:eastAsiaTheme="minorEastAsia" w:cstheme="minorBidi"/>
                <w:noProof/>
                <w:sz w:val="22"/>
                <w:szCs w:val="22"/>
                <w:lang w:eastAsia="pt-BR"/>
              </w:rPr>
              <w:tab/>
            </w:r>
            <w:r w:rsidR="00BC1395" w:rsidRPr="00FE3AB4">
              <w:rPr>
                <w:rStyle w:val="Hyperlink"/>
                <w:noProof/>
              </w:rPr>
              <w:t>INTRODUÇÃO</w:t>
            </w:r>
            <w:r w:rsidR="00BC1395">
              <w:rPr>
                <w:noProof/>
                <w:webHidden/>
              </w:rPr>
              <w:tab/>
            </w:r>
            <w:r w:rsidR="00BC1395">
              <w:rPr>
                <w:noProof/>
                <w:webHidden/>
              </w:rPr>
              <w:fldChar w:fldCharType="begin"/>
            </w:r>
            <w:r w:rsidR="00BC1395">
              <w:rPr>
                <w:noProof/>
                <w:webHidden/>
              </w:rPr>
              <w:instrText xml:space="preserve"> PAGEREF _Toc111752821 \h </w:instrText>
            </w:r>
            <w:r w:rsidR="00BC1395">
              <w:rPr>
                <w:noProof/>
                <w:webHidden/>
              </w:rPr>
            </w:r>
            <w:r w:rsidR="00BC1395">
              <w:rPr>
                <w:noProof/>
                <w:webHidden/>
              </w:rPr>
              <w:fldChar w:fldCharType="separate"/>
            </w:r>
            <w:r w:rsidR="00BC1395">
              <w:rPr>
                <w:noProof/>
                <w:webHidden/>
              </w:rPr>
              <w:t>4</w:t>
            </w:r>
            <w:r w:rsidR="00BC1395">
              <w:rPr>
                <w:noProof/>
                <w:webHidden/>
              </w:rPr>
              <w:fldChar w:fldCharType="end"/>
            </w:r>
          </w:hyperlink>
        </w:p>
        <w:p w14:paraId="4F17525D" w14:textId="10DA2B04" w:rsidR="00BC1395" w:rsidRDefault="00BC1395">
          <w:pPr>
            <w:pStyle w:val="Sumrio1"/>
            <w:rPr>
              <w:rFonts w:eastAsiaTheme="minorEastAsia" w:cstheme="minorBidi"/>
              <w:noProof/>
              <w:sz w:val="22"/>
              <w:szCs w:val="22"/>
              <w:lang w:eastAsia="pt-BR"/>
            </w:rPr>
          </w:pPr>
          <w:hyperlink w:anchor="_Toc111752822" w:history="1">
            <w:r w:rsidRPr="00FE3AB4">
              <w:rPr>
                <w:rStyle w:val="Hyperlink"/>
                <w:noProof/>
              </w:rPr>
              <w:t>1.1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_Toc111752822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FA681" w14:textId="0F768A80" w:rsidR="00BC1395" w:rsidRDefault="00BC1395">
          <w:pPr>
            <w:pStyle w:val="Sumrio1"/>
            <w:rPr>
              <w:rFonts w:eastAsiaTheme="minorEastAsia" w:cstheme="minorBidi"/>
              <w:noProof/>
              <w:sz w:val="22"/>
              <w:szCs w:val="22"/>
              <w:lang w:eastAsia="pt-BR"/>
            </w:rPr>
          </w:pPr>
          <w:hyperlink w:anchor="_Toc111752823" w:history="1">
            <w:r w:rsidRPr="00FE3AB4">
              <w:rPr>
                <w:rStyle w:val="Hyperlink"/>
                <w:noProof/>
              </w:rPr>
              <w:t>1.1.1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_Toc111752823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39234" w14:textId="280644F3" w:rsidR="00BC1395" w:rsidRDefault="00BC1395">
          <w:pPr>
            <w:pStyle w:val="Sumrio1"/>
            <w:rPr>
              <w:rFonts w:eastAsiaTheme="minorEastAsia" w:cstheme="minorBidi"/>
              <w:noProof/>
              <w:sz w:val="22"/>
              <w:szCs w:val="22"/>
              <w:lang w:eastAsia="pt-BR"/>
            </w:rPr>
          </w:pPr>
          <w:hyperlink w:anchor="_Toc111752824" w:history="1">
            <w:r w:rsidRPr="00FE3AB4">
              <w:rPr>
                <w:rStyle w:val="Hyperlink"/>
                <w:noProof/>
              </w:rPr>
              <w:t>2 PROCEDIMENTOS METODOLÓGICOS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_Toc111752824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CD1F2" w14:textId="57A9E763" w:rsidR="00BC1395" w:rsidRDefault="00BC1395">
          <w:pPr>
            <w:pStyle w:val="Sumrio1"/>
            <w:rPr>
              <w:rFonts w:eastAsiaTheme="minorEastAsia" w:cstheme="minorBidi"/>
              <w:noProof/>
              <w:sz w:val="22"/>
              <w:szCs w:val="22"/>
              <w:lang w:eastAsia="pt-BR"/>
            </w:rPr>
          </w:pPr>
          <w:hyperlink w:anchor="_Toc111752825" w:history="1">
            <w:r w:rsidRPr="00FE3AB4">
              <w:rPr>
                <w:rStyle w:val="Hyperlink"/>
                <w:noProof/>
              </w:rPr>
              <w:t>2.1 NATUREZA E TIPO DA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_Toc111752825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F10E5" w14:textId="6F389B98" w:rsidR="00BC1395" w:rsidRDefault="00BC1395">
          <w:pPr>
            <w:pStyle w:val="Sumrio1"/>
            <w:rPr>
              <w:rFonts w:eastAsiaTheme="minorEastAsia" w:cstheme="minorBidi"/>
              <w:noProof/>
              <w:sz w:val="22"/>
              <w:szCs w:val="22"/>
              <w:lang w:eastAsia="pt-BR"/>
            </w:rPr>
          </w:pPr>
          <w:hyperlink w:anchor="_Toc111752826" w:history="1">
            <w:r w:rsidRPr="00FE3AB4">
              <w:rPr>
                <w:rStyle w:val="Hyperlink"/>
                <w:noProof/>
              </w:rPr>
              <w:t>2.2 MÉTODO DE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_Toc111752826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8152F" w14:textId="2E462741" w:rsidR="00BC1395" w:rsidRDefault="00BC1395">
          <w:pPr>
            <w:pStyle w:val="Sumrio1"/>
            <w:rPr>
              <w:rFonts w:eastAsiaTheme="minorEastAsia" w:cstheme="minorBidi"/>
              <w:noProof/>
              <w:sz w:val="22"/>
              <w:szCs w:val="22"/>
              <w:lang w:eastAsia="pt-BR"/>
            </w:rPr>
          </w:pPr>
          <w:hyperlink w:anchor="_Toc111752827" w:history="1">
            <w:r w:rsidRPr="00FE3AB4">
              <w:rPr>
                <w:rStyle w:val="Hyperlink"/>
                <w:noProof/>
              </w:rPr>
              <w:t>2.3 TÉCNICA DE COLETA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_Toc111752827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16672" w14:textId="7F004B22" w:rsidR="00BC1395" w:rsidRDefault="00BC1395">
          <w:pPr>
            <w:pStyle w:val="Sumrio1"/>
            <w:rPr>
              <w:rFonts w:eastAsiaTheme="minorEastAsia" w:cstheme="minorBidi"/>
              <w:noProof/>
              <w:sz w:val="22"/>
              <w:szCs w:val="22"/>
              <w:lang w:eastAsia="pt-BR"/>
            </w:rPr>
          </w:pPr>
          <w:hyperlink w:anchor="_Toc111752828" w:history="1">
            <w:r w:rsidRPr="00FE3AB4">
              <w:rPr>
                <w:rStyle w:val="Hyperlink"/>
                <w:noProof/>
              </w:rPr>
              <w:t>2.3 INSTRUMENTOS DE COLETA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_Toc111752828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3E9FF" w14:textId="08DAA766" w:rsidR="00BC1395" w:rsidRDefault="00BC1395">
          <w:pPr>
            <w:pStyle w:val="Sumrio1"/>
            <w:rPr>
              <w:rFonts w:eastAsiaTheme="minorEastAsia" w:cstheme="minorBidi"/>
              <w:noProof/>
              <w:sz w:val="22"/>
              <w:szCs w:val="22"/>
              <w:lang w:eastAsia="pt-BR"/>
            </w:rPr>
          </w:pPr>
          <w:hyperlink w:anchor="_Toc111752829" w:history="1">
            <w:r w:rsidRPr="00FE3AB4">
              <w:rPr>
                <w:rStyle w:val="Hyperlink"/>
                <w:noProof/>
              </w:rPr>
              <w:t>2.4 TÉCNICAS E INSTRUMENTOS DE ANÁLISES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_Toc111752829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4B986" w14:textId="01FD0194" w:rsidR="00BC1395" w:rsidRDefault="00BC1395">
          <w:pPr>
            <w:pStyle w:val="Sumrio1"/>
            <w:rPr>
              <w:rFonts w:eastAsiaTheme="minorEastAsia" w:cstheme="minorBidi"/>
              <w:noProof/>
              <w:sz w:val="22"/>
              <w:szCs w:val="22"/>
              <w:lang w:eastAsia="pt-BR"/>
            </w:rPr>
          </w:pPr>
          <w:hyperlink w:anchor="_Toc111752830" w:history="1">
            <w:r w:rsidRPr="00FE3AB4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_Toc111752830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E1402" w14:textId="5880DCE4" w:rsidR="00BC1395" w:rsidRDefault="00BC1395">
          <w:pPr>
            <w:pStyle w:val="Sumrio1"/>
            <w:rPr>
              <w:rFonts w:eastAsiaTheme="minorEastAsia" w:cstheme="minorBidi"/>
              <w:noProof/>
              <w:sz w:val="22"/>
              <w:szCs w:val="22"/>
              <w:lang w:eastAsia="pt-BR"/>
            </w:rPr>
          </w:pPr>
          <w:hyperlink w:anchor="_Toc111752831" w:history="1">
            <w:r w:rsidRPr="00FE3AB4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_Toc111752831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09E5A" w14:textId="5EA271C2" w:rsidR="00F25917" w:rsidRDefault="00F25917" w:rsidP="00B818E8">
          <w:r>
            <w:rPr>
              <w:b/>
              <w:bCs/>
            </w:rPr>
            <w:fldChar w:fldCharType="end"/>
          </w:r>
        </w:p>
      </w:sdtContent>
    </w:sdt>
    <w:p w14:paraId="784096FF" w14:textId="77777777" w:rsidR="008F2C7B" w:rsidRDefault="00F25917" w:rsidP="00B818E8">
      <w:pPr>
        <w:sectPr w:rsidR="008F2C7B" w:rsidSect="005728D3">
          <w:headerReference w:type="default" r:id="rId10"/>
          <w:pgSz w:w="11906" w:h="16838" w:code="9"/>
          <w:pgMar w:top="1843" w:right="1134" w:bottom="1134" w:left="1701" w:header="709" w:footer="709" w:gutter="0"/>
          <w:cols w:space="708"/>
          <w:docGrid w:linePitch="360"/>
        </w:sectPr>
      </w:pPr>
      <w:r>
        <w:br w:type="page"/>
      </w:r>
    </w:p>
    <w:p w14:paraId="55224C46" w14:textId="6042A854" w:rsidR="00F25917" w:rsidRDefault="00F25917" w:rsidP="00B818E8"/>
    <w:p w14:paraId="5B6226C8" w14:textId="1F8B42B9" w:rsidR="0073524D" w:rsidRDefault="00776AB4" w:rsidP="00B818E8">
      <w:pPr>
        <w:pStyle w:val="Ttulo1"/>
        <w:numPr>
          <w:ilvl w:val="0"/>
          <w:numId w:val="3"/>
        </w:numPr>
      </w:pPr>
      <w:bookmarkStart w:id="6" w:name="_Toc111752821"/>
      <w:r w:rsidRPr="0073524D">
        <w:t>INTRODUÇÃO</w:t>
      </w:r>
      <w:bookmarkEnd w:id="6"/>
    </w:p>
    <w:p w14:paraId="3C8B7A17" w14:textId="77777777" w:rsidR="009974C2" w:rsidRPr="009974C2" w:rsidRDefault="009974C2" w:rsidP="009974C2"/>
    <w:p w14:paraId="24B1987A" w14:textId="5FF3D3A7" w:rsidR="003C2F64" w:rsidRPr="003C2F64" w:rsidRDefault="003C2F64" w:rsidP="003C2F64">
      <w:pPr>
        <w:pStyle w:val="NormalWeb"/>
        <w:spacing w:before="0" w:beforeAutospacing="0" w:after="0" w:afterAutospacing="0" w:line="360" w:lineRule="auto"/>
        <w:ind w:right="339" w:firstLine="720"/>
        <w:jc w:val="both"/>
        <w:rPr>
          <w:rFonts w:asciiTheme="minorHAnsi" w:eastAsiaTheme="minorHAnsi" w:hAnsiTheme="minorHAnsi" w:cstheme="minorHAnsi"/>
          <w:lang w:eastAsia="en-US"/>
        </w:rPr>
      </w:pPr>
      <w:r w:rsidRPr="003C2F64">
        <w:rPr>
          <w:rFonts w:asciiTheme="minorHAnsi" w:eastAsiaTheme="minorHAnsi" w:hAnsiTheme="minorHAnsi" w:cstheme="minorHAnsi"/>
          <w:lang w:eastAsia="en-US"/>
        </w:rPr>
        <w:t>Desde o advento dos microcomputadores,</w:t>
      </w:r>
      <w:r>
        <w:rPr>
          <w:rFonts w:asciiTheme="minorHAnsi" w:eastAsiaTheme="minorHAnsi" w:hAnsiTheme="minorHAnsi" w:cstheme="minorHAnsi"/>
          <w:lang w:eastAsia="en-US"/>
        </w:rPr>
        <w:t xml:space="preserve"> </w:t>
      </w:r>
      <w:r w:rsidRPr="003C2F64">
        <w:rPr>
          <w:rFonts w:asciiTheme="minorHAnsi" w:eastAsiaTheme="minorHAnsi" w:hAnsiTheme="minorHAnsi" w:cstheme="minorHAnsi"/>
          <w:lang w:eastAsia="en-US"/>
        </w:rPr>
        <w:t xml:space="preserve">o desenvolvimento de aplicações que permitem a transposição de registros físicos para meios eletrônicos tem crescido em número em todas as áreas, e em particular na década de 60, houve um crescimento exponencial de aplicações de informática na área de saúde, onde começaram a surgir os primeiros sistemas de informação hospitalar (MIRANDA et.al.,2015). Não somente o número, mas também a importância dos Registros Médicos Eletrônicos (EMR) cresceu, e de acordo com Tierney (2013) influenciam diretamente a maneira como os profissionais ministram os cuidados aos pacientes de várias maneiras, impactando os fluxos de trabalho </w:t>
      </w:r>
      <w:r w:rsidR="00593DE4" w:rsidRPr="003C2F64">
        <w:rPr>
          <w:rFonts w:asciiTheme="minorHAnsi" w:eastAsiaTheme="minorHAnsi" w:hAnsiTheme="minorHAnsi" w:cstheme="minorHAnsi"/>
          <w:lang w:eastAsia="en-US"/>
        </w:rPr>
        <w:t>e</w:t>
      </w:r>
      <w:r w:rsidRPr="003C2F64">
        <w:rPr>
          <w:rFonts w:asciiTheme="minorHAnsi" w:eastAsiaTheme="minorHAnsi" w:hAnsiTheme="minorHAnsi" w:cstheme="minorHAnsi"/>
          <w:lang w:eastAsia="en-US"/>
        </w:rPr>
        <w:t xml:space="preserve"> auxiliando o pensamento clínico crítico.</w:t>
      </w:r>
    </w:p>
    <w:p w14:paraId="4C3356F0" w14:textId="6B145AE6" w:rsidR="003C2F64" w:rsidRDefault="003C2F64" w:rsidP="003C2F64">
      <w:pPr>
        <w:pStyle w:val="NormalWeb"/>
        <w:spacing w:before="0" w:beforeAutospacing="0" w:after="0" w:afterAutospacing="0" w:line="360" w:lineRule="auto"/>
        <w:ind w:right="339" w:firstLine="720"/>
        <w:jc w:val="both"/>
        <w:rPr>
          <w:rFonts w:asciiTheme="minorHAnsi" w:eastAsiaTheme="minorHAnsi" w:hAnsiTheme="minorHAnsi" w:cstheme="minorHAnsi"/>
          <w:lang w:eastAsia="en-US"/>
        </w:rPr>
      </w:pPr>
      <w:r w:rsidRPr="003C2F64">
        <w:rPr>
          <w:rFonts w:asciiTheme="minorHAnsi" w:eastAsiaTheme="minorHAnsi" w:hAnsiTheme="minorHAnsi" w:cstheme="minorHAnsi"/>
          <w:lang w:eastAsia="en-US"/>
        </w:rPr>
        <w:t>Um dos grandes desafios dos EMR é alcançar a interoperabilidade dos dados de saúde entre si, que por definição é a capacidade de dois ou mais sistemas cooperarem apesar das diferenças de linguagem, estruturas ou plataforma de execução (WEGNER, 1996). O número de itens que compõem o desafio é grande, mas destaca-se entre eles o problema da representação da informação para manipulação computacional, devido ao fato de que o escopo da saúde é muito complexo e fornece uma dificuldade natural na busca por representação informatizada dos seus conceitos.</w:t>
      </w:r>
      <w:r>
        <w:rPr>
          <w:rFonts w:asciiTheme="minorHAnsi" w:eastAsiaTheme="minorHAnsi" w:hAnsiTheme="minorHAnsi" w:cstheme="minorHAnsi"/>
          <w:lang w:eastAsia="en-US"/>
        </w:rPr>
        <w:t xml:space="preserve"> </w:t>
      </w:r>
      <w:r w:rsidRPr="003C2F64">
        <w:rPr>
          <w:rFonts w:asciiTheme="minorHAnsi" w:eastAsiaTheme="minorHAnsi" w:hAnsiTheme="minorHAnsi" w:cstheme="minorHAnsi"/>
          <w:lang w:eastAsia="en-US"/>
        </w:rPr>
        <w:t>Além disso, outro fator a ser considerado é o grande volume de padrões existentes, que acarreta na dificuldade da escolha que gerará melhor custo-benefício para cada tipo de instituição (PETRY et al, 2008).</w:t>
      </w:r>
    </w:p>
    <w:p w14:paraId="51C7AC91" w14:textId="40750D9C" w:rsidR="00D17053" w:rsidRPr="00D17053" w:rsidRDefault="00D17053" w:rsidP="00D17053">
      <w:pPr>
        <w:pStyle w:val="NormalWeb"/>
        <w:spacing w:before="149" w:beforeAutospacing="0" w:after="0" w:afterAutospacing="0" w:line="360" w:lineRule="auto"/>
        <w:ind w:right="340" w:firstLine="720"/>
        <w:jc w:val="both"/>
        <w:rPr>
          <w:rFonts w:asciiTheme="minorHAnsi" w:eastAsiaTheme="minorHAnsi" w:hAnsiTheme="minorHAnsi" w:cstheme="minorHAnsi"/>
          <w:lang w:eastAsia="en-US"/>
        </w:rPr>
      </w:pPr>
      <w:r w:rsidRPr="00D17053">
        <w:rPr>
          <w:rFonts w:asciiTheme="minorHAnsi" w:eastAsiaTheme="minorHAnsi" w:hAnsiTheme="minorHAnsi" w:cstheme="minorHAnsi"/>
          <w:lang w:eastAsia="en-US"/>
        </w:rPr>
        <w:t>Os dados clínicos de pacientes são fundamentais desde o início do contato assistencial, a começar pela identificação correta da patologia que possibilita a eleição adequada de tratamento, medicações e procedimentos.</w:t>
      </w:r>
      <w:r w:rsidR="00FC1A5A">
        <w:rPr>
          <w:rFonts w:asciiTheme="minorHAnsi" w:eastAsiaTheme="minorHAnsi" w:hAnsiTheme="minorHAnsi" w:cstheme="minorHAnsi"/>
          <w:lang w:eastAsia="en-US"/>
        </w:rPr>
        <w:t xml:space="preserve"> </w:t>
      </w:r>
      <w:r w:rsidRPr="00D17053">
        <w:rPr>
          <w:rFonts w:asciiTheme="minorHAnsi" w:eastAsiaTheme="minorHAnsi" w:hAnsiTheme="minorHAnsi" w:cstheme="minorHAnsi"/>
          <w:lang w:eastAsia="en-US"/>
        </w:rPr>
        <w:t>A escolha assertiva do tratamento pode não só diminuir o tempo de duração da patologia, como interferir diretamente na prevenção de óbitos, dado que “o erro de diagnóstico pode ser a maior preocupação de segurança do paciente não tratada nos Estados Unidos, responsável por cerca de 40.000 a 80.000 mortes anualmente”, como afirma Graber (2017).</w:t>
      </w:r>
    </w:p>
    <w:p w14:paraId="5FA249FB" w14:textId="23B98EF5" w:rsidR="00D17053" w:rsidRPr="00D17053" w:rsidRDefault="00D17053" w:rsidP="00D17053">
      <w:pPr>
        <w:pStyle w:val="NormalWeb"/>
        <w:spacing w:before="149" w:beforeAutospacing="0" w:after="0" w:afterAutospacing="0" w:line="360" w:lineRule="auto"/>
        <w:ind w:right="340" w:firstLine="720"/>
        <w:jc w:val="both"/>
        <w:rPr>
          <w:rFonts w:asciiTheme="minorHAnsi" w:eastAsiaTheme="minorHAnsi" w:hAnsiTheme="minorHAnsi" w:cstheme="minorHAnsi"/>
          <w:lang w:eastAsia="en-US"/>
        </w:rPr>
      </w:pPr>
      <w:r w:rsidRPr="00D17053">
        <w:rPr>
          <w:rFonts w:asciiTheme="minorHAnsi" w:eastAsiaTheme="minorHAnsi" w:hAnsiTheme="minorHAnsi" w:cstheme="minorHAnsi"/>
          <w:lang w:eastAsia="en-US"/>
        </w:rPr>
        <w:lastRenderedPageBreak/>
        <w:t>A extensão dos dados de saúde é grande e contempla toda a abrangência de dados clínicos, desde informações de origem exclusiva dos pacientes, como tipo sanguíneo e etnia, até os dados provenientes de contatos assistenciais, como resultado de exames, anamneses, evoluções e receituários. </w:t>
      </w:r>
      <w:r w:rsidR="00FC1A5A">
        <w:rPr>
          <w:rFonts w:asciiTheme="minorHAnsi" w:eastAsiaTheme="minorHAnsi" w:hAnsiTheme="minorHAnsi" w:cstheme="minorHAnsi"/>
          <w:lang w:eastAsia="en-US"/>
        </w:rPr>
        <w:t xml:space="preserve"> </w:t>
      </w:r>
      <w:r w:rsidRPr="00D17053">
        <w:rPr>
          <w:rFonts w:asciiTheme="minorHAnsi" w:eastAsiaTheme="minorHAnsi" w:hAnsiTheme="minorHAnsi" w:cstheme="minorHAnsi"/>
          <w:lang w:eastAsia="en-US"/>
        </w:rPr>
        <w:t>Para ajudar na etapa de identificação e monitoramento das patologias são utilizados também resultados de exames, que subsidiam os profissionais nas tomadas de decisões de diagnósticos quanto nas evoluções posteriores, mediante a medicações e procedimentos.</w:t>
      </w:r>
      <w:r w:rsidR="00FC1A5A">
        <w:rPr>
          <w:rFonts w:asciiTheme="minorHAnsi" w:eastAsiaTheme="minorHAnsi" w:hAnsiTheme="minorHAnsi" w:cstheme="minorHAnsi"/>
          <w:lang w:eastAsia="en-US"/>
        </w:rPr>
        <w:t xml:space="preserve"> </w:t>
      </w:r>
      <w:r w:rsidRPr="00D17053">
        <w:rPr>
          <w:rFonts w:asciiTheme="minorHAnsi" w:eastAsiaTheme="minorHAnsi" w:hAnsiTheme="minorHAnsi" w:cstheme="minorHAnsi"/>
          <w:lang w:eastAsia="en-US"/>
        </w:rPr>
        <w:t>Atualmente, existem mais de 4000 testes de laboratório selecionáveis, e um número comparativamente desconcertante de opções de imagem como afirma Graber (2017)</w:t>
      </w:r>
      <w:r w:rsidR="00FC1A5A">
        <w:rPr>
          <w:rFonts w:asciiTheme="minorHAnsi" w:eastAsiaTheme="minorHAnsi" w:hAnsiTheme="minorHAnsi" w:cstheme="minorHAnsi"/>
          <w:lang w:eastAsia="en-US"/>
        </w:rPr>
        <w:t>.</w:t>
      </w:r>
    </w:p>
    <w:p w14:paraId="689B0E20" w14:textId="7110B51C" w:rsidR="003C2F64" w:rsidRDefault="00FC1A5A" w:rsidP="00FC1A5A">
      <w:pPr>
        <w:pStyle w:val="NormalWeb"/>
        <w:spacing w:before="0" w:beforeAutospacing="0" w:after="0" w:afterAutospacing="0" w:line="360" w:lineRule="auto"/>
        <w:ind w:right="346" w:firstLine="720"/>
        <w:jc w:val="both"/>
        <w:rPr>
          <w:rFonts w:asciiTheme="minorHAnsi" w:eastAsiaTheme="minorHAnsi" w:hAnsiTheme="minorHAnsi" w:cstheme="minorHAnsi"/>
          <w:lang w:eastAsia="en-US"/>
        </w:rPr>
      </w:pPr>
      <w:r>
        <w:rPr>
          <w:rFonts w:ascii="Calibri" w:hAnsi="Calibri" w:cs="Calibri"/>
          <w:color w:val="000000"/>
        </w:rPr>
        <w:t>Ainda como ferramenta de extensão, na área da saúde, a interoperabilidade de dados vem crescendo para permitir a troca de dados entre os diferentes sistemas e ferramentas utilizadas, gerando mais informações valiosas no cuidado do paciente. Ela</w:t>
      </w:r>
      <w:r w:rsidR="003C2F64" w:rsidRPr="003C2F64">
        <w:rPr>
          <w:rFonts w:asciiTheme="minorHAnsi" w:eastAsiaTheme="minorHAnsi" w:hAnsiTheme="minorHAnsi" w:cstheme="minorHAnsi"/>
          <w:lang w:eastAsia="en-US"/>
        </w:rPr>
        <w:t xml:space="preserve"> aumenta a capacidade de organização e recuperação dos dados</w:t>
      </w:r>
      <w:r w:rsidR="003C2F64">
        <w:rPr>
          <w:rFonts w:asciiTheme="minorHAnsi" w:eastAsiaTheme="minorHAnsi" w:hAnsiTheme="minorHAnsi" w:cstheme="minorHAnsi"/>
          <w:lang w:eastAsia="en-US"/>
        </w:rPr>
        <w:t>,</w:t>
      </w:r>
      <w:r w:rsidR="003C2F64" w:rsidRPr="003C2F64">
        <w:rPr>
          <w:rFonts w:asciiTheme="minorHAnsi" w:eastAsiaTheme="minorHAnsi" w:hAnsiTheme="minorHAnsi" w:cstheme="minorHAnsi"/>
          <w:lang w:eastAsia="en-US"/>
        </w:rPr>
        <w:t xml:space="preserve"> e, portanto, gera uma série de benefícios para as organizações de saúde, como cuidado mais eficaz ao paciente e insumos para pesquisas de caráter preditivo, pois habilita a possibilidade de se recuperar informação de diferentes fontes que estão distribuídas e armazenadas em ambientes heterogêneos (Nardon, 2003). Além disso, o compartilhamento do conhecimento dos dados de cuidado de saúde favorece a medicina baseada em evidências (EBM - Evidence Based Medicine), que é, de fato, o novo paradigma para a prática médica, que destaca a importância dos resultados de grandes ensaios clínicos na construção de novos tratamentos individuais e remove a ênfase da intuição como base para fazer decisões clínicas (LEWIS, 2004).</w:t>
      </w:r>
    </w:p>
    <w:p w14:paraId="3FF6F3C4" w14:textId="77777777" w:rsidR="00D17053" w:rsidRPr="00D17053" w:rsidRDefault="00D17053" w:rsidP="00D17053">
      <w:pPr>
        <w:spacing w:after="0"/>
        <w:ind w:right="346" w:firstLine="720"/>
        <w:rPr>
          <w:rFonts w:ascii="Times New Roman" w:eastAsia="Times New Roman" w:hAnsi="Times New Roman" w:cs="Times New Roman"/>
          <w:lang w:eastAsia="pt-BR"/>
        </w:rPr>
      </w:pPr>
      <w:r w:rsidRPr="00D17053">
        <w:rPr>
          <w:rFonts w:ascii="Calibri" w:eastAsia="Times New Roman" w:hAnsi="Calibri" w:cs="Calibri"/>
          <w:color w:val="000000"/>
          <w:lang w:eastAsia="pt-BR"/>
        </w:rPr>
        <w:t>Pine (2019) afirma que “pesquisas sobre interoperabilidade e troca de informações entre sistemas de tecnologia da informação destacam o uso de dados secundários para uma variedade de propósitos, incluindo pesquisa, gestão, melhoria da qualidade e prestação de contas”. Dentre os principais benefícios no setor da saúde a interoperabilidade permite:</w:t>
      </w:r>
    </w:p>
    <w:p w14:paraId="7FF28249" w14:textId="77777777" w:rsidR="00D17053" w:rsidRPr="00D17053" w:rsidRDefault="00D17053" w:rsidP="00D17053">
      <w:pPr>
        <w:numPr>
          <w:ilvl w:val="0"/>
          <w:numId w:val="5"/>
        </w:numPr>
        <w:spacing w:after="0"/>
        <w:ind w:left="360" w:right="346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D17053">
        <w:rPr>
          <w:rFonts w:ascii="Calibri" w:eastAsia="Times New Roman" w:hAnsi="Calibri" w:cs="Calibri"/>
          <w:color w:val="000000"/>
          <w:lang w:eastAsia="pt-BR"/>
        </w:rPr>
        <w:t>Troca de informações na gestão de consultórios, clínicas e hospitais e é especialmente útil para instituições que atuam em todos os níveis de atenção ao paciente, permitindo o rastreio clínico do indivíduo nos serviços utilizados;</w:t>
      </w:r>
    </w:p>
    <w:p w14:paraId="157D33CB" w14:textId="77777777" w:rsidR="00D17053" w:rsidRPr="00D17053" w:rsidRDefault="00D17053" w:rsidP="00D17053">
      <w:pPr>
        <w:numPr>
          <w:ilvl w:val="0"/>
          <w:numId w:val="5"/>
        </w:numPr>
        <w:spacing w:after="0"/>
        <w:ind w:left="360" w:right="346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D17053">
        <w:rPr>
          <w:rFonts w:ascii="Calibri" w:eastAsia="Times New Roman" w:hAnsi="Calibri" w:cs="Calibri"/>
          <w:color w:val="000000"/>
          <w:lang w:eastAsia="pt-BR"/>
        </w:rPr>
        <w:lastRenderedPageBreak/>
        <w:t>Compartilhamento de dados do prontuário eletrônico do paciente PEP (Prontuário Eletrônico do Paciente) com segurança para aumento de evidências que subsidiam decisões clínicas e</w:t>
      </w:r>
    </w:p>
    <w:p w14:paraId="7F389D3A" w14:textId="77777777" w:rsidR="00D17053" w:rsidRPr="00D17053" w:rsidRDefault="00D17053" w:rsidP="00D17053">
      <w:pPr>
        <w:numPr>
          <w:ilvl w:val="0"/>
          <w:numId w:val="5"/>
        </w:numPr>
        <w:spacing w:after="0"/>
        <w:ind w:left="360" w:right="346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D17053">
        <w:rPr>
          <w:rFonts w:ascii="Calibri" w:eastAsia="Times New Roman" w:hAnsi="Calibri" w:cs="Calibri"/>
          <w:color w:val="000000"/>
          <w:lang w:eastAsia="pt-BR"/>
        </w:rPr>
        <w:t>Disponibilização de resultados de exames laboratoriais e de radiologia, permitindo emitir e obter laudos com maior agilidade.</w:t>
      </w:r>
    </w:p>
    <w:p w14:paraId="7C8C81E5" w14:textId="310D98DB" w:rsidR="00D17053" w:rsidRPr="00D17053" w:rsidRDefault="00D17053" w:rsidP="00D17053">
      <w:pPr>
        <w:spacing w:after="0"/>
        <w:ind w:right="346" w:firstLine="720"/>
        <w:rPr>
          <w:rFonts w:ascii="Times New Roman" w:eastAsia="Times New Roman" w:hAnsi="Times New Roman" w:cs="Times New Roman"/>
          <w:lang w:eastAsia="pt-BR"/>
        </w:rPr>
      </w:pPr>
      <w:r w:rsidRPr="00D17053">
        <w:rPr>
          <w:rFonts w:ascii="Calibri" w:eastAsia="Times New Roman" w:hAnsi="Calibri" w:cs="Calibri"/>
          <w:color w:val="000000"/>
          <w:lang w:eastAsia="pt-BR"/>
        </w:rPr>
        <w:t>O modelo em que se baseia a interoperabilidade, permite que a assistência à saúde seja feita com maior segurança e eficiência, dado que ele traz visão integral da saúde, reunindo, compartilhando e utilizando as diferentes informações de um mesmo paciente.</w:t>
      </w:r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Pr="00D17053">
        <w:rPr>
          <w:rFonts w:ascii="Calibri" w:eastAsia="Times New Roman" w:hAnsi="Calibri" w:cs="Calibri"/>
          <w:color w:val="000000"/>
          <w:lang w:eastAsia="pt-BR"/>
        </w:rPr>
        <w:t>Além da perspectiva clínica existem os ganhos nos processos e redução de custos, visto que a interoperabilidade evita desde procedimentos duplicados – pois permite a comunicação mais ágil e transparente entre todos os profissionais que cuidam do paciente – até gastos desnecessários com exames duplicados.</w:t>
      </w:r>
    </w:p>
    <w:p w14:paraId="35602A20" w14:textId="77777777" w:rsidR="00D17053" w:rsidRPr="00D17053" w:rsidRDefault="00D17053" w:rsidP="00D17053">
      <w:pPr>
        <w:spacing w:after="0"/>
        <w:ind w:right="346" w:firstLine="708"/>
        <w:rPr>
          <w:rFonts w:ascii="Times New Roman" w:eastAsia="Times New Roman" w:hAnsi="Times New Roman" w:cs="Times New Roman"/>
          <w:lang w:eastAsia="pt-BR"/>
        </w:rPr>
      </w:pPr>
      <w:r w:rsidRPr="00D17053">
        <w:rPr>
          <w:rFonts w:ascii="Calibri" w:eastAsia="Times New Roman" w:hAnsi="Calibri" w:cs="Calibri"/>
          <w:color w:val="000000"/>
          <w:lang w:eastAsia="pt-BR"/>
        </w:rPr>
        <w:t>Entretanto, as atividades e recursos envolvidos no processo de interoperabilidade são complexos, devido desde a própria heterogeneidade das diversas fontes de dados, que apresentam diferenças estruturais e semânticas, até os modelos de troca de informação entre as instituições de saúde.</w:t>
      </w:r>
    </w:p>
    <w:p w14:paraId="453CD1E2" w14:textId="77777777" w:rsidR="00D17053" w:rsidRPr="00D17053" w:rsidRDefault="00D17053" w:rsidP="00D17053">
      <w:pPr>
        <w:spacing w:after="0"/>
        <w:ind w:right="346" w:firstLine="720"/>
        <w:rPr>
          <w:rFonts w:ascii="Times New Roman" w:eastAsia="Times New Roman" w:hAnsi="Times New Roman" w:cs="Times New Roman"/>
          <w:lang w:eastAsia="pt-BR"/>
        </w:rPr>
      </w:pPr>
      <w:r w:rsidRPr="00D17053">
        <w:rPr>
          <w:rFonts w:ascii="Calibri" w:eastAsia="Times New Roman" w:hAnsi="Calibri" w:cs="Calibri"/>
          <w:color w:val="000000"/>
          <w:lang w:eastAsia="pt-BR"/>
        </w:rPr>
        <w:t>As diferenças estruturais podem ser observadas no modo como os sistemas organizam e armazenam seus dados, como quantidade de tabelas, tipagem de dados e escolha por texto livre ou informações tabuladas.</w:t>
      </w:r>
    </w:p>
    <w:p w14:paraId="494CB726" w14:textId="77777777" w:rsidR="00D17053" w:rsidRPr="00D17053" w:rsidRDefault="00D17053" w:rsidP="00D17053">
      <w:pPr>
        <w:spacing w:after="0"/>
        <w:ind w:right="346" w:firstLine="720"/>
        <w:rPr>
          <w:rFonts w:ascii="Times New Roman" w:eastAsia="Times New Roman" w:hAnsi="Times New Roman" w:cs="Times New Roman"/>
          <w:lang w:eastAsia="pt-BR"/>
        </w:rPr>
      </w:pPr>
      <w:r w:rsidRPr="00D17053">
        <w:rPr>
          <w:rFonts w:ascii="Calibri" w:eastAsia="Times New Roman" w:hAnsi="Calibri" w:cs="Calibri"/>
          <w:color w:val="000000"/>
          <w:lang w:eastAsia="pt-BR"/>
        </w:rPr>
        <w:t>Já as diferenças semânticas podem ser percebidas desde a escolha de vocabulários adotados por cada instituição, que apesar de possuir essencialmente o mesmo significado são identificados por códigos e descrições divergentes. Para que as instituições possam trocar informações de forma precisa e automática, os documentos clínicos eletrônicos devem fazer uso de códigos clínicos estabelecidos, também chamados de vocabulários controlados, como aqueles de SNOMED-CT, LOINC e ICD-9 CM. No entanto, não existe um esquema de codificação universalmente aceito que encapsula todas as informações clínicas, como afirma Hamm (2007).</w:t>
      </w:r>
    </w:p>
    <w:p w14:paraId="1F1B03CC" w14:textId="77777777" w:rsidR="00D17053" w:rsidRPr="00D17053" w:rsidRDefault="00D17053" w:rsidP="00D17053">
      <w:pPr>
        <w:spacing w:after="0"/>
        <w:ind w:right="346" w:firstLine="720"/>
        <w:rPr>
          <w:rFonts w:ascii="Times New Roman" w:eastAsia="Times New Roman" w:hAnsi="Times New Roman" w:cs="Times New Roman"/>
          <w:lang w:eastAsia="pt-BR"/>
        </w:rPr>
      </w:pPr>
      <w:r w:rsidRPr="00D17053">
        <w:rPr>
          <w:rFonts w:ascii="Calibri" w:eastAsia="Times New Roman" w:hAnsi="Calibri" w:cs="Calibri"/>
          <w:color w:val="000000"/>
          <w:lang w:eastAsia="pt-BR"/>
        </w:rPr>
        <w:t>Atualmente existem várias propostas de soluções e caminhos a serem adotados para realizar a interoperabilidade, que se complementam, padrões para trocas de informações, como o TISS e o padrão FHIR.</w:t>
      </w:r>
    </w:p>
    <w:p w14:paraId="6A6D7E86" w14:textId="77777777" w:rsidR="00D17053" w:rsidRPr="00D17053" w:rsidRDefault="00D17053" w:rsidP="00D17053">
      <w:pPr>
        <w:spacing w:after="0"/>
        <w:ind w:right="346" w:firstLine="720"/>
        <w:rPr>
          <w:rFonts w:ascii="Times New Roman" w:eastAsia="Times New Roman" w:hAnsi="Times New Roman" w:cs="Times New Roman"/>
          <w:lang w:eastAsia="pt-BR"/>
        </w:rPr>
      </w:pPr>
      <w:r w:rsidRPr="00D17053">
        <w:rPr>
          <w:rFonts w:ascii="Calibri" w:eastAsia="Times New Roman" w:hAnsi="Calibri" w:cs="Calibri"/>
          <w:color w:val="000000"/>
          <w:lang w:eastAsia="pt-BR"/>
        </w:rPr>
        <w:lastRenderedPageBreak/>
        <w:t>O TISS é um modelo padrão para troca de informações entre os agentes de saúde suplementar e planos de saúde que tem por objetivo a uniformização de ações tanto clínicas quanto administrativas e financeiras e permite o acompanhamento financeiro das operadoras de convênios médicos.</w:t>
      </w:r>
    </w:p>
    <w:p w14:paraId="059BDD95" w14:textId="77777777" w:rsidR="00D17053" w:rsidRPr="00D17053" w:rsidRDefault="00D17053" w:rsidP="00D17053">
      <w:pPr>
        <w:spacing w:after="0"/>
        <w:ind w:right="346" w:firstLine="720"/>
        <w:rPr>
          <w:rFonts w:ascii="Times New Roman" w:eastAsia="Times New Roman" w:hAnsi="Times New Roman" w:cs="Times New Roman"/>
          <w:lang w:eastAsia="pt-BR"/>
        </w:rPr>
      </w:pPr>
      <w:r w:rsidRPr="00D17053">
        <w:rPr>
          <w:rFonts w:ascii="Calibri" w:eastAsia="Times New Roman" w:hAnsi="Calibri" w:cs="Calibri"/>
          <w:color w:val="000000"/>
          <w:lang w:eastAsia="pt-BR"/>
        </w:rPr>
        <w:t>O padrão FHIR é desenvolvido pela HL7® International e é um protocolo internacional para envio e recebimento de dados na área da saúde que contempla informações clínicas e administrativas e vem de encontro com a crescente necessidade de integração de dados na área da saúde para otimizar a pesquisa e desenvolvimento, como afirma NOUMEIR(2019)</w:t>
      </w:r>
    </w:p>
    <w:p w14:paraId="67065A09" w14:textId="2900E06B" w:rsidR="00D17053" w:rsidRDefault="00D17053" w:rsidP="00FC1A5A">
      <w:pPr>
        <w:spacing w:after="0"/>
        <w:ind w:firstLine="720"/>
      </w:pPr>
      <w:r w:rsidRPr="00D17053">
        <w:rPr>
          <w:rFonts w:ascii="Calibri" w:eastAsia="Times New Roman" w:hAnsi="Calibri" w:cs="Calibri"/>
          <w:color w:val="000000"/>
          <w:lang w:eastAsia="pt-BR"/>
        </w:rPr>
        <w:t>Portanto, a adoção de interoperabilidade de dados de saúde traz às instituições a possibilidade de oferecer um tratamento mais cuidadoso e eficiente ao paciente ao mesmo tempo que otimiza a utilização de seus recursos, aumentando a eficiência nos processos e redução de custos.</w:t>
      </w:r>
    </w:p>
    <w:p w14:paraId="1F978DAF" w14:textId="21AE3C6B" w:rsidR="003C2F64" w:rsidRDefault="003C2F64" w:rsidP="002D38D8">
      <w:pPr>
        <w:pStyle w:val="NormalWeb"/>
        <w:spacing w:before="168" w:beforeAutospacing="0" w:after="0" w:afterAutospacing="0" w:line="360" w:lineRule="auto"/>
        <w:ind w:right="335" w:firstLine="720"/>
        <w:jc w:val="both"/>
        <w:rPr>
          <w:rFonts w:asciiTheme="minorHAnsi" w:eastAsiaTheme="minorHAnsi" w:hAnsiTheme="minorHAnsi" w:cstheme="minorHAnsi"/>
          <w:lang w:eastAsia="en-US"/>
        </w:rPr>
      </w:pPr>
      <w:r w:rsidRPr="003C2F64">
        <w:rPr>
          <w:rFonts w:asciiTheme="minorHAnsi" w:eastAsiaTheme="minorHAnsi" w:hAnsiTheme="minorHAnsi" w:cstheme="minorHAnsi"/>
          <w:lang w:eastAsia="en-US"/>
        </w:rPr>
        <w:t>Nestes termos, o estudo da interoperabilidade na saúde justifica-se pois é um objeto de estudo em que a ciência da informação tem muito a contribuir,</w:t>
      </w:r>
      <w:r>
        <w:rPr>
          <w:rFonts w:asciiTheme="minorHAnsi" w:eastAsiaTheme="minorHAnsi" w:hAnsiTheme="minorHAnsi" w:cstheme="minorHAnsi"/>
          <w:lang w:eastAsia="en-US"/>
        </w:rPr>
        <w:t xml:space="preserve"> </w:t>
      </w:r>
      <w:r w:rsidRPr="003C2F64">
        <w:rPr>
          <w:rFonts w:asciiTheme="minorHAnsi" w:eastAsiaTheme="minorHAnsi" w:hAnsiTheme="minorHAnsi" w:cstheme="minorHAnsi"/>
          <w:lang w:eastAsia="en-US"/>
        </w:rPr>
        <w:t>pois além de os dados de cuidados de saúde primários serem a fonte mais rica de dados de saúde de rotina (Thiru et. al., 2003),  ao realizar o compartilhamento de dados de saúde, busca-se obter a integração de dados e equivalência semântica  de diversas fontes heterogêneas, assegurando a fidedignidade da informação, simplificando e unificando a pesquisa e recuperação das informações. Inclusive no Brasil, há uma preocupação com a interoperabilidade de sistemas médicos ficou evidente por meio da portaria nº 2.073 de 2011 do Ministério da Saúde, sendo uma das recomendações desta adotar ontologias e terminologias para lidar com as questões de interoperabilidade de Sistemas de Informação. (BRASIL, 2011).</w:t>
      </w:r>
    </w:p>
    <w:p w14:paraId="77060774" w14:textId="77777777" w:rsidR="00FC1A5A" w:rsidRPr="00FC1A5A" w:rsidRDefault="00FC1A5A" w:rsidP="00FC1A5A">
      <w:pPr>
        <w:pStyle w:val="NormalWeb"/>
        <w:spacing w:before="168" w:beforeAutospacing="0" w:after="0" w:afterAutospacing="0" w:line="360" w:lineRule="auto"/>
        <w:ind w:right="335" w:firstLine="720"/>
        <w:rPr>
          <w:rFonts w:asciiTheme="minorHAnsi" w:eastAsiaTheme="minorHAnsi" w:hAnsiTheme="minorHAnsi" w:cstheme="minorHAnsi"/>
          <w:lang w:eastAsia="en-US"/>
        </w:rPr>
      </w:pPr>
      <w:r w:rsidRPr="00FC1A5A">
        <w:rPr>
          <w:rFonts w:asciiTheme="minorHAnsi" w:eastAsiaTheme="minorHAnsi" w:hAnsiTheme="minorHAnsi" w:cstheme="minorHAnsi"/>
          <w:lang w:eastAsia="en-US"/>
        </w:rPr>
        <w:t>Considerando o contexto supracitado, são formuladas as seguintes perguntas de pesquisa para este projeto:</w:t>
      </w:r>
    </w:p>
    <w:p w14:paraId="1811B53B" w14:textId="6BEFD05D" w:rsidR="00FC1A5A" w:rsidRPr="00FC1A5A" w:rsidRDefault="00FC1A5A" w:rsidP="00DB60B0">
      <w:pPr>
        <w:pStyle w:val="NormalWeb"/>
        <w:spacing w:before="168" w:beforeAutospacing="0" w:after="0" w:afterAutospacing="0" w:line="360" w:lineRule="auto"/>
        <w:ind w:right="335" w:firstLine="720"/>
        <w:rPr>
          <w:rFonts w:asciiTheme="minorHAnsi" w:eastAsiaTheme="minorHAnsi" w:hAnsiTheme="minorHAnsi" w:cstheme="minorHAnsi"/>
          <w:lang w:eastAsia="en-US"/>
        </w:rPr>
      </w:pPr>
      <w:r w:rsidRPr="00FC1A5A">
        <w:rPr>
          <w:rFonts w:asciiTheme="minorHAnsi" w:eastAsiaTheme="minorHAnsi" w:hAnsiTheme="minorHAnsi" w:cstheme="minorHAnsi"/>
          <w:lang w:eastAsia="en-US"/>
        </w:rPr>
        <w:t xml:space="preserve">1. </w:t>
      </w:r>
      <w:r w:rsidR="00DB60B0">
        <w:rPr>
          <w:rFonts w:asciiTheme="minorHAnsi" w:eastAsiaTheme="minorHAnsi" w:hAnsiTheme="minorHAnsi" w:cstheme="minorHAnsi"/>
          <w:lang w:eastAsia="en-US"/>
        </w:rPr>
        <w:t>Quais os desafios dos processos de habilitação das instituições para permitir a interoperabilidade dos dados</w:t>
      </w:r>
      <w:r w:rsidRPr="00FC1A5A">
        <w:rPr>
          <w:rFonts w:asciiTheme="minorHAnsi" w:eastAsiaTheme="minorHAnsi" w:hAnsiTheme="minorHAnsi" w:cstheme="minorHAnsi"/>
          <w:lang w:eastAsia="en-US"/>
        </w:rPr>
        <w:t>?</w:t>
      </w:r>
    </w:p>
    <w:p w14:paraId="7A626801" w14:textId="5B615651" w:rsidR="00FC1A5A" w:rsidRPr="00FC1A5A" w:rsidRDefault="00FC1A5A" w:rsidP="00FC1A5A">
      <w:pPr>
        <w:pStyle w:val="NormalWeb"/>
        <w:spacing w:before="168" w:beforeAutospacing="0" w:after="0" w:afterAutospacing="0" w:line="360" w:lineRule="auto"/>
        <w:ind w:right="335" w:firstLine="720"/>
        <w:rPr>
          <w:rFonts w:asciiTheme="minorHAnsi" w:eastAsiaTheme="minorHAnsi" w:hAnsiTheme="minorHAnsi" w:cstheme="minorHAnsi"/>
          <w:lang w:eastAsia="en-US"/>
        </w:rPr>
      </w:pPr>
      <w:r w:rsidRPr="00FC1A5A">
        <w:rPr>
          <w:rFonts w:asciiTheme="minorHAnsi" w:eastAsiaTheme="minorHAnsi" w:hAnsiTheme="minorHAnsi" w:cstheme="minorHAnsi"/>
          <w:lang w:eastAsia="en-US"/>
        </w:rPr>
        <w:lastRenderedPageBreak/>
        <w:t xml:space="preserve">2. </w:t>
      </w:r>
      <w:r w:rsidR="00DB60B0">
        <w:rPr>
          <w:rFonts w:asciiTheme="minorHAnsi" w:eastAsiaTheme="minorHAnsi" w:hAnsiTheme="minorHAnsi" w:cstheme="minorHAnsi"/>
          <w:lang w:eastAsia="en-US"/>
        </w:rPr>
        <w:t>Como os fluxos informacionais e padrões atuais</w:t>
      </w:r>
      <w:r w:rsidRPr="00FC1A5A">
        <w:rPr>
          <w:rFonts w:asciiTheme="minorHAnsi" w:eastAsiaTheme="minorHAnsi" w:hAnsiTheme="minorHAnsi" w:cstheme="minorHAnsi"/>
          <w:lang w:eastAsia="en-US"/>
        </w:rPr>
        <w:t xml:space="preserve">, presente em </w:t>
      </w:r>
      <w:r w:rsidR="00DB60B0">
        <w:rPr>
          <w:rFonts w:asciiTheme="minorHAnsi" w:eastAsiaTheme="minorHAnsi" w:hAnsiTheme="minorHAnsi" w:cstheme="minorHAnsi"/>
          <w:lang w:eastAsia="en-US"/>
        </w:rPr>
        <w:t>instituições de saúde</w:t>
      </w:r>
      <w:r w:rsidRPr="00FC1A5A">
        <w:rPr>
          <w:rFonts w:asciiTheme="minorHAnsi" w:eastAsiaTheme="minorHAnsi" w:hAnsiTheme="minorHAnsi" w:cstheme="minorHAnsi"/>
          <w:lang w:eastAsia="en-US"/>
        </w:rPr>
        <w:t xml:space="preserve">, </w:t>
      </w:r>
      <w:r w:rsidR="00DB60B0">
        <w:rPr>
          <w:rFonts w:asciiTheme="minorHAnsi" w:eastAsiaTheme="minorHAnsi" w:hAnsiTheme="minorHAnsi" w:cstheme="minorHAnsi"/>
          <w:lang w:eastAsia="en-US"/>
        </w:rPr>
        <w:t>podem ser</w:t>
      </w:r>
      <w:r w:rsidR="00ED30C8">
        <w:rPr>
          <w:rFonts w:asciiTheme="minorHAnsi" w:eastAsiaTheme="minorHAnsi" w:hAnsiTheme="minorHAnsi" w:cstheme="minorHAnsi"/>
          <w:lang w:eastAsia="en-US"/>
        </w:rPr>
        <w:t xml:space="preserve"> melhorados através de análises e ferramentas providas pelo viés da ciência da informação</w:t>
      </w:r>
      <w:r w:rsidRPr="00FC1A5A">
        <w:rPr>
          <w:rFonts w:asciiTheme="minorHAnsi" w:eastAsiaTheme="minorHAnsi" w:hAnsiTheme="minorHAnsi" w:cstheme="minorHAnsi"/>
          <w:lang w:eastAsia="en-US"/>
        </w:rPr>
        <w:t>?</w:t>
      </w:r>
    </w:p>
    <w:p w14:paraId="34509CA7" w14:textId="150D41A6" w:rsidR="00FC1A5A" w:rsidRDefault="00FC1A5A" w:rsidP="00FC1A5A">
      <w:pPr>
        <w:pStyle w:val="NormalWeb"/>
        <w:spacing w:before="168" w:beforeAutospacing="0" w:after="0" w:afterAutospacing="0" w:line="360" w:lineRule="auto"/>
        <w:ind w:right="335" w:firstLine="720"/>
        <w:jc w:val="both"/>
        <w:rPr>
          <w:rFonts w:asciiTheme="minorHAnsi" w:eastAsiaTheme="minorHAnsi" w:hAnsiTheme="minorHAnsi" w:cstheme="minorHAnsi"/>
          <w:lang w:eastAsia="en-US"/>
        </w:rPr>
      </w:pPr>
      <w:r w:rsidRPr="00FC1A5A">
        <w:rPr>
          <w:rFonts w:asciiTheme="minorHAnsi" w:eastAsiaTheme="minorHAnsi" w:hAnsiTheme="minorHAnsi" w:cstheme="minorHAnsi"/>
          <w:lang w:eastAsia="en-US"/>
        </w:rPr>
        <w:t xml:space="preserve">Diante do exposto, </w:t>
      </w:r>
      <w:r w:rsidR="00ED30C8">
        <w:rPr>
          <w:rFonts w:asciiTheme="minorHAnsi" w:eastAsiaTheme="minorHAnsi" w:hAnsiTheme="minorHAnsi" w:cstheme="minorHAnsi"/>
          <w:lang w:eastAsia="en-US"/>
        </w:rPr>
        <w:t xml:space="preserve">a próxima seção detalha </w:t>
      </w:r>
      <w:r w:rsidRPr="00FC1A5A">
        <w:rPr>
          <w:rFonts w:asciiTheme="minorHAnsi" w:eastAsiaTheme="minorHAnsi" w:hAnsiTheme="minorHAnsi" w:cstheme="minorHAnsi"/>
          <w:lang w:eastAsia="en-US"/>
        </w:rPr>
        <w:t>os objetivos que norteiam o desenvolvimento deste trabalho.</w:t>
      </w:r>
    </w:p>
    <w:p w14:paraId="7B8686F0" w14:textId="77777777" w:rsidR="00575D4A" w:rsidRDefault="00575D4A" w:rsidP="00B818E8"/>
    <w:p w14:paraId="323A025F" w14:textId="4DD797C0" w:rsidR="00493247" w:rsidRDefault="007E37B9" w:rsidP="00B818E8">
      <w:pPr>
        <w:pStyle w:val="Ttulo1"/>
      </w:pPr>
      <w:bookmarkStart w:id="7" w:name="_Toc111752822"/>
      <w:r>
        <w:t>1.1</w:t>
      </w:r>
      <w:r w:rsidR="00493247">
        <w:t xml:space="preserve"> </w:t>
      </w:r>
      <w:r w:rsidR="00776AB4">
        <w:t>OBJETIVOS</w:t>
      </w:r>
      <w:bookmarkEnd w:id="7"/>
    </w:p>
    <w:p w14:paraId="62E580F5" w14:textId="77777777" w:rsidR="009974C2" w:rsidRPr="009974C2" w:rsidRDefault="009974C2" w:rsidP="009974C2"/>
    <w:p w14:paraId="14762FB3" w14:textId="4E3066F3" w:rsidR="00493247" w:rsidRDefault="007E37B9" w:rsidP="00B818E8">
      <w:r>
        <w:t>Este trabalho tem como objetivo geral, a</w:t>
      </w:r>
      <w:r w:rsidR="00493247">
        <w:t xml:space="preserve">nalisar </w:t>
      </w:r>
      <w:r w:rsidR="00920B16">
        <w:t xml:space="preserve">e </w:t>
      </w:r>
      <w:r w:rsidR="002D38D8">
        <w:rPr>
          <w:rFonts w:ascii="Calibri" w:hAnsi="Calibri" w:cs="Calibri"/>
          <w:color w:val="000000"/>
        </w:rPr>
        <w:t>identificar como estão sendo realizadas as integrações de dados de saúde através dos modelos atuais</w:t>
      </w:r>
      <w:r>
        <w:t xml:space="preserve">, </w:t>
      </w:r>
      <w:r w:rsidR="00457F6B">
        <w:t xml:space="preserve">buscando </w:t>
      </w:r>
      <w:r w:rsidR="00457F6B" w:rsidRPr="00457F6B">
        <w:t>compreender</w:t>
      </w:r>
      <w:r w:rsidR="00457F6B">
        <w:t xml:space="preserve"> o impacto da informação, bem como suas limitações, a fim de fornecer</w:t>
      </w:r>
      <w:r>
        <w:t xml:space="preserve"> subsídios tecnológicos </w:t>
      </w:r>
      <w:r w:rsidR="002D38D8">
        <w:rPr>
          <w:rFonts w:ascii="Calibri" w:hAnsi="Calibri" w:cs="Calibri"/>
          <w:color w:val="000000"/>
        </w:rPr>
        <w:t>que promovam a integração dos dados observacionais contidos em prontuários eletrônicos</w:t>
      </w:r>
      <w:r>
        <w:t xml:space="preserve">. </w:t>
      </w:r>
    </w:p>
    <w:p w14:paraId="7022F066" w14:textId="77777777" w:rsidR="008C4B2C" w:rsidRDefault="008C4B2C" w:rsidP="00B818E8"/>
    <w:p w14:paraId="40D34E3C" w14:textId="70929D11" w:rsidR="00493247" w:rsidRDefault="007E37B9" w:rsidP="00B818E8">
      <w:pPr>
        <w:pStyle w:val="Ttulo1"/>
      </w:pPr>
      <w:bookmarkStart w:id="8" w:name="_Toc111752823"/>
      <w:r>
        <w:t>1</w:t>
      </w:r>
      <w:r w:rsidR="00493247">
        <w:t>.1</w:t>
      </w:r>
      <w:r>
        <w:t>.1</w:t>
      </w:r>
      <w:r w:rsidR="00493247">
        <w:t xml:space="preserve"> Objetivos Específicos</w:t>
      </w:r>
      <w:bookmarkEnd w:id="8"/>
    </w:p>
    <w:p w14:paraId="43A07A2E" w14:textId="77777777" w:rsidR="009974C2" w:rsidRPr="009974C2" w:rsidRDefault="009974C2" w:rsidP="009974C2"/>
    <w:p w14:paraId="68FBB2C4" w14:textId="2DDD9D5D" w:rsidR="007E37B9" w:rsidRPr="007E37B9" w:rsidRDefault="007E37B9" w:rsidP="00B818E8">
      <w:r>
        <w:t xml:space="preserve">Para atender o objetivo geral deste trabalho, foram estabelecidos os seguintes objetivos específicos: </w:t>
      </w:r>
    </w:p>
    <w:p w14:paraId="3A697E74" w14:textId="22B6178F" w:rsidR="00493247" w:rsidRPr="00493247" w:rsidRDefault="00593DE4" w:rsidP="00B818E8">
      <w:pPr>
        <w:pStyle w:val="PargrafodaLista"/>
        <w:numPr>
          <w:ilvl w:val="0"/>
          <w:numId w:val="1"/>
        </w:numPr>
      </w:pPr>
      <w:r>
        <w:rPr>
          <w:rFonts w:ascii="Calibri" w:hAnsi="Calibri" w:cs="Calibri"/>
          <w:color w:val="000000"/>
        </w:rPr>
        <w:t>Propor um fluxo de transformações e mapeamentos dos dados primitivos contidos nos prontuários eletrônicos, a princípio utilizando o padrão FHIR, utilizando IA como ferramenta de apoio</w:t>
      </w:r>
      <w:r w:rsidR="00493247" w:rsidRPr="00493247">
        <w:t>;</w:t>
      </w:r>
    </w:p>
    <w:p w14:paraId="6B8D7EF7" w14:textId="4B92178D" w:rsidR="00493247" w:rsidRPr="00493247" w:rsidRDefault="00493247" w:rsidP="00B818E8">
      <w:pPr>
        <w:pStyle w:val="PargrafodaLista"/>
        <w:numPr>
          <w:ilvl w:val="0"/>
          <w:numId w:val="1"/>
        </w:numPr>
      </w:pPr>
      <w:r w:rsidRPr="00493247">
        <w:t xml:space="preserve">Identificar oportunidades no fluxo informacional para o emprego de processos tecnológicos como </w:t>
      </w:r>
      <w:r w:rsidR="00792931">
        <w:t xml:space="preserve">a </w:t>
      </w:r>
      <w:r w:rsidRPr="00493247">
        <w:t>representação semântica utilizando</w:t>
      </w:r>
      <w:r w:rsidR="00D2400E">
        <w:t>, a princípio,</w:t>
      </w:r>
      <w:r w:rsidRPr="00493247">
        <w:t xml:space="preserve"> </w:t>
      </w:r>
      <w:r w:rsidR="0021786E">
        <w:t>Inteligência Artificial</w:t>
      </w:r>
      <w:r w:rsidR="00792931">
        <w:t xml:space="preserve"> e o padrão FHIR</w:t>
      </w:r>
      <w:r w:rsidRPr="00493247">
        <w:t>, a fim de contribuir para um</w:t>
      </w:r>
      <w:r w:rsidR="00792931">
        <w:t>a</w:t>
      </w:r>
      <w:r w:rsidRPr="00493247">
        <w:t xml:space="preserve"> melhor</w:t>
      </w:r>
      <w:r w:rsidR="00792931">
        <w:t xml:space="preserve"> eficiência na identificação, conversão e representação dos dados</w:t>
      </w:r>
      <w:r w:rsidRPr="00493247">
        <w:t>.</w:t>
      </w:r>
    </w:p>
    <w:p w14:paraId="5D4F97E7" w14:textId="253C1AFC" w:rsidR="00BC17B0" w:rsidRDefault="0023238E" w:rsidP="00B818E8">
      <w:r>
        <w:t xml:space="preserve">Para alcançar os objetivos elucidados, faz-se necessário </w:t>
      </w:r>
      <w:r w:rsidR="00920A42">
        <w:t>realizar um</w:t>
      </w:r>
      <w:r>
        <w:t xml:space="preserve">a proposição de métodos científicos que garantam o rigor e a relevância da pesquisa. </w:t>
      </w:r>
      <w:r w:rsidR="00465327">
        <w:t xml:space="preserve">Para tanto, a próxima </w:t>
      </w:r>
      <w:r w:rsidR="00465327">
        <w:lastRenderedPageBreak/>
        <w:t>seção apresenta os procedimentos metodológicos que serão aplicados durante a execução desta pesquisa</w:t>
      </w:r>
      <w:r w:rsidR="00FD36E8">
        <w:t xml:space="preserve"> e, na sequência, é apresentado as considerações finais desta etapa</w:t>
      </w:r>
      <w:r w:rsidR="00465327">
        <w:t xml:space="preserve">. </w:t>
      </w:r>
    </w:p>
    <w:p w14:paraId="6C1BD0D6" w14:textId="77777777" w:rsidR="0082707C" w:rsidRDefault="0082707C" w:rsidP="00B818E8">
      <w:pPr>
        <w:pStyle w:val="Ttulo1"/>
      </w:pPr>
    </w:p>
    <w:p w14:paraId="17898954" w14:textId="6EE36614" w:rsidR="002F03EC" w:rsidRDefault="007E37B9" w:rsidP="00B818E8">
      <w:pPr>
        <w:pStyle w:val="Ttulo1"/>
      </w:pPr>
      <w:bookmarkStart w:id="9" w:name="_Toc111752824"/>
      <w:r>
        <w:t>2</w:t>
      </w:r>
      <w:r w:rsidR="002F03EC">
        <w:t xml:space="preserve"> </w:t>
      </w:r>
      <w:r w:rsidR="00776AB4">
        <w:t>PROCEDIMENTOS METODOLÓGICOS</w:t>
      </w:r>
      <w:bookmarkEnd w:id="9"/>
    </w:p>
    <w:p w14:paraId="24CFEDB3" w14:textId="77777777" w:rsidR="009974C2" w:rsidRPr="009974C2" w:rsidRDefault="009974C2" w:rsidP="009974C2"/>
    <w:p w14:paraId="6EBF3892" w14:textId="6672F148" w:rsidR="00D47CA7" w:rsidRDefault="00EF3A25" w:rsidP="00B818E8">
      <w:r>
        <w:t>A condução de método</w:t>
      </w:r>
      <w:r w:rsidR="00376C16">
        <w:t>s</w:t>
      </w:r>
      <w:r>
        <w:t xml:space="preserve"> de pesquisa adequado</w:t>
      </w:r>
      <w:r w:rsidR="00376C16">
        <w:t>s</w:t>
      </w:r>
      <w:r>
        <w:t xml:space="preserve"> é um dos pré-requisitos apontado por </w:t>
      </w:r>
      <w:r>
        <w:fldChar w:fldCharType="begin" w:fldLock="1"/>
      </w:r>
      <w:r w:rsidR="0016469E">
        <w:instrText>ADDIN CSL_CITATION {"citationItems":[{"id":"ITEM-1","itemData":{"author":[{"dropping-particle":"","family":"Dresch","given":"Aline","non-dropping-particle":"","parse-names":false,"suffix":""},{"dropping-particle":"","family":"Lacerda","given":"Daniel Pacheco","non-dropping-particle":"","parse-names":false,"suffix":""},{"dropping-particle":"","family":"Júnior","given":"José Antonio Valle Antunes","non-dropping-particle":"","parse-names":false,"suffix":""}],"id":"ITEM-1","issued":{"date-parts":[["2015"]]},"number-of-pages":"181","publisher":"Bookman","publisher-place":"Porto Alegre","title":"Design Science Research: método de pesquisa para avanço da ciência e tecnologia","type":"book"},"uris":["http://www.mendeley.com/documents/?uuid=6590dfa9-c29f-47ef-98e2-8b6c0337bf1f"]}],"mendeley":{"formattedCitation":"(DRESCH; LACERDA; JÚNIOR, 2015)","manualFormatting":"Dresch, Lacerda e Júnior (2015)","plainTextFormattedCitation":"(DRESCH; LACERDA; JÚNIOR, 2015)","previouslyFormattedCitation":"(DRESCH; LACERDA; JÚNIOR, 2015)"},"properties":{"noteIndex":0},"schema":"https://github.com/citation-style-language/schema/raw/master/csl-citation.json"}</w:instrText>
      </w:r>
      <w:r>
        <w:fldChar w:fldCharType="separate"/>
      </w:r>
      <w:r w:rsidRPr="00EF3A25">
        <w:rPr>
          <w:noProof/>
        </w:rPr>
        <w:t>D</w:t>
      </w:r>
      <w:r>
        <w:rPr>
          <w:noProof/>
        </w:rPr>
        <w:t>resch,</w:t>
      </w:r>
      <w:r w:rsidRPr="00EF3A25">
        <w:rPr>
          <w:noProof/>
        </w:rPr>
        <w:t xml:space="preserve"> L</w:t>
      </w:r>
      <w:r>
        <w:rPr>
          <w:noProof/>
        </w:rPr>
        <w:t>acerda e</w:t>
      </w:r>
      <w:r w:rsidRPr="00EF3A25">
        <w:rPr>
          <w:noProof/>
        </w:rPr>
        <w:t xml:space="preserve"> J</w:t>
      </w:r>
      <w:r>
        <w:rPr>
          <w:noProof/>
        </w:rPr>
        <w:t>únior</w:t>
      </w:r>
      <w:r w:rsidRPr="00EF3A25">
        <w:rPr>
          <w:noProof/>
        </w:rPr>
        <w:t xml:space="preserve"> </w:t>
      </w:r>
      <w:r>
        <w:rPr>
          <w:noProof/>
        </w:rPr>
        <w:t>(</w:t>
      </w:r>
      <w:r w:rsidRPr="00EF3A25">
        <w:rPr>
          <w:noProof/>
        </w:rPr>
        <w:t>2015)</w:t>
      </w:r>
      <w:r>
        <w:fldChar w:fldCharType="end"/>
      </w:r>
      <w:r>
        <w:t xml:space="preserve"> para a construção de um conhecimento científico, assim como, </w:t>
      </w:r>
      <w:r w:rsidR="00AB790F">
        <w:t>a aplicação de métodos diversificados aos diferentes problemas d</w:t>
      </w:r>
      <w:r w:rsidR="00D47CA7">
        <w:t>a</w:t>
      </w:r>
      <w:r w:rsidR="00AB790F">
        <w:t xml:space="preserve"> pesquisa também podem contribuir para o avanço do conhecimento</w:t>
      </w:r>
      <w:r w:rsidR="00D47CA7">
        <w:t xml:space="preserve"> e são considerados fatores preponderantes para chegar ao rigor necessário</w:t>
      </w:r>
      <w:r w:rsidR="00C105BE">
        <w:t>, portanto, foram articuladas escolhas teóricas e metodológicas que possibilitam sistematizar e viabilizar a execução desta pesquisa</w:t>
      </w:r>
      <w:r w:rsidR="00AB790F">
        <w:t>.</w:t>
      </w:r>
    </w:p>
    <w:p w14:paraId="4974E4AF" w14:textId="245C6963" w:rsidR="00493247" w:rsidRPr="00482F97" w:rsidRDefault="00BC17B0" w:rsidP="00B818E8">
      <w:r>
        <w:t xml:space="preserve">Com o intuito de detalhar os procedimentos metodológicos a serem utilizados no desenvolvimento desta pesquisa, esta seção foi dividida nos seguintes tópicos:  </w:t>
      </w:r>
      <w:r w:rsidR="002E0530">
        <w:t>natureza e tipo da pesquisa</w:t>
      </w:r>
      <w:r w:rsidR="00B67DDA">
        <w:t>,</w:t>
      </w:r>
      <w:r w:rsidR="00E12678">
        <w:t xml:space="preserve"> método de pesquisa</w:t>
      </w:r>
      <w:r w:rsidR="00FC721E">
        <w:t xml:space="preserve">, técnica de coleta de </w:t>
      </w:r>
      <w:r w:rsidR="000A72EB">
        <w:t>dados, instrumentos</w:t>
      </w:r>
      <w:r w:rsidR="00E03D96">
        <w:t xml:space="preserve"> de coleta de dados</w:t>
      </w:r>
      <w:r w:rsidR="000E2F3C">
        <w:t xml:space="preserve"> e técnicas de análise de dados.</w:t>
      </w:r>
    </w:p>
    <w:p w14:paraId="36153EB8" w14:textId="77777777" w:rsidR="00BC17B0" w:rsidRDefault="00BC17B0" w:rsidP="00B818E8"/>
    <w:p w14:paraId="70ECCD70" w14:textId="60E4946D" w:rsidR="00BC17B0" w:rsidRDefault="00BC17B0" w:rsidP="00B818E8">
      <w:pPr>
        <w:pStyle w:val="Ttulo1"/>
      </w:pPr>
      <w:bookmarkStart w:id="10" w:name="_Toc111752825"/>
      <w:r>
        <w:t xml:space="preserve">2.1 </w:t>
      </w:r>
      <w:r w:rsidR="002E0530">
        <w:t>NATUREZA E TIPO</w:t>
      </w:r>
      <w:r w:rsidR="00776AB4">
        <w:t xml:space="preserve"> DA PESQUISA</w:t>
      </w:r>
      <w:bookmarkEnd w:id="10"/>
    </w:p>
    <w:p w14:paraId="3C1F038C" w14:textId="77777777" w:rsidR="00FC721E" w:rsidRPr="00FC721E" w:rsidRDefault="00FC721E" w:rsidP="00FC721E"/>
    <w:p w14:paraId="38E8FEBA" w14:textId="17B7A926" w:rsidR="00AE1A86" w:rsidRDefault="002E0530" w:rsidP="00B818E8">
      <w:r w:rsidRPr="00B67DDA">
        <w:t>Quanto à sua natureza, a pesquisa caracteriza-se como qualitativa.</w:t>
      </w:r>
      <w:r w:rsidR="00255933" w:rsidRPr="00B67DDA">
        <w:t xml:space="preserve"> Quanto ao tipo, pode ser caracterizada como documental, pois irá utilizar dados que constam no ERP do Hospital das Clínicas de Marília/SP e exploratória, porque realiza-se uma revisão bibliográfica visando compreender melhor os temas: interoperabilidade de dados, dados de saúde, FHIR</w:t>
      </w:r>
      <w:r w:rsidR="00B67DDA" w:rsidRPr="00B67DDA">
        <w:t xml:space="preserve"> – buscando informações relacionadas com os assuntos com foco no problema, para encontrar possíveis soluções (Cervo e Bervian, 2003)</w:t>
      </w:r>
      <w:r w:rsidR="00255933" w:rsidRPr="00B67DDA">
        <w:t xml:space="preserve"> </w:t>
      </w:r>
      <w:r w:rsidR="00B67DDA">
        <w:t>.</w:t>
      </w:r>
    </w:p>
    <w:p w14:paraId="7BE0E3E7" w14:textId="77777777" w:rsidR="00FC721E" w:rsidRDefault="00FC721E" w:rsidP="00B818E8"/>
    <w:p w14:paraId="59FECB86" w14:textId="77777777" w:rsidR="000C6A70" w:rsidRDefault="000C6A70" w:rsidP="00B818E8">
      <w:pPr>
        <w:pStyle w:val="Ttulo1"/>
      </w:pPr>
    </w:p>
    <w:p w14:paraId="536C13A2" w14:textId="4E061274" w:rsidR="005F7464" w:rsidRDefault="005F7464" w:rsidP="00B818E8">
      <w:pPr>
        <w:pStyle w:val="Ttulo1"/>
      </w:pPr>
      <w:bookmarkStart w:id="11" w:name="_Toc111752826"/>
      <w:r>
        <w:t>2.</w:t>
      </w:r>
      <w:r w:rsidR="00483C45">
        <w:t>2</w:t>
      </w:r>
      <w:r w:rsidR="00416990">
        <w:t xml:space="preserve"> </w:t>
      </w:r>
      <w:r w:rsidR="00057C53">
        <w:t>MÉTODO DE PESQUISA</w:t>
      </w:r>
      <w:bookmarkEnd w:id="11"/>
    </w:p>
    <w:p w14:paraId="3473FE03" w14:textId="77777777" w:rsidR="00FC721E" w:rsidRPr="00FC721E" w:rsidRDefault="00FC721E" w:rsidP="00FC721E">
      <w:pPr>
        <w:pStyle w:val="Ttulo1"/>
      </w:pPr>
    </w:p>
    <w:p w14:paraId="1782316B" w14:textId="709371F0" w:rsidR="009974C2" w:rsidRPr="009974C2" w:rsidRDefault="00570CD9" w:rsidP="009974C2">
      <w:r>
        <w:lastRenderedPageBreak/>
        <w:t>A pesquisa se propõe a realizar um levantamento de processos e experimentos relacionados à adequação de dados de saúde para a habilitação à interoperabilidade, por isso, o método de pesquisa aplicado para este estudo usa Estudo de Caso Único, por caracterizar uma exploração de um sistema limitado</w:t>
      </w:r>
      <w:r w:rsidR="00FC721E">
        <w:t xml:space="preserve">, envolvendo uma coleta de dados de forma profunda e com variedades de fontes de informação dentro do seu contexto </w:t>
      </w:r>
      <w:r w:rsidR="00FC721E" w:rsidRPr="00FC721E">
        <w:t>(Bedrettin et al., 2016)</w:t>
      </w:r>
      <w:r w:rsidR="00FC721E">
        <w:t>.</w:t>
      </w:r>
    </w:p>
    <w:p w14:paraId="6A4C9A6A" w14:textId="64965204" w:rsidR="004A71DD" w:rsidRDefault="004A71DD" w:rsidP="00B818E8"/>
    <w:p w14:paraId="619BCEE1" w14:textId="0D2E1879" w:rsidR="004A71DD" w:rsidRDefault="004A71DD" w:rsidP="00B818E8">
      <w:pPr>
        <w:pStyle w:val="Ttulo1"/>
      </w:pPr>
      <w:bookmarkStart w:id="12" w:name="_Toc111752827"/>
      <w:r>
        <w:t xml:space="preserve">2.3 </w:t>
      </w:r>
      <w:r w:rsidR="00FC721E">
        <w:t xml:space="preserve">TÉCNICA </w:t>
      </w:r>
      <w:r w:rsidR="008C3DEC">
        <w:t>DE COLETA DE DADOS</w:t>
      </w:r>
      <w:bookmarkEnd w:id="12"/>
    </w:p>
    <w:p w14:paraId="5C75DA61" w14:textId="77777777" w:rsidR="009974C2" w:rsidRPr="009974C2" w:rsidRDefault="009974C2" w:rsidP="009974C2"/>
    <w:p w14:paraId="5FB71BE1" w14:textId="5D1464A8" w:rsidR="00BE228A" w:rsidRDefault="00F20552" w:rsidP="00B818E8">
      <w:pPr>
        <w:rPr>
          <w:rFonts w:ascii="Calibri" w:eastAsia="Times New Roman" w:hAnsi="Calibri" w:cs="Calibri"/>
          <w:color w:val="222222"/>
          <w:shd w:val="clear" w:color="auto" w:fill="FFFFFF"/>
          <w:lang w:eastAsia="pt-BR"/>
        </w:rPr>
      </w:pPr>
      <w:r>
        <w:t xml:space="preserve">As técnicas aplicadas na pesquisa serão: </w:t>
      </w:r>
      <w:r w:rsidR="00664B21">
        <w:t>o</w:t>
      </w:r>
      <w:r>
        <w:t>bservação estruturada</w:t>
      </w:r>
      <w:r w:rsidR="00664B21">
        <w:t xml:space="preserve">, onde </w:t>
      </w:r>
      <w:r w:rsidR="00D86368">
        <w:t xml:space="preserve">o observador sabe o que procura e se utiliza de instrumentos para a coleta de dados mediante a objetivos anteriormente definidos </w:t>
      </w:r>
      <w:r w:rsidR="00664B21">
        <w:t>e observação não participante</w:t>
      </w:r>
      <w:r w:rsidR="00D86368">
        <w:t xml:space="preserve">, onde o observador toma contato com o </w:t>
      </w:r>
      <w:r w:rsidR="00E03D96">
        <w:t>contexto,</w:t>
      </w:r>
      <w:r w:rsidR="00D86368">
        <w:t xml:space="preserve"> mas sem integra</w:t>
      </w:r>
      <w:r w:rsidR="00E03D96">
        <w:t>r</w:t>
      </w:r>
      <w:r w:rsidR="00D86368">
        <w:t xml:space="preserve">-se </w:t>
      </w:r>
      <w:r w:rsidR="00E03D96">
        <w:t>a</w:t>
      </w:r>
      <w:r w:rsidR="00D86368">
        <w:t xml:space="preserve"> ele</w:t>
      </w:r>
      <w:r w:rsidR="00E03D96">
        <w:t xml:space="preserve"> </w:t>
      </w:r>
      <w:r w:rsidR="00D86368">
        <w:t>(</w:t>
      </w:r>
      <w:r w:rsidR="00D86368" w:rsidRPr="00D86368">
        <w:rPr>
          <w:rFonts w:ascii="Calibri" w:eastAsia="Times New Roman" w:hAnsi="Calibri" w:cs="Calibri"/>
          <w:color w:val="222222"/>
          <w:shd w:val="clear" w:color="auto" w:fill="FFFFFF"/>
          <w:lang w:eastAsia="pt-BR"/>
        </w:rPr>
        <w:t>MAZUCATO</w:t>
      </w:r>
      <w:r w:rsidR="00D86368">
        <w:rPr>
          <w:rFonts w:ascii="Calibri" w:eastAsia="Times New Roman" w:hAnsi="Calibri" w:cs="Calibri"/>
          <w:color w:val="222222"/>
          <w:shd w:val="clear" w:color="auto" w:fill="FFFFFF"/>
          <w:lang w:eastAsia="pt-BR"/>
        </w:rPr>
        <w:t xml:space="preserve"> et al., 2018)</w:t>
      </w:r>
      <w:r w:rsidR="00E03D96">
        <w:rPr>
          <w:rFonts w:ascii="Calibri" w:eastAsia="Times New Roman" w:hAnsi="Calibri" w:cs="Calibri"/>
          <w:color w:val="222222"/>
          <w:shd w:val="clear" w:color="auto" w:fill="FFFFFF"/>
          <w:lang w:eastAsia="pt-BR"/>
        </w:rPr>
        <w:t>, tendo as seguintes fontes de evidência:</w:t>
      </w:r>
    </w:p>
    <w:p w14:paraId="5A0187A9" w14:textId="572CCC25" w:rsidR="00E03D96" w:rsidRDefault="00E03D96" w:rsidP="00B818E8">
      <w:pPr>
        <w:rPr>
          <w:rFonts w:ascii="Calibri" w:eastAsia="Times New Roman" w:hAnsi="Calibri" w:cs="Calibri"/>
          <w:color w:val="222222"/>
          <w:shd w:val="clear" w:color="auto" w:fill="FFFFFF"/>
          <w:lang w:eastAsia="pt-BR"/>
        </w:rPr>
      </w:pPr>
      <w:r>
        <w:rPr>
          <w:rFonts w:ascii="Calibri" w:eastAsia="Times New Roman" w:hAnsi="Calibri" w:cs="Calibri"/>
          <w:color w:val="222222"/>
          <w:shd w:val="clear" w:color="auto" w:fill="FFFFFF"/>
          <w:lang w:eastAsia="pt-BR"/>
        </w:rPr>
        <w:t xml:space="preserve">•  </w:t>
      </w:r>
      <w:r w:rsidRPr="00E03D96">
        <w:rPr>
          <w:rFonts w:ascii="Calibri" w:eastAsia="Times New Roman" w:hAnsi="Calibri" w:cs="Calibri"/>
          <w:color w:val="222222"/>
          <w:shd w:val="clear" w:color="auto" w:fill="FFFFFF"/>
          <w:lang w:eastAsia="pt-BR"/>
        </w:rPr>
        <w:t xml:space="preserve">Dados dos RES que constam no banco de dados do ERP do </w:t>
      </w:r>
      <w:r>
        <w:rPr>
          <w:rFonts w:ascii="Calibri" w:eastAsia="Times New Roman" w:hAnsi="Calibri" w:cs="Calibri"/>
          <w:color w:val="222222"/>
          <w:shd w:val="clear" w:color="auto" w:fill="FFFFFF"/>
          <w:lang w:eastAsia="pt-BR"/>
        </w:rPr>
        <w:t>Hospital das Clínicas de Marília (SP)</w:t>
      </w:r>
    </w:p>
    <w:p w14:paraId="62AD25A0" w14:textId="1ED2B64A" w:rsidR="00E03D96" w:rsidRDefault="00E03D96" w:rsidP="00B818E8">
      <w:pPr>
        <w:rPr>
          <w:rFonts w:ascii="Calibri" w:eastAsia="Times New Roman" w:hAnsi="Calibri" w:cs="Calibri"/>
          <w:color w:val="222222"/>
          <w:shd w:val="clear" w:color="auto" w:fill="FFFFFF"/>
          <w:lang w:eastAsia="pt-BR"/>
        </w:rPr>
      </w:pPr>
      <w:r>
        <w:rPr>
          <w:rFonts w:ascii="Calibri" w:eastAsia="Times New Roman" w:hAnsi="Calibri" w:cs="Calibri"/>
          <w:color w:val="222222"/>
          <w:shd w:val="clear" w:color="auto" w:fill="FFFFFF"/>
          <w:lang w:eastAsia="pt-BR"/>
        </w:rPr>
        <w:t xml:space="preserve">• </w:t>
      </w:r>
      <w:r w:rsidRPr="00E03D96">
        <w:rPr>
          <w:rFonts w:ascii="Calibri" w:eastAsia="Times New Roman" w:hAnsi="Calibri" w:cs="Calibri"/>
          <w:color w:val="222222"/>
          <w:shd w:val="clear" w:color="auto" w:fill="FFFFFF"/>
          <w:lang w:eastAsia="pt-BR"/>
        </w:rPr>
        <w:t>Vocabulários padronizados utilizados em cada contexto hospitalar e a estrutura de armazenamento dos dados</w:t>
      </w:r>
      <w:r>
        <w:rPr>
          <w:rFonts w:ascii="Calibri" w:eastAsia="Times New Roman" w:hAnsi="Calibri" w:cs="Calibri"/>
          <w:color w:val="222222"/>
          <w:shd w:val="clear" w:color="auto" w:fill="FFFFFF"/>
          <w:lang w:eastAsia="pt-BR"/>
        </w:rPr>
        <w:t>.</w:t>
      </w:r>
    </w:p>
    <w:p w14:paraId="14A7E9DC" w14:textId="77777777" w:rsidR="000C6A70" w:rsidRDefault="000C6A70" w:rsidP="00B818E8"/>
    <w:p w14:paraId="5FC279E0" w14:textId="2631C7CE" w:rsidR="00BE228A" w:rsidRDefault="00BE228A" w:rsidP="00B818E8">
      <w:pPr>
        <w:pStyle w:val="Ttulo1"/>
      </w:pPr>
      <w:bookmarkStart w:id="13" w:name="_Toc111752828"/>
      <w:r>
        <w:t xml:space="preserve">2.3 </w:t>
      </w:r>
      <w:r w:rsidR="00E03D96">
        <w:t>INSTRUMENTOS DE COLETA DE DADOS</w:t>
      </w:r>
      <w:bookmarkEnd w:id="13"/>
    </w:p>
    <w:p w14:paraId="7D2CE638" w14:textId="77777777" w:rsidR="009974C2" w:rsidRPr="009974C2" w:rsidRDefault="009974C2" w:rsidP="001C2DCD">
      <w:pPr>
        <w:pStyle w:val="Ttulo1"/>
      </w:pPr>
    </w:p>
    <w:p w14:paraId="4CA7821C" w14:textId="3F7C18EE" w:rsidR="00431142" w:rsidRDefault="00A226F3" w:rsidP="00536430">
      <w:r>
        <w:t xml:space="preserve"> </w:t>
      </w:r>
      <w:r w:rsidR="001C2DCD">
        <w:t>Esta pesquisa será conduzida utilizando os seguintes instrumentos para coleta de dados:</w:t>
      </w:r>
      <w:r w:rsidR="00536430">
        <w:t xml:space="preserve"> r</w:t>
      </w:r>
      <w:r w:rsidR="001C2DCD">
        <w:t>oteiro de observação (dados que constam no ERP) sobre diagnóstico, tratamentos/procedimentos, riscos e resultados clínicos</w:t>
      </w:r>
      <w:r w:rsidR="00536430">
        <w:t xml:space="preserve"> e m</w:t>
      </w:r>
      <w:r w:rsidR="001C2DCD">
        <w:t>apeamento de termos (vocabulário) por meio de conceitos e definições e definição de conceitos padronizados.</w:t>
      </w:r>
      <w:r w:rsidR="001C2DCD">
        <w:tab/>
      </w:r>
    </w:p>
    <w:p w14:paraId="4A5A2EEC" w14:textId="77777777" w:rsidR="000C6A70" w:rsidRDefault="000C6A70" w:rsidP="00B818E8">
      <w:pPr>
        <w:pStyle w:val="Ttulo1"/>
      </w:pPr>
    </w:p>
    <w:p w14:paraId="7557D599" w14:textId="08C36083" w:rsidR="00483C45" w:rsidRDefault="00483C45" w:rsidP="00B818E8">
      <w:pPr>
        <w:pStyle w:val="Ttulo1"/>
      </w:pPr>
      <w:bookmarkStart w:id="14" w:name="_Toc111752829"/>
      <w:r>
        <w:t>2.</w:t>
      </w:r>
      <w:r w:rsidR="00BE228A">
        <w:t>4</w:t>
      </w:r>
      <w:r>
        <w:t xml:space="preserve"> </w:t>
      </w:r>
      <w:r w:rsidR="000E2F3C">
        <w:t xml:space="preserve">TÉCNICAS </w:t>
      </w:r>
      <w:r w:rsidR="00536430">
        <w:t xml:space="preserve">E INSTRUMENTOS </w:t>
      </w:r>
      <w:r w:rsidR="000E2F3C">
        <w:t>DE ANÁLISES DE DADOS</w:t>
      </w:r>
      <w:bookmarkEnd w:id="14"/>
    </w:p>
    <w:p w14:paraId="1D976B48" w14:textId="77777777" w:rsidR="009974C2" w:rsidRPr="009974C2" w:rsidRDefault="009974C2" w:rsidP="009974C2"/>
    <w:p w14:paraId="2EDFE653" w14:textId="68B81E89" w:rsidR="00483C45" w:rsidRDefault="0043413F" w:rsidP="0043413F">
      <w:r>
        <w:lastRenderedPageBreak/>
        <w:t>Como técnica de análise da dados, a pesquisa se utilizará de Mapas Conceituais, que no contexto da informação tem se demonstrado efetiva para múltiplas atribuições, a começar por sua definição de organizar e representar o conhecimento (Rodrigues e Cervantes, 2014)</w:t>
      </w:r>
      <w:r w:rsidR="00483C45">
        <w:t xml:space="preserve">. </w:t>
      </w:r>
    </w:p>
    <w:p w14:paraId="77B97F9D" w14:textId="7CE94210" w:rsidR="0043413F" w:rsidRDefault="0043413F" w:rsidP="0043413F">
      <w:r>
        <w:t>Abaixo, na figura 1 é apresentado um exemplo de mapa conceitual do contexto informacional do ambiente de prontuário eletrônico e sua representação semântica:</w:t>
      </w:r>
    </w:p>
    <w:p w14:paraId="5186C1A4" w14:textId="77777777" w:rsidR="0043413F" w:rsidRDefault="0043413F" w:rsidP="0043413F">
      <w:pPr>
        <w:keepNext/>
      </w:pPr>
      <w:r>
        <w:rPr>
          <w:noProof/>
        </w:rPr>
        <w:drawing>
          <wp:inline distT="0" distB="0" distL="0" distR="0" wp14:anchorId="7DA83BA4" wp14:editId="6CBFF86E">
            <wp:extent cx="5760085" cy="3331845"/>
            <wp:effectExtent l="0" t="0" r="0" b="190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E450D" w14:textId="328430B8" w:rsidR="00536430" w:rsidRDefault="0043413F" w:rsidP="00536430">
      <w:pPr>
        <w:pStyle w:val="Legenda"/>
      </w:pPr>
      <w:bookmarkStart w:id="15" w:name="_Toc111752793"/>
      <w:r>
        <w:t xml:space="preserve">Figura </w:t>
      </w:r>
      <w:fldSimple w:instr=" SEQ Figura \* ARABIC ">
        <w:r w:rsidR="00ED30C8">
          <w:rPr>
            <w:noProof/>
          </w:rPr>
          <w:t>1</w:t>
        </w:r>
      </w:fldSimple>
      <w:r>
        <w:t>- Mapa conceitual do ambiente informacional de um prontuário eletrônico e sua semântica</w:t>
      </w:r>
      <w:r w:rsidR="00536430">
        <w:t>.</w:t>
      </w:r>
      <w:bookmarkEnd w:id="15"/>
    </w:p>
    <w:p w14:paraId="1B985467" w14:textId="15BD173C" w:rsidR="0043413F" w:rsidRDefault="00536430" w:rsidP="00536430">
      <w:pPr>
        <w:pStyle w:val="Legenda"/>
      </w:pPr>
      <w:r>
        <w:t>Fonte: Elaborado pelo autor.</w:t>
      </w:r>
    </w:p>
    <w:p w14:paraId="36E1EBDD" w14:textId="03F08B5F" w:rsidR="000A72EB" w:rsidRDefault="00ED30C8" w:rsidP="00536430">
      <w:r>
        <w:t>Na próxima figura é demonstrado o mapa conceitual da arquitetura do padrão FHIR:</w:t>
      </w:r>
    </w:p>
    <w:p w14:paraId="1379896C" w14:textId="77777777" w:rsidR="00ED30C8" w:rsidRDefault="00ED30C8" w:rsidP="00ED30C8">
      <w:pPr>
        <w:keepNext/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F95736C" wp14:editId="7963BAEA">
            <wp:extent cx="5732780" cy="3093085"/>
            <wp:effectExtent l="0" t="0" r="1270" b="0"/>
            <wp:docPr id="3" name="Imagem 3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52701" w14:textId="77777777" w:rsidR="00ED30C8" w:rsidRDefault="00ED30C8" w:rsidP="00ED30C8">
      <w:pPr>
        <w:pStyle w:val="Legenda"/>
      </w:pPr>
      <w:bookmarkStart w:id="16" w:name="_Toc111752794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</w:t>
      </w:r>
      <w:r w:rsidRPr="00A55199">
        <w:t>Mapa conceitual da estrutura FHIR</w:t>
      </w:r>
      <w:r>
        <w:t>.</w:t>
      </w:r>
      <w:bookmarkEnd w:id="16"/>
      <w:r>
        <w:t xml:space="preserve"> </w:t>
      </w:r>
    </w:p>
    <w:p w14:paraId="3E1F6C37" w14:textId="331A6A2D" w:rsidR="00ED30C8" w:rsidRDefault="00ED30C8" w:rsidP="00ED30C8">
      <w:pPr>
        <w:pStyle w:val="Legenda"/>
      </w:pPr>
      <w:r>
        <w:t>Fonte: Elaborado pelo autor</w:t>
      </w:r>
    </w:p>
    <w:p w14:paraId="12311CC3" w14:textId="14224059" w:rsidR="00536430" w:rsidRDefault="00536430" w:rsidP="00536430">
      <w:r>
        <w:t>Como instrumentos de análises de dados serão utilizados:</w:t>
      </w:r>
    </w:p>
    <w:p w14:paraId="010B5F9E" w14:textId="66D8E3BF" w:rsidR="000A72EB" w:rsidRDefault="000A72EB" w:rsidP="000A72EB">
      <w:pPr>
        <w:pStyle w:val="PargrafodaLista"/>
        <w:numPr>
          <w:ilvl w:val="0"/>
          <w:numId w:val="4"/>
        </w:numPr>
      </w:pPr>
      <w:r>
        <w:t>Técnicas de programação</w:t>
      </w:r>
    </w:p>
    <w:p w14:paraId="2F1281B3" w14:textId="65E20C2C" w:rsidR="000A72EB" w:rsidRDefault="000A72EB" w:rsidP="000A72EB">
      <w:pPr>
        <w:pStyle w:val="PargrafodaLista"/>
        <w:numPr>
          <w:ilvl w:val="0"/>
          <w:numId w:val="4"/>
        </w:numPr>
      </w:pPr>
      <w:r>
        <w:t>Data Science</w:t>
      </w:r>
    </w:p>
    <w:p w14:paraId="3704300D" w14:textId="77777777" w:rsidR="00991D70" w:rsidRDefault="00991D70" w:rsidP="000A72EB">
      <w:pPr>
        <w:ind w:firstLine="0"/>
      </w:pPr>
    </w:p>
    <w:p w14:paraId="5685BDE7" w14:textId="54FB74D5" w:rsidR="00BC17B0" w:rsidRDefault="00F25917" w:rsidP="00B818E8">
      <w:pPr>
        <w:pStyle w:val="Ttulo1"/>
      </w:pPr>
      <w:bookmarkStart w:id="17" w:name="_Toc111752830"/>
      <w:r>
        <w:t>CONSIDERAÇÕES FINAIS</w:t>
      </w:r>
      <w:bookmarkEnd w:id="17"/>
    </w:p>
    <w:p w14:paraId="4DBDFAC0" w14:textId="77777777" w:rsidR="009974C2" w:rsidRPr="009974C2" w:rsidRDefault="009974C2" w:rsidP="009974C2"/>
    <w:p w14:paraId="2E1EC5AD" w14:textId="00C6E975" w:rsidR="00ED30C8" w:rsidRDefault="00ED30C8" w:rsidP="00ED30C8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Acredita-se que com a produção deste estudo haja uma contribuição com o processo de interoperabilidade de dados de saúde no que diz respeito às etapas de mapeamento de dados brutos contidos no EMR, a princípio para o padrão FHIR, para o qual constatou-se que há uma demanda e produção emergente nos últimos anos</w:t>
      </w:r>
      <w:r w:rsidR="000C6A70">
        <w:rPr>
          <w:rFonts w:ascii="Calibri" w:hAnsi="Calibri" w:cs="Calibri"/>
          <w:color w:val="000000"/>
        </w:rPr>
        <w:t>, por meio da articulação entre as áreas Ciência da Informação e Ciência da Computação.</w:t>
      </w:r>
    </w:p>
    <w:p w14:paraId="69F6D92F" w14:textId="04E92CE2" w:rsidR="000C6A70" w:rsidRPr="000C6A70" w:rsidRDefault="000C6A70" w:rsidP="00ED30C8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</w:rPr>
      </w:pPr>
      <w:r w:rsidRPr="000C6A70">
        <w:rPr>
          <w:rFonts w:ascii="Calibri" w:hAnsi="Calibri" w:cs="Calibri"/>
          <w:color w:val="000000"/>
        </w:rPr>
        <w:t>Diante do arcabouço estabelecido, esta pesquisa se beneficiará com a aplicação d</w:t>
      </w:r>
      <w:r>
        <w:rPr>
          <w:rFonts w:ascii="Calibri" w:hAnsi="Calibri" w:cs="Calibri"/>
          <w:color w:val="000000"/>
        </w:rPr>
        <w:t>e</w:t>
      </w:r>
      <w:r w:rsidRPr="000C6A70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mapas conceituais</w:t>
      </w:r>
      <w:r w:rsidRPr="000C6A70">
        <w:rPr>
          <w:rFonts w:ascii="Calibri" w:hAnsi="Calibri" w:cs="Calibri"/>
          <w:color w:val="000000"/>
        </w:rPr>
        <w:t xml:space="preserve">, como </w:t>
      </w:r>
      <w:r>
        <w:rPr>
          <w:rFonts w:ascii="Calibri" w:hAnsi="Calibri" w:cs="Calibri"/>
          <w:color w:val="000000"/>
        </w:rPr>
        <w:t>principal artefato</w:t>
      </w:r>
      <w:r w:rsidRPr="000C6A70">
        <w:rPr>
          <w:rFonts w:ascii="Calibri" w:hAnsi="Calibri" w:cs="Calibri"/>
          <w:color w:val="000000"/>
        </w:rPr>
        <w:t xml:space="preserve">, considerando que este </w:t>
      </w:r>
      <w:r w:rsidR="005E74ED">
        <w:rPr>
          <w:rFonts w:ascii="Calibri" w:hAnsi="Calibri" w:cs="Calibri"/>
          <w:color w:val="000000"/>
        </w:rPr>
        <w:t>método permite sintetizar, representar e organizar os conceitos relacionados ao conhecimento que está em estudo</w:t>
      </w:r>
      <w:r w:rsidRPr="000C6A70">
        <w:rPr>
          <w:rFonts w:ascii="Calibri" w:hAnsi="Calibri" w:cs="Calibri"/>
          <w:color w:val="000000"/>
        </w:rPr>
        <w:t>.</w:t>
      </w:r>
    </w:p>
    <w:p w14:paraId="0DE5C4C5" w14:textId="3AAA19C7" w:rsidR="005A2CC0" w:rsidRDefault="000C6A70" w:rsidP="000C6A70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0C6A70">
        <w:rPr>
          <w:rFonts w:ascii="Calibri" w:hAnsi="Calibri" w:cs="Calibri"/>
          <w:color w:val="000000"/>
        </w:rPr>
        <w:lastRenderedPageBreak/>
        <w:t xml:space="preserve">A presente pesquisa encontra-se em um ponto de partida e ainda requer aprofundamentos que poderão proporcionar reflexões mais abrangentes acerca dos problemas e questões de pesquisa elencados, podendo inclusive, identificar novas questões de pesquisa, assim como, aprimorar os procedimentos metodológicos e as técnicas de coleta e análise de dados a serem utilizadas. </w:t>
      </w:r>
    </w:p>
    <w:p w14:paraId="1DB8167E" w14:textId="23369433" w:rsidR="00F25917" w:rsidRDefault="00F25917" w:rsidP="00B818E8">
      <w:r>
        <w:br w:type="page"/>
      </w:r>
    </w:p>
    <w:p w14:paraId="09207E49" w14:textId="38605AC5" w:rsidR="00066369" w:rsidRDefault="00F25917" w:rsidP="00B818E8">
      <w:pPr>
        <w:pStyle w:val="Ttulo1"/>
      </w:pPr>
      <w:bookmarkStart w:id="18" w:name="_Toc111752831"/>
      <w:r w:rsidRPr="00F25917">
        <w:lastRenderedPageBreak/>
        <w:t>REFERÊNCIAS</w:t>
      </w:r>
      <w:bookmarkEnd w:id="18"/>
    </w:p>
    <w:p w14:paraId="7BE6A48E" w14:textId="3CD1A7E6" w:rsidR="00C07E88" w:rsidRDefault="00FE4616" w:rsidP="00B818E8">
      <w:pPr>
        <w:rPr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C07E88" w:rsidRPr="00DB71B9">
        <w:rPr>
          <w:noProof/>
        </w:rPr>
        <w:t>B</w:t>
      </w:r>
      <w:r w:rsidR="00C07E88" w:rsidRPr="00C07E88">
        <w:rPr>
          <w:noProof/>
        </w:rPr>
        <w:t xml:space="preserve">ARBOSA, D. M.; BAX, M. A Design Science como metodologia para a criação de um modelo de Gestão da Informação para o contexto da avaliação de cursos de graduação. </w:t>
      </w:r>
      <w:r w:rsidR="00C07E88" w:rsidRPr="00C07E88">
        <w:rPr>
          <w:b/>
          <w:bCs/>
          <w:noProof/>
        </w:rPr>
        <w:t>Revista Ibero-Americana de Ciência da Informação</w:t>
      </w:r>
      <w:r w:rsidR="00C07E88" w:rsidRPr="00C07E88">
        <w:rPr>
          <w:noProof/>
        </w:rPr>
        <w:t xml:space="preserve">, v. 10, n. 1, p. 32–48, 2017. </w:t>
      </w:r>
    </w:p>
    <w:p w14:paraId="5222FECA" w14:textId="38CB85AD" w:rsidR="00B67DDA" w:rsidRDefault="00B67DDA" w:rsidP="00B818E8">
      <w:pPr>
        <w:rPr>
          <w:noProof/>
        </w:rPr>
      </w:pPr>
      <w:r>
        <w:rPr>
          <w:rFonts w:ascii="Calibri" w:hAnsi="Calibri" w:cs="Calibri"/>
        </w:rPr>
        <w:t xml:space="preserve">CERVO, A. L.; BERVIAN, P. A. </w:t>
      </w:r>
      <w:r>
        <w:rPr>
          <w:rFonts w:ascii="Calibri-Bold" w:hAnsi="Calibri-Bold" w:cs="Calibri-Bold"/>
          <w:b/>
          <w:bCs/>
        </w:rPr>
        <w:t xml:space="preserve">Metodologia científica. </w:t>
      </w:r>
      <w:r>
        <w:rPr>
          <w:rFonts w:ascii="Calibri" w:hAnsi="Calibri" w:cs="Calibri"/>
        </w:rPr>
        <w:t>5. ed. São Paulo: Prentice Hall, 2003.</w:t>
      </w:r>
    </w:p>
    <w:p w14:paraId="638366A4" w14:textId="43057CB1" w:rsidR="002E0530" w:rsidRPr="00C07E88" w:rsidRDefault="002E0530" w:rsidP="00B818E8">
      <w:pPr>
        <w:rPr>
          <w:noProof/>
        </w:rPr>
      </w:pPr>
      <w:r>
        <w:rPr>
          <w:sz w:val="23"/>
          <w:szCs w:val="23"/>
        </w:rPr>
        <w:t xml:space="preserve">DRESCH, A.; LACERDA, D. P.; JÚNIOR, J. A. V. A. </w:t>
      </w:r>
      <w:r>
        <w:rPr>
          <w:b/>
          <w:bCs/>
          <w:sz w:val="23"/>
          <w:szCs w:val="23"/>
        </w:rPr>
        <w:t>Design Science Research: método de pesquisa para avanço da ciência e tecnologia</w:t>
      </w:r>
      <w:r>
        <w:rPr>
          <w:sz w:val="23"/>
          <w:szCs w:val="23"/>
        </w:rPr>
        <w:t>. Porto Alegre: Bookman, 2015</w:t>
      </w:r>
    </w:p>
    <w:p w14:paraId="63D8AC81" w14:textId="74AD39D9" w:rsidR="00DB71B9" w:rsidRDefault="00FE4616" w:rsidP="00DB71B9">
      <w:pPr>
        <w:pStyle w:val="NormalWeb"/>
        <w:spacing w:before="0" w:beforeAutospacing="0" w:after="0" w:afterAutospacing="0"/>
        <w:ind w:firstLine="708"/>
        <w:jc w:val="both"/>
      </w:pPr>
      <w:r>
        <w:fldChar w:fldCharType="end"/>
      </w:r>
      <w:r w:rsidR="00DB71B9">
        <w:rPr>
          <w:rFonts w:ascii="Calibri" w:hAnsi="Calibri" w:cs="Calibri"/>
          <w:color w:val="222222"/>
          <w:shd w:val="clear" w:color="auto" w:fill="FFFFFF"/>
        </w:rPr>
        <w:t xml:space="preserve">Graber ML, Byrne C, Johnston D. </w:t>
      </w:r>
      <w:r w:rsidR="00DB71B9">
        <w:rPr>
          <w:rFonts w:ascii="Calibri" w:hAnsi="Calibri" w:cs="Calibri"/>
          <w:b/>
          <w:bCs/>
          <w:color w:val="222222"/>
          <w:shd w:val="clear" w:color="auto" w:fill="FFFFFF"/>
        </w:rPr>
        <w:t xml:space="preserve">The impact of electronic health records on diagnosis. Diagnosis </w:t>
      </w:r>
      <w:r w:rsidR="00DB71B9">
        <w:rPr>
          <w:rFonts w:ascii="Calibri" w:hAnsi="Calibri" w:cs="Calibri"/>
          <w:color w:val="222222"/>
          <w:shd w:val="clear" w:color="auto" w:fill="FFFFFF"/>
        </w:rPr>
        <w:t>(Berl). 2017 Nov 27;4(4):211-223. doi: 10.1515/dx-2017-0012. PMID: 29536944.</w:t>
      </w:r>
    </w:p>
    <w:p w14:paraId="0A5EB592" w14:textId="77777777" w:rsidR="00DB71B9" w:rsidRDefault="00DB71B9" w:rsidP="00DB71B9"/>
    <w:p w14:paraId="6E685A4F" w14:textId="77777777" w:rsidR="00DB71B9" w:rsidRDefault="00DB71B9" w:rsidP="00DB71B9">
      <w:pPr>
        <w:pStyle w:val="NormalWeb"/>
        <w:spacing w:before="0" w:beforeAutospacing="0" w:after="0" w:afterAutospacing="0"/>
        <w:ind w:firstLine="708"/>
        <w:jc w:val="both"/>
      </w:pPr>
      <w:r>
        <w:rPr>
          <w:rFonts w:ascii="Calibri" w:hAnsi="Calibri" w:cs="Calibri"/>
          <w:color w:val="222222"/>
          <w:shd w:val="clear" w:color="auto" w:fill="FFFFFF"/>
        </w:rPr>
        <w:t xml:space="preserve">Grüne S. </w:t>
      </w:r>
      <w:r>
        <w:rPr>
          <w:rFonts w:ascii="Calibri" w:hAnsi="Calibri" w:cs="Calibri"/>
          <w:b/>
          <w:bCs/>
          <w:color w:val="222222"/>
          <w:shd w:val="clear" w:color="auto" w:fill="FFFFFF"/>
        </w:rPr>
        <w:t>Anamnese und körperliche Untersuchung [Anamnesis and clinical examination]</w:t>
      </w:r>
      <w:r>
        <w:rPr>
          <w:rFonts w:ascii="Calibri" w:hAnsi="Calibri" w:cs="Calibri"/>
          <w:color w:val="222222"/>
          <w:shd w:val="clear" w:color="auto" w:fill="FFFFFF"/>
        </w:rPr>
        <w:t>. Dtsch Med Wochenschr. 2016 Jan;141(1):24-7. German. doi: 10.1055/s-0041-106337. Epub 2015 Dec 28. PMID: 26710199.</w:t>
      </w:r>
    </w:p>
    <w:p w14:paraId="345D7259" w14:textId="77777777" w:rsidR="00DB71B9" w:rsidRDefault="00DB71B9" w:rsidP="00DB71B9"/>
    <w:p w14:paraId="7FF89EAA" w14:textId="77777777" w:rsidR="00DB71B9" w:rsidRDefault="00DB71B9" w:rsidP="00DB71B9">
      <w:pPr>
        <w:pStyle w:val="NormalWeb"/>
        <w:spacing w:before="0" w:beforeAutospacing="0" w:after="0" w:afterAutospacing="0"/>
        <w:ind w:firstLine="708"/>
        <w:jc w:val="both"/>
      </w:pPr>
      <w:r>
        <w:rPr>
          <w:rFonts w:ascii="Calibri" w:hAnsi="Calibri" w:cs="Calibri"/>
          <w:color w:val="222222"/>
          <w:shd w:val="clear" w:color="auto" w:fill="FFFFFF"/>
        </w:rPr>
        <w:t xml:space="preserve">Hamm RA, Knoop SE, Schwarz P, Block AD, Davis WL 4th. </w:t>
      </w:r>
      <w:r>
        <w:rPr>
          <w:rFonts w:ascii="Calibri" w:hAnsi="Calibri" w:cs="Calibri"/>
          <w:b/>
          <w:bCs/>
          <w:color w:val="222222"/>
          <w:shd w:val="clear" w:color="auto" w:fill="FFFFFF"/>
        </w:rPr>
        <w:t>Harmonizing clinical terminologies: driving interoperability in healthcare</w:t>
      </w:r>
      <w:r>
        <w:rPr>
          <w:rFonts w:ascii="Calibri" w:hAnsi="Calibri" w:cs="Calibri"/>
          <w:color w:val="222222"/>
          <w:shd w:val="clear" w:color="auto" w:fill="FFFFFF"/>
        </w:rPr>
        <w:t>. Stud Health Technol Inform. 2007;129(Pt 1):660-3. PMID: 17911799.</w:t>
      </w:r>
    </w:p>
    <w:p w14:paraId="7FEBD3E5" w14:textId="77777777" w:rsidR="00DB71B9" w:rsidRDefault="00DB71B9" w:rsidP="00DB71B9"/>
    <w:p w14:paraId="152CE703" w14:textId="77777777" w:rsidR="00DB71B9" w:rsidRDefault="00DB71B9" w:rsidP="00DB71B9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color w:val="222222"/>
          <w:shd w:val="clear" w:color="auto" w:fill="FFFFFF"/>
        </w:rPr>
        <w:t xml:space="preserve">Lewis SJ, Orland BI. </w:t>
      </w:r>
      <w:r>
        <w:rPr>
          <w:rFonts w:ascii="Calibri" w:hAnsi="Calibri" w:cs="Calibri"/>
          <w:b/>
          <w:bCs/>
          <w:color w:val="222222"/>
          <w:shd w:val="clear" w:color="auto" w:fill="FFFFFF"/>
        </w:rPr>
        <w:t>The importance and impact of evidence-based medicine</w:t>
      </w:r>
      <w:r>
        <w:rPr>
          <w:rFonts w:ascii="Calibri" w:hAnsi="Calibri" w:cs="Calibri"/>
          <w:color w:val="222222"/>
          <w:shd w:val="clear" w:color="auto" w:fill="FFFFFF"/>
        </w:rPr>
        <w:t>. J Manag Care Pharm. 2004 Sep;10(5 Suppl A):S3-5. doi: 10.18553/jmcp.2004.10.S5-A.S3. PMID: 15369418.</w:t>
      </w:r>
    </w:p>
    <w:p w14:paraId="76A72A70" w14:textId="2518CFDE" w:rsidR="00DB71B9" w:rsidRDefault="00DB71B9" w:rsidP="00DB71B9"/>
    <w:p w14:paraId="43EB3371" w14:textId="26738F84" w:rsidR="00D86368" w:rsidRPr="00D86368" w:rsidRDefault="00D86368" w:rsidP="00DB71B9">
      <w:pPr>
        <w:rPr>
          <w:rFonts w:ascii="Calibri" w:eastAsia="Times New Roman" w:hAnsi="Calibri" w:cs="Calibri"/>
          <w:color w:val="222222"/>
          <w:shd w:val="clear" w:color="auto" w:fill="FFFFFF"/>
          <w:lang w:eastAsia="pt-BR"/>
        </w:rPr>
      </w:pPr>
      <w:r w:rsidRPr="00D86368">
        <w:rPr>
          <w:rFonts w:ascii="Calibri" w:eastAsia="Times New Roman" w:hAnsi="Calibri" w:cs="Calibri"/>
          <w:color w:val="222222"/>
          <w:shd w:val="clear" w:color="auto" w:fill="FFFFFF"/>
          <w:lang w:eastAsia="pt-BR"/>
        </w:rPr>
        <w:t xml:space="preserve">MAZUCATO, Thiago et al. </w:t>
      </w:r>
      <w:r w:rsidRPr="00D86368">
        <w:rPr>
          <w:rFonts w:ascii="Calibri" w:eastAsia="Times New Roman" w:hAnsi="Calibri" w:cs="Calibri"/>
          <w:b/>
          <w:bCs/>
          <w:color w:val="222222"/>
          <w:shd w:val="clear" w:color="auto" w:fill="FFFFFF"/>
          <w:lang w:eastAsia="pt-BR"/>
        </w:rPr>
        <w:t>Metodologia da pesquisa e do trabalho científico</w:t>
      </w:r>
      <w:r w:rsidRPr="00D86368">
        <w:rPr>
          <w:rFonts w:ascii="Calibri" w:eastAsia="Times New Roman" w:hAnsi="Calibri" w:cs="Calibri"/>
          <w:color w:val="222222"/>
          <w:shd w:val="clear" w:color="auto" w:fill="FFFFFF"/>
          <w:lang w:eastAsia="pt-BR"/>
        </w:rPr>
        <w:t>. Penápolis: Funepe, 2018.</w:t>
      </w:r>
    </w:p>
    <w:p w14:paraId="06140E6A" w14:textId="77777777" w:rsidR="00DB71B9" w:rsidRDefault="00DB71B9" w:rsidP="002E0530">
      <w:pPr>
        <w:pStyle w:val="NormalWeb"/>
        <w:spacing w:before="0" w:beforeAutospacing="0" w:after="0" w:afterAutospacing="0"/>
        <w:ind w:firstLine="708"/>
        <w:jc w:val="both"/>
      </w:pPr>
      <w:r>
        <w:rPr>
          <w:rFonts w:ascii="Calibri" w:hAnsi="Calibri" w:cs="Calibri"/>
          <w:color w:val="222222"/>
          <w:shd w:val="clear" w:color="auto" w:fill="FFFFFF"/>
        </w:rPr>
        <w:t xml:space="preserve">MIRANDA, Nelson Júlio de Oliveira; PINTO, Virgínia Bentes. </w:t>
      </w:r>
      <w:r>
        <w:rPr>
          <w:rFonts w:ascii="Calibri" w:hAnsi="Calibri" w:cs="Calibri"/>
          <w:b/>
          <w:bCs/>
          <w:color w:val="222222"/>
          <w:shd w:val="clear" w:color="auto" w:fill="FFFFFF"/>
        </w:rPr>
        <w:t>Prontuário eletrônico do paciente: padronização e interoperabilidade</w:t>
      </w:r>
      <w:r>
        <w:rPr>
          <w:rFonts w:ascii="Calibri" w:hAnsi="Calibri" w:cs="Calibri"/>
          <w:color w:val="222222"/>
          <w:shd w:val="clear" w:color="auto" w:fill="FFFFFF"/>
        </w:rPr>
        <w:t>. In: Encontro Nacional de Pesquisa em Ciência da Informação, 16., 2015, João Pessoa. Anais... João Pessoa: ANCIB, 2015.</w:t>
      </w:r>
    </w:p>
    <w:p w14:paraId="4A79B892" w14:textId="77777777" w:rsidR="00DB71B9" w:rsidRDefault="00DB71B9" w:rsidP="00DB71B9"/>
    <w:p w14:paraId="3AAA9E7E" w14:textId="77777777" w:rsidR="00DB71B9" w:rsidRDefault="00DB71B9" w:rsidP="002E0530">
      <w:pPr>
        <w:pStyle w:val="NormalWeb"/>
        <w:spacing w:before="0" w:beforeAutospacing="0" w:after="0" w:afterAutospacing="0"/>
        <w:ind w:firstLine="708"/>
        <w:jc w:val="both"/>
      </w:pPr>
      <w:r>
        <w:rPr>
          <w:rFonts w:ascii="Calibri" w:hAnsi="Calibri" w:cs="Calibri"/>
          <w:color w:val="222222"/>
          <w:shd w:val="clear" w:color="auto" w:fill="FFFFFF"/>
        </w:rPr>
        <w:t xml:space="preserve">NARDON, Fabiane Bizinella; MOURA JUNIOR, Lincoln de Assis. </w:t>
      </w:r>
      <w:r>
        <w:rPr>
          <w:rFonts w:ascii="Calibri" w:hAnsi="Calibri" w:cs="Calibri"/>
          <w:b/>
          <w:bCs/>
          <w:color w:val="222222"/>
          <w:shd w:val="clear" w:color="auto" w:fill="FFFFFF"/>
        </w:rPr>
        <w:t>Compartilhamento de conhecimento em saúde utilizando ontologias e bancos de dados dedutivos</w:t>
      </w:r>
      <w:r>
        <w:rPr>
          <w:rFonts w:ascii="Calibri" w:hAnsi="Calibri" w:cs="Calibri"/>
          <w:color w:val="222222"/>
          <w:shd w:val="clear" w:color="auto" w:fill="FFFFFF"/>
        </w:rPr>
        <w:t>. 2003.Universidade de São Paulo, São Paulo, 2003</w:t>
      </w:r>
    </w:p>
    <w:p w14:paraId="3E8F1F5D" w14:textId="77777777" w:rsidR="00DB71B9" w:rsidRDefault="00DB71B9" w:rsidP="00DB71B9"/>
    <w:p w14:paraId="13B31997" w14:textId="77777777" w:rsidR="00DB71B9" w:rsidRDefault="00DB71B9" w:rsidP="002E0530">
      <w:pPr>
        <w:pStyle w:val="NormalWeb"/>
        <w:spacing w:before="0" w:beforeAutospacing="0" w:after="0" w:afterAutospacing="0"/>
        <w:ind w:firstLine="708"/>
        <w:jc w:val="both"/>
      </w:pPr>
      <w:r>
        <w:rPr>
          <w:rFonts w:ascii="Calibri" w:hAnsi="Calibri" w:cs="Calibri"/>
          <w:color w:val="222222"/>
          <w:shd w:val="clear" w:color="auto" w:fill="FFFFFF"/>
        </w:rPr>
        <w:lastRenderedPageBreak/>
        <w:t xml:space="preserve">NOUMEIR, R. </w:t>
      </w:r>
      <w:r>
        <w:rPr>
          <w:rFonts w:ascii="Calibri" w:hAnsi="Calibri" w:cs="Calibri"/>
          <w:b/>
          <w:bCs/>
          <w:color w:val="222222"/>
          <w:shd w:val="clear" w:color="auto" w:fill="FFFFFF"/>
        </w:rPr>
        <w:t>Active Learning of the HL7 Medical Standard</w:t>
      </w:r>
      <w:r>
        <w:rPr>
          <w:rFonts w:ascii="Calibri" w:hAnsi="Calibri" w:cs="Calibri"/>
          <w:color w:val="222222"/>
          <w:shd w:val="clear" w:color="auto" w:fill="FFFFFF"/>
        </w:rPr>
        <w:t xml:space="preserve">. J Digit Imaging 32, 354–361 (2019). </w:t>
      </w:r>
      <w:hyperlink r:id="rId13" w:history="1">
        <w:r>
          <w:rPr>
            <w:rStyle w:val="Hyperlink"/>
            <w:rFonts w:ascii="Calibri" w:eastAsiaTheme="majorEastAsia" w:hAnsi="Calibri" w:cs="Calibri"/>
            <w:color w:val="1155CC"/>
            <w:shd w:val="clear" w:color="auto" w:fill="FFFFFF"/>
          </w:rPr>
          <w:t>https://doi.org/10.1007/s10278-018-0134-3</w:t>
        </w:r>
      </w:hyperlink>
    </w:p>
    <w:p w14:paraId="58E9716C" w14:textId="77777777" w:rsidR="00DB71B9" w:rsidRDefault="00DB71B9" w:rsidP="00DB71B9"/>
    <w:p w14:paraId="0EB12596" w14:textId="77777777" w:rsidR="00DB71B9" w:rsidRDefault="00DB71B9" w:rsidP="002E0530">
      <w:pPr>
        <w:pStyle w:val="NormalWeb"/>
        <w:spacing w:before="0" w:beforeAutospacing="0" w:after="0" w:afterAutospacing="0"/>
        <w:ind w:firstLine="708"/>
        <w:jc w:val="both"/>
      </w:pPr>
      <w:r>
        <w:rPr>
          <w:rFonts w:ascii="Calibri" w:hAnsi="Calibri" w:cs="Calibri"/>
          <w:color w:val="222222"/>
          <w:shd w:val="clear" w:color="auto" w:fill="FFFFFF"/>
        </w:rPr>
        <w:t xml:space="preserve">Pine KH. </w:t>
      </w:r>
      <w:r>
        <w:rPr>
          <w:rFonts w:ascii="Calibri" w:hAnsi="Calibri" w:cs="Calibri"/>
          <w:b/>
          <w:bCs/>
          <w:color w:val="222222"/>
          <w:shd w:val="clear" w:color="auto" w:fill="FFFFFF"/>
        </w:rPr>
        <w:t>The qualculative dimension of healthcare data interoperability</w:t>
      </w:r>
      <w:r>
        <w:rPr>
          <w:rFonts w:ascii="Calibri" w:hAnsi="Calibri" w:cs="Calibri"/>
          <w:color w:val="222222"/>
          <w:shd w:val="clear" w:color="auto" w:fill="FFFFFF"/>
        </w:rPr>
        <w:t>. Health Informatics J. 2019 Sep;25(3):536-548. doi: 10.1177/1460458219833095. Epub 2019 Apr 19. PMID: 31002277.</w:t>
      </w:r>
    </w:p>
    <w:p w14:paraId="3CFBADCE" w14:textId="77777777" w:rsidR="00DB71B9" w:rsidRDefault="00DB71B9" w:rsidP="00DB71B9"/>
    <w:p w14:paraId="1E478829" w14:textId="77777777" w:rsidR="00DB71B9" w:rsidRDefault="00DB71B9" w:rsidP="002E0530">
      <w:pPr>
        <w:pStyle w:val="NormalWeb"/>
        <w:spacing w:before="0" w:beforeAutospacing="0" w:after="0" w:afterAutospacing="0"/>
        <w:ind w:firstLine="708"/>
        <w:jc w:val="both"/>
      </w:pPr>
      <w:r>
        <w:rPr>
          <w:rFonts w:ascii="Calibri" w:hAnsi="Calibri" w:cs="Calibri"/>
          <w:color w:val="222222"/>
          <w:shd w:val="clear" w:color="auto" w:fill="FFFFFF"/>
        </w:rPr>
        <w:t xml:space="preserve">THIRU, Krish; HASSEY, Alan; SULLIVAN, Frank. </w:t>
      </w:r>
      <w:r>
        <w:rPr>
          <w:rFonts w:ascii="Calibri" w:hAnsi="Calibri" w:cs="Calibri"/>
          <w:b/>
          <w:bCs/>
          <w:color w:val="222222"/>
          <w:shd w:val="clear" w:color="auto" w:fill="FFFFFF"/>
        </w:rPr>
        <w:t>Systematic review of scope and quality of electronic patient record data in primary care</w:t>
      </w:r>
      <w:r>
        <w:rPr>
          <w:rFonts w:ascii="Calibri" w:hAnsi="Calibri" w:cs="Calibri"/>
          <w:color w:val="222222"/>
          <w:shd w:val="clear" w:color="auto" w:fill="FFFFFF"/>
        </w:rPr>
        <w:t>. Bmj, v. 326, n. 7398, p. 1070, 2003.</w:t>
      </w:r>
    </w:p>
    <w:p w14:paraId="393F5BF2" w14:textId="77777777" w:rsidR="00DB71B9" w:rsidRDefault="00DB71B9" w:rsidP="00DB71B9"/>
    <w:p w14:paraId="4EB71E97" w14:textId="77777777" w:rsidR="00DB71B9" w:rsidRDefault="00DB71B9" w:rsidP="002E0530">
      <w:pPr>
        <w:pStyle w:val="NormalWeb"/>
        <w:spacing w:before="0" w:beforeAutospacing="0" w:after="0" w:afterAutospacing="0"/>
        <w:ind w:firstLine="708"/>
        <w:jc w:val="both"/>
      </w:pPr>
      <w:r>
        <w:rPr>
          <w:rFonts w:ascii="Calibri" w:hAnsi="Calibri" w:cs="Calibri"/>
          <w:color w:val="222222"/>
          <w:shd w:val="clear" w:color="auto" w:fill="FFFFFF"/>
        </w:rPr>
        <w:t xml:space="preserve">Tierney MJ, Pageler NM, Kahana M, Pantaleoni JL, Longhurst CA. </w:t>
      </w:r>
      <w:r>
        <w:rPr>
          <w:rFonts w:ascii="Calibri" w:hAnsi="Calibri" w:cs="Calibri"/>
          <w:b/>
          <w:bCs/>
          <w:color w:val="222222"/>
          <w:shd w:val="clear" w:color="auto" w:fill="FFFFFF"/>
        </w:rPr>
        <w:t>Medical education in the electronic medical record (EMR) era: benefits, challenges, and future directions</w:t>
      </w:r>
      <w:r>
        <w:rPr>
          <w:rFonts w:ascii="Calibri" w:hAnsi="Calibri" w:cs="Calibri"/>
          <w:color w:val="222222"/>
          <w:shd w:val="clear" w:color="auto" w:fill="FFFFFF"/>
        </w:rPr>
        <w:t>. Acad Med. 2013 Jun;88(6):748-52. doi: 10.1097/ACM.0b013e3182905ceb. PMID: 23619078.</w:t>
      </w:r>
    </w:p>
    <w:p w14:paraId="621D723A" w14:textId="77777777" w:rsidR="00DB71B9" w:rsidRDefault="00DB71B9" w:rsidP="00DB71B9"/>
    <w:p w14:paraId="7A73AD0B" w14:textId="4CE2CFE6" w:rsidR="00DB71B9" w:rsidRDefault="00DB71B9" w:rsidP="000E2F3C">
      <w:pPr>
        <w:pStyle w:val="NormalWeb"/>
        <w:spacing w:before="0" w:beforeAutospacing="0" w:after="0" w:afterAutospacing="0"/>
        <w:ind w:firstLine="708"/>
        <w:jc w:val="both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PRODANOV, Cleber Cristiano; DE FREITAS, Ernani Cesar. </w:t>
      </w:r>
      <w:r>
        <w:rPr>
          <w:rFonts w:ascii="Calibri" w:hAnsi="Calibri" w:cs="Calibri"/>
          <w:b/>
          <w:bCs/>
          <w:color w:val="222222"/>
          <w:shd w:val="clear" w:color="auto" w:fill="FFFFFF"/>
        </w:rPr>
        <w:t>Metodologia do trabalho científico: métodos e técnicas da pesquisa e do trabalho acadêmico-2ª Edição</w:t>
      </w:r>
      <w:r>
        <w:rPr>
          <w:rFonts w:ascii="Calibri" w:hAnsi="Calibri" w:cs="Calibri"/>
          <w:color w:val="222222"/>
          <w:shd w:val="clear" w:color="auto" w:fill="FFFFFF"/>
        </w:rPr>
        <w:t>. Editora Feevale, 2013.</w:t>
      </w:r>
    </w:p>
    <w:p w14:paraId="344E7E7A" w14:textId="77777777" w:rsidR="000E2F3C" w:rsidRDefault="000E2F3C" w:rsidP="000E2F3C">
      <w:pPr>
        <w:pStyle w:val="NormalWeb"/>
        <w:spacing w:before="0" w:beforeAutospacing="0" w:after="0" w:afterAutospacing="0"/>
        <w:ind w:firstLine="708"/>
        <w:jc w:val="both"/>
      </w:pPr>
    </w:p>
    <w:p w14:paraId="5B29F2F2" w14:textId="1DB59E51" w:rsidR="000E2F3C" w:rsidRDefault="000E2F3C" w:rsidP="000E2F3C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RODRIGUES, M. R.; CERVANTES, B. M. N. Organização e representação do conhecimento por meio de mapas conceituais. </w:t>
      </w:r>
      <w:r>
        <w:rPr>
          <w:rFonts w:ascii="Calibri-Bold" w:hAnsi="Calibri-Bold" w:cs="Calibri-Bold"/>
          <w:b/>
          <w:bCs/>
        </w:rPr>
        <w:t>Ciência da Informação</w:t>
      </w:r>
      <w:r>
        <w:rPr>
          <w:rFonts w:ascii="Calibri" w:hAnsi="Calibri" w:cs="Calibri"/>
        </w:rPr>
        <w:t xml:space="preserve">, Brasília, v.43, n.1, p.154-169, jan./abr.2014. Disponível em: </w:t>
      </w:r>
      <w:hyperlink r:id="rId14" w:history="1">
        <w:r w:rsidRPr="006D3DB2">
          <w:rPr>
            <w:rStyle w:val="Hyperlink"/>
            <w:rFonts w:ascii="Calibri" w:hAnsi="Calibri" w:cs="Calibri"/>
          </w:rPr>
          <w:t>http://revista.ibict.br/ciinf/article/view/1425/1603</w:t>
        </w:r>
      </w:hyperlink>
    </w:p>
    <w:p w14:paraId="778AA21F" w14:textId="77777777" w:rsidR="000E2F3C" w:rsidRDefault="000E2F3C" w:rsidP="000E2F3C">
      <w:pPr>
        <w:autoSpaceDE w:val="0"/>
        <w:autoSpaceDN w:val="0"/>
        <w:adjustRightInd w:val="0"/>
        <w:spacing w:after="0" w:line="240" w:lineRule="auto"/>
        <w:ind w:firstLine="708"/>
        <w:jc w:val="left"/>
      </w:pPr>
    </w:p>
    <w:p w14:paraId="42C27E86" w14:textId="77777777" w:rsidR="00DB71B9" w:rsidRDefault="00DB71B9" w:rsidP="002E0530">
      <w:pPr>
        <w:pStyle w:val="NormalWeb"/>
        <w:spacing w:before="0" w:beforeAutospacing="0" w:after="0" w:afterAutospacing="0"/>
        <w:ind w:firstLine="708"/>
        <w:jc w:val="both"/>
      </w:pPr>
      <w:r>
        <w:rPr>
          <w:rFonts w:ascii="Calibri" w:hAnsi="Calibri" w:cs="Calibri"/>
          <w:color w:val="222222"/>
          <w:shd w:val="clear" w:color="auto" w:fill="FFFFFF"/>
        </w:rPr>
        <w:t xml:space="preserve">STAN, Ovidiu; MICLEA, Liviu. </w:t>
      </w:r>
      <w:r>
        <w:rPr>
          <w:rFonts w:ascii="Calibri" w:hAnsi="Calibri" w:cs="Calibri"/>
          <w:b/>
          <w:bCs/>
          <w:color w:val="222222"/>
          <w:shd w:val="clear" w:color="auto" w:fill="FFFFFF"/>
        </w:rPr>
        <w:t>Local EHR management based on FHIR</w:t>
      </w:r>
      <w:r>
        <w:rPr>
          <w:rFonts w:ascii="Calibri" w:hAnsi="Calibri" w:cs="Calibri"/>
          <w:color w:val="222222"/>
          <w:shd w:val="clear" w:color="auto" w:fill="FFFFFF"/>
        </w:rPr>
        <w:t>. In: 2018 IEEE International Conference on Automation, Quality and Testing, Robotics (AQTR). IEEE, 2018. p. 1-5</w:t>
      </w:r>
    </w:p>
    <w:p w14:paraId="4CD0F21C" w14:textId="2994E8DD" w:rsidR="008C5977" w:rsidRPr="009072AC" w:rsidRDefault="009072AC" w:rsidP="00B818E8">
      <w:pPr>
        <w:rPr>
          <w:rFonts w:ascii="Calibri" w:eastAsia="Times New Roman" w:hAnsi="Calibri" w:cs="Calibri"/>
          <w:color w:val="222222"/>
          <w:shd w:val="clear" w:color="auto" w:fill="FFFFFF"/>
          <w:lang w:eastAsia="pt-BR"/>
        </w:rPr>
      </w:pPr>
      <w:r w:rsidRPr="009072AC">
        <w:rPr>
          <w:rFonts w:ascii="Calibri" w:eastAsia="Times New Roman" w:hAnsi="Calibri" w:cs="Calibri"/>
          <w:color w:val="222222"/>
          <w:shd w:val="clear" w:color="auto" w:fill="FFFFFF"/>
          <w:lang w:eastAsia="pt-BR"/>
        </w:rPr>
        <w:t xml:space="preserve">YAZAN, Bedrettin et al. </w:t>
      </w:r>
      <w:r w:rsidRPr="009072AC">
        <w:rPr>
          <w:rFonts w:ascii="Calibri" w:eastAsia="Times New Roman" w:hAnsi="Calibri" w:cs="Calibri"/>
          <w:b/>
          <w:bCs/>
          <w:color w:val="222222"/>
          <w:shd w:val="clear" w:color="auto" w:fill="FFFFFF"/>
          <w:lang w:eastAsia="pt-BR"/>
        </w:rPr>
        <w:t>Três abordagens do método de estudo de caso em educação: Yin, Merriam e Stake.</w:t>
      </w:r>
      <w:r w:rsidRPr="009072AC">
        <w:rPr>
          <w:rFonts w:ascii="Calibri" w:eastAsia="Times New Roman" w:hAnsi="Calibri" w:cs="Calibri"/>
          <w:color w:val="222222"/>
          <w:shd w:val="clear" w:color="auto" w:fill="FFFFFF"/>
          <w:lang w:eastAsia="pt-BR"/>
        </w:rPr>
        <w:t> Revista Meta: Avaliação, v. 8, n. 22, p. 149-182, 2016.</w:t>
      </w:r>
    </w:p>
    <w:sectPr w:rsidR="008C5977" w:rsidRPr="009072AC" w:rsidSect="00D576A5">
      <w:headerReference w:type="default" r:id="rId15"/>
      <w:type w:val="continuous"/>
      <w:pgSz w:w="11906" w:h="16838" w:code="9"/>
      <w:pgMar w:top="1843" w:right="1134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76985" w14:textId="77777777" w:rsidR="007666D1" w:rsidRDefault="007666D1" w:rsidP="00B818E8">
      <w:r>
        <w:separator/>
      </w:r>
    </w:p>
  </w:endnote>
  <w:endnote w:type="continuationSeparator" w:id="0">
    <w:p w14:paraId="54FD1391" w14:textId="77777777" w:rsidR="007666D1" w:rsidRDefault="007666D1" w:rsidP="00B81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50D5A" w14:textId="77777777" w:rsidR="007666D1" w:rsidRDefault="007666D1" w:rsidP="00B818E8">
      <w:r>
        <w:separator/>
      </w:r>
    </w:p>
  </w:footnote>
  <w:footnote w:type="continuationSeparator" w:id="0">
    <w:p w14:paraId="15505002" w14:textId="77777777" w:rsidR="007666D1" w:rsidRDefault="007666D1" w:rsidP="00B818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D784C" w14:textId="357A0A86" w:rsidR="002F4D56" w:rsidRDefault="002F4D56" w:rsidP="00B818E8">
    <w:pPr>
      <w:pStyle w:val="Cabealho"/>
    </w:pPr>
  </w:p>
  <w:p w14:paraId="0381ADCE" w14:textId="77777777" w:rsidR="002F4D56" w:rsidRDefault="002F4D56" w:rsidP="00B818E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360526"/>
      <w:docPartObj>
        <w:docPartGallery w:val="Page Numbers (Top of Page)"/>
        <w:docPartUnique/>
      </w:docPartObj>
    </w:sdtPr>
    <w:sdtContent>
      <w:p w14:paraId="56612B2B" w14:textId="778CDC24" w:rsidR="002F4D56" w:rsidRDefault="002F4D56" w:rsidP="00AE1A8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22</w:t>
        </w:r>
        <w:r>
          <w:fldChar w:fldCharType="end"/>
        </w:r>
      </w:p>
    </w:sdtContent>
  </w:sdt>
  <w:p w14:paraId="48AB0C23" w14:textId="77777777" w:rsidR="002F4D56" w:rsidRDefault="002F4D56" w:rsidP="00B818E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1F85"/>
    <w:multiLevelType w:val="hybridMultilevel"/>
    <w:tmpl w:val="D64CA6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4376C4"/>
    <w:multiLevelType w:val="multilevel"/>
    <w:tmpl w:val="C370493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2" w15:restartNumberingAfterBreak="0">
    <w:nsid w:val="19F872B9"/>
    <w:multiLevelType w:val="multilevel"/>
    <w:tmpl w:val="DC0C31A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806F1"/>
    <w:multiLevelType w:val="hybridMultilevel"/>
    <w:tmpl w:val="73DE80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D26B9"/>
    <w:multiLevelType w:val="hybridMultilevel"/>
    <w:tmpl w:val="69D69034"/>
    <w:lvl w:ilvl="0" w:tplc="8996CA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0011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FEF1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EC4A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AEAA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7005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DADD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0AEF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3AAE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12999574">
    <w:abstractNumId w:val="4"/>
  </w:num>
  <w:num w:numId="2" w16cid:durableId="610628549">
    <w:abstractNumId w:val="1"/>
  </w:num>
  <w:num w:numId="3" w16cid:durableId="194541104">
    <w:abstractNumId w:val="3"/>
  </w:num>
  <w:num w:numId="4" w16cid:durableId="2040430216">
    <w:abstractNumId w:val="0"/>
  </w:num>
  <w:num w:numId="5" w16cid:durableId="1310935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521"/>
    <w:rsid w:val="000041B7"/>
    <w:rsid w:val="00011A46"/>
    <w:rsid w:val="00024B92"/>
    <w:rsid w:val="00032F07"/>
    <w:rsid w:val="000350C2"/>
    <w:rsid w:val="00040C37"/>
    <w:rsid w:val="00043818"/>
    <w:rsid w:val="00047046"/>
    <w:rsid w:val="0005347C"/>
    <w:rsid w:val="0005723A"/>
    <w:rsid w:val="00057C53"/>
    <w:rsid w:val="000646ED"/>
    <w:rsid w:val="00066369"/>
    <w:rsid w:val="000750AC"/>
    <w:rsid w:val="000822B2"/>
    <w:rsid w:val="000839D8"/>
    <w:rsid w:val="000866B9"/>
    <w:rsid w:val="000A104C"/>
    <w:rsid w:val="000A6E1B"/>
    <w:rsid w:val="000A72EB"/>
    <w:rsid w:val="000B565E"/>
    <w:rsid w:val="000C3108"/>
    <w:rsid w:val="000C6A70"/>
    <w:rsid w:val="000D2762"/>
    <w:rsid w:val="000E2F3C"/>
    <w:rsid w:val="00113FD2"/>
    <w:rsid w:val="0011660E"/>
    <w:rsid w:val="001237A5"/>
    <w:rsid w:val="00124007"/>
    <w:rsid w:val="00145EBC"/>
    <w:rsid w:val="0016469E"/>
    <w:rsid w:val="00171CBA"/>
    <w:rsid w:val="00183DCD"/>
    <w:rsid w:val="00186309"/>
    <w:rsid w:val="0019375E"/>
    <w:rsid w:val="00194752"/>
    <w:rsid w:val="001A3637"/>
    <w:rsid w:val="001A5ED8"/>
    <w:rsid w:val="001A645F"/>
    <w:rsid w:val="001A7363"/>
    <w:rsid w:val="001B65BD"/>
    <w:rsid w:val="001C2DCD"/>
    <w:rsid w:val="001D0461"/>
    <w:rsid w:val="001D1793"/>
    <w:rsid w:val="001E616E"/>
    <w:rsid w:val="001F71DB"/>
    <w:rsid w:val="0020681C"/>
    <w:rsid w:val="0021059E"/>
    <w:rsid w:val="00210A14"/>
    <w:rsid w:val="0021786E"/>
    <w:rsid w:val="002226A0"/>
    <w:rsid w:val="00222888"/>
    <w:rsid w:val="0022328D"/>
    <w:rsid w:val="0023238E"/>
    <w:rsid w:val="0024021D"/>
    <w:rsid w:val="00243B2D"/>
    <w:rsid w:val="00255933"/>
    <w:rsid w:val="0026114B"/>
    <w:rsid w:val="00261204"/>
    <w:rsid w:val="0027654B"/>
    <w:rsid w:val="00277072"/>
    <w:rsid w:val="00281D54"/>
    <w:rsid w:val="00286C16"/>
    <w:rsid w:val="00297D23"/>
    <w:rsid w:val="002A0C72"/>
    <w:rsid w:val="002A608F"/>
    <w:rsid w:val="002A63DF"/>
    <w:rsid w:val="002A7111"/>
    <w:rsid w:val="002B2596"/>
    <w:rsid w:val="002C475E"/>
    <w:rsid w:val="002D1055"/>
    <w:rsid w:val="002D1E11"/>
    <w:rsid w:val="002D38D8"/>
    <w:rsid w:val="002D3F5E"/>
    <w:rsid w:val="002E0530"/>
    <w:rsid w:val="002F03EC"/>
    <w:rsid w:val="002F07A9"/>
    <w:rsid w:val="002F2BA8"/>
    <w:rsid w:val="002F4D56"/>
    <w:rsid w:val="0030429E"/>
    <w:rsid w:val="0031106E"/>
    <w:rsid w:val="00320BC4"/>
    <w:rsid w:val="00320D6A"/>
    <w:rsid w:val="00324273"/>
    <w:rsid w:val="00334DF4"/>
    <w:rsid w:val="003365DC"/>
    <w:rsid w:val="00371A4B"/>
    <w:rsid w:val="003723E8"/>
    <w:rsid w:val="00374929"/>
    <w:rsid w:val="00376C16"/>
    <w:rsid w:val="003831EB"/>
    <w:rsid w:val="00390A4D"/>
    <w:rsid w:val="0039442A"/>
    <w:rsid w:val="00394E95"/>
    <w:rsid w:val="003954B9"/>
    <w:rsid w:val="003A7A10"/>
    <w:rsid w:val="003A7A1D"/>
    <w:rsid w:val="003B4F77"/>
    <w:rsid w:val="003C2F64"/>
    <w:rsid w:val="003D35D3"/>
    <w:rsid w:val="003E5276"/>
    <w:rsid w:val="003F3D49"/>
    <w:rsid w:val="00416990"/>
    <w:rsid w:val="004215A3"/>
    <w:rsid w:val="00421B73"/>
    <w:rsid w:val="004229B0"/>
    <w:rsid w:val="004308D0"/>
    <w:rsid w:val="00431142"/>
    <w:rsid w:val="0043413F"/>
    <w:rsid w:val="00457F6B"/>
    <w:rsid w:val="00462558"/>
    <w:rsid w:val="00465205"/>
    <w:rsid w:val="00465327"/>
    <w:rsid w:val="00475D36"/>
    <w:rsid w:val="00482F97"/>
    <w:rsid w:val="00483C45"/>
    <w:rsid w:val="00484F86"/>
    <w:rsid w:val="00490467"/>
    <w:rsid w:val="00493247"/>
    <w:rsid w:val="004941FD"/>
    <w:rsid w:val="004A71DD"/>
    <w:rsid w:val="004C4A39"/>
    <w:rsid w:val="004D4777"/>
    <w:rsid w:val="004E210D"/>
    <w:rsid w:val="004F546E"/>
    <w:rsid w:val="004F5CA3"/>
    <w:rsid w:val="005049C4"/>
    <w:rsid w:val="00507EC2"/>
    <w:rsid w:val="00515AE5"/>
    <w:rsid w:val="0051707F"/>
    <w:rsid w:val="005271A9"/>
    <w:rsid w:val="00530FAC"/>
    <w:rsid w:val="00535B6A"/>
    <w:rsid w:val="00536430"/>
    <w:rsid w:val="005375E6"/>
    <w:rsid w:val="0054226D"/>
    <w:rsid w:val="005432E6"/>
    <w:rsid w:val="0055468E"/>
    <w:rsid w:val="00555686"/>
    <w:rsid w:val="00556027"/>
    <w:rsid w:val="0055702B"/>
    <w:rsid w:val="00570CD9"/>
    <w:rsid w:val="005728D3"/>
    <w:rsid w:val="00574A4B"/>
    <w:rsid w:val="00575D4A"/>
    <w:rsid w:val="00576678"/>
    <w:rsid w:val="00577C4C"/>
    <w:rsid w:val="005812A9"/>
    <w:rsid w:val="005857B3"/>
    <w:rsid w:val="00585C7A"/>
    <w:rsid w:val="00593DE4"/>
    <w:rsid w:val="0059471B"/>
    <w:rsid w:val="005A2CC0"/>
    <w:rsid w:val="005B1374"/>
    <w:rsid w:val="005C1619"/>
    <w:rsid w:val="005D731E"/>
    <w:rsid w:val="005E5255"/>
    <w:rsid w:val="005E74ED"/>
    <w:rsid w:val="005F7464"/>
    <w:rsid w:val="005F7FED"/>
    <w:rsid w:val="0060604E"/>
    <w:rsid w:val="00606D9B"/>
    <w:rsid w:val="006134D9"/>
    <w:rsid w:val="006137FB"/>
    <w:rsid w:val="0061679B"/>
    <w:rsid w:val="006374E8"/>
    <w:rsid w:val="0064026C"/>
    <w:rsid w:val="006423D4"/>
    <w:rsid w:val="00643399"/>
    <w:rsid w:val="006440A8"/>
    <w:rsid w:val="00653EBE"/>
    <w:rsid w:val="0066248F"/>
    <w:rsid w:val="00664B21"/>
    <w:rsid w:val="006665B7"/>
    <w:rsid w:val="00667032"/>
    <w:rsid w:val="00693704"/>
    <w:rsid w:val="00694EF8"/>
    <w:rsid w:val="006954C2"/>
    <w:rsid w:val="006958F1"/>
    <w:rsid w:val="006C3201"/>
    <w:rsid w:val="006D413C"/>
    <w:rsid w:val="006E24D7"/>
    <w:rsid w:val="006E3688"/>
    <w:rsid w:val="006E4786"/>
    <w:rsid w:val="006E5348"/>
    <w:rsid w:val="006F55EA"/>
    <w:rsid w:val="00705831"/>
    <w:rsid w:val="00710C41"/>
    <w:rsid w:val="00716E6E"/>
    <w:rsid w:val="00717471"/>
    <w:rsid w:val="007238AA"/>
    <w:rsid w:val="0073524D"/>
    <w:rsid w:val="007441F0"/>
    <w:rsid w:val="00752812"/>
    <w:rsid w:val="00761BAA"/>
    <w:rsid w:val="007644C9"/>
    <w:rsid w:val="007666D1"/>
    <w:rsid w:val="007752A7"/>
    <w:rsid w:val="00775E5C"/>
    <w:rsid w:val="00776AB4"/>
    <w:rsid w:val="00781867"/>
    <w:rsid w:val="00781C04"/>
    <w:rsid w:val="00787036"/>
    <w:rsid w:val="00787E2F"/>
    <w:rsid w:val="00792931"/>
    <w:rsid w:val="007C371A"/>
    <w:rsid w:val="007C412F"/>
    <w:rsid w:val="007C5A04"/>
    <w:rsid w:val="007D400C"/>
    <w:rsid w:val="007E18CD"/>
    <w:rsid w:val="007E37B9"/>
    <w:rsid w:val="007E3D16"/>
    <w:rsid w:val="007F518C"/>
    <w:rsid w:val="007F6E9B"/>
    <w:rsid w:val="00807479"/>
    <w:rsid w:val="0081393F"/>
    <w:rsid w:val="008175D8"/>
    <w:rsid w:val="00824122"/>
    <w:rsid w:val="0082707C"/>
    <w:rsid w:val="0083347B"/>
    <w:rsid w:val="00836CC2"/>
    <w:rsid w:val="00846D18"/>
    <w:rsid w:val="00846E60"/>
    <w:rsid w:val="00853C64"/>
    <w:rsid w:val="00860FDC"/>
    <w:rsid w:val="00863C99"/>
    <w:rsid w:val="00871ACB"/>
    <w:rsid w:val="00881905"/>
    <w:rsid w:val="00886521"/>
    <w:rsid w:val="008A0D13"/>
    <w:rsid w:val="008B212C"/>
    <w:rsid w:val="008C3DEC"/>
    <w:rsid w:val="008C4B2C"/>
    <w:rsid w:val="008C5977"/>
    <w:rsid w:val="008E0894"/>
    <w:rsid w:val="008E3BF7"/>
    <w:rsid w:val="008F2940"/>
    <w:rsid w:val="008F2C7B"/>
    <w:rsid w:val="00902AF5"/>
    <w:rsid w:val="00906B6E"/>
    <w:rsid w:val="009072AC"/>
    <w:rsid w:val="009115B2"/>
    <w:rsid w:val="00920897"/>
    <w:rsid w:val="00920A42"/>
    <w:rsid w:val="00920B16"/>
    <w:rsid w:val="009221D9"/>
    <w:rsid w:val="00927DFB"/>
    <w:rsid w:val="0093194A"/>
    <w:rsid w:val="00931D8A"/>
    <w:rsid w:val="00947F10"/>
    <w:rsid w:val="00950CAC"/>
    <w:rsid w:val="00965975"/>
    <w:rsid w:val="00973679"/>
    <w:rsid w:val="0097370B"/>
    <w:rsid w:val="009749AD"/>
    <w:rsid w:val="00984CD9"/>
    <w:rsid w:val="00991D70"/>
    <w:rsid w:val="0099571F"/>
    <w:rsid w:val="009974C2"/>
    <w:rsid w:val="009979EB"/>
    <w:rsid w:val="00997EBD"/>
    <w:rsid w:val="009A77C6"/>
    <w:rsid w:val="009B4AF0"/>
    <w:rsid w:val="009B5867"/>
    <w:rsid w:val="009B6FF7"/>
    <w:rsid w:val="009C26B8"/>
    <w:rsid w:val="009C3B77"/>
    <w:rsid w:val="009D059E"/>
    <w:rsid w:val="009D361C"/>
    <w:rsid w:val="009D5214"/>
    <w:rsid w:val="009D6980"/>
    <w:rsid w:val="009D7463"/>
    <w:rsid w:val="009E0877"/>
    <w:rsid w:val="009E6454"/>
    <w:rsid w:val="009E6834"/>
    <w:rsid w:val="009F2A62"/>
    <w:rsid w:val="009F5DC4"/>
    <w:rsid w:val="00A03054"/>
    <w:rsid w:val="00A03F4C"/>
    <w:rsid w:val="00A0485B"/>
    <w:rsid w:val="00A07EB6"/>
    <w:rsid w:val="00A11AD8"/>
    <w:rsid w:val="00A13823"/>
    <w:rsid w:val="00A226F3"/>
    <w:rsid w:val="00A22C3D"/>
    <w:rsid w:val="00A261CD"/>
    <w:rsid w:val="00A27193"/>
    <w:rsid w:val="00A4301C"/>
    <w:rsid w:val="00A55808"/>
    <w:rsid w:val="00A55E30"/>
    <w:rsid w:val="00A70E65"/>
    <w:rsid w:val="00A73F2F"/>
    <w:rsid w:val="00A7748D"/>
    <w:rsid w:val="00A96644"/>
    <w:rsid w:val="00AA2E9E"/>
    <w:rsid w:val="00AB09AA"/>
    <w:rsid w:val="00AB2E44"/>
    <w:rsid w:val="00AB790F"/>
    <w:rsid w:val="00AC3DD7"/>
    <w:rsid w:val="00AE1A86"/>
    <w:rsid w:val="00AE4E9A"/>
    <w:rsid w:val="00AF569F"/>
    <w:rsid w:val="00AF73FA"/>
    <w:rsid w:val="00B02B60"/>
    <w:rsid w:val="00B1145D"/>
    <w:rsid w:val="00B13C3F"/>
    <w:rsid w:val="00B270AD"/>
    <w:rsid w:val="00B31A30"/>
    <w:rsid w:val="00B33A3D"/>
    <w:rsid w:val="00B41926"/>
    <w:rsid w:val="00B51145"/>
    <w:rsid w:val="00B54865"/>
    <w:rsid w:val="00B57B71"/>
    <w:rsid w:val="00B668CA"/>
    <w:rsid w:val="00B66926"/>
    <w:rsid w:val="00B67DDA"/>
    <w:rsid w:val="00B75A3A"/>
    <w:rsid w:val="00B818E8"/>
    <w:rsid w:val="00B92C36"/>
    <w:rsid w:val="00B93DDD"/>
    <w:rsid w:val="00B960B6"/>
    <w:rsid w:val="00BC1395"/>
    <w:rsid w:val="00BC17B0"/>
    <w:rsid w:val="00BE228A"/>
    <w:rsid w:val="00BE58B7"/>
    <w:rsid w:val="00BF12C2"/>
    <w:rsid w:val="00BF4D7F"/>
    <w:rsid w:val="00C0150C"/>
    <w:rsid w:val="00C05D08"/>
    <w:rsid w:val="00C0603B"/>
    <w:rsid w:val="00C07E88"/>
    <w:rsid w:val="00C105BE"/>
    <w:rsid w:val="00C10735"/>
    <w:rsid w:val="00C12490"/>
    <w:rsid w:val="00C320CF"/>
    <w:rsid w:val="00C33ED5"/>
    <w:rsid w:val="00C3712C"/>
    <w:rsid w:val="00C402B2"/>
    <w:rsid w:val="00C45CB0"/>
    <w:rsid w:val="00C50861"/>
    <w:rsid w:val="00C65779"/>
    <w:rsid w:val="00C80E75"/>
    <w:rsid w:val="00C843E4"/>
    <w:rsid w:val="00C876C2"/>
    <w:rsid w:val="00C908DE"/>
    <w:rsid w:val="00C91B44"/>
    <w:rsid w:val="00CB4470"/>
    <w:rsid w:val="00CC0D1E"/>
    <w:rsid w:val="00CC3B6C"/>
    <w:rsid w:val="00CC6236"/>
    <w:rsid w:val="00CD4D66"/>
    <w:rsid w:val="00CE1762"/>
    <w:rsid w:val="00CF15E4"/>
    <w:rsid w:val="00CF2FB8"/>
    <w:rsid w:val="00D11FAC"/>
    <w:rsid w:val="00D17053"/>
    <w:rsid w:val="00D2400E"/>
    <w:rsid w:val="00D27191"/>
    <w:rsid w:val="00D347E8"/>
    <w:rsid w:val="00D3698C"/>
    <w:rsid w:val="00D45A7C"/>
    <w:rsid w:val="00D47CA7"/>
    <w:rsid w:val="00D55D71"/>
    <w:rsid w:val="00D576A5"/>
    <w:rsid w:val="00D675A4"/>
    <w:rsid w:val="00D75828"/>
    <w:rsid w:val="00D76BA4"/>
    <w:rsid w:val="00D86368"/>
    <w:rsid w:val="00D90520"/>
    <w:rsid w:val="00D919B9"/>
    <w:rsid w:val="00DA1EE9"/>
    <w:rsid w:val="00DA3423"/>
    <w:rsid w:val="00DA5ABB"/>
    <w:rsid w:val="00DB1416"/>
    <w:rsid w:val="00DB60B0"/>
    <w:rsid w:val="00DB71B9"/>
    <w:rsid w:val="00DC045F"/>
    <w:rsid w:val="00DC07E4"/>
    <w:rsid w:val="00DD0AAF"/>
    <w:rsid w:val="00DF1746"/>
    <w:rsid w:val="00DF6689"/>
    <w:rsid w:val="00E03D96"/>
    <w:rsid w:val="00E07446"/>
    <w:rsid w:val="00E12678"/>
    <w:rsid w:val="00E2670A"/>
    <w:rsid w:val="00E2673A"/>
    <w:rsid w:val="00E273AD"/>
    <w:rsid w:val="00E3001D"/>
    <w:rsid w:val="00E325E6"/>
    <w:rsid w:val="00E42F11"/>
    <w:rsid w:val="00E84D91"/>
    <w:rsid w:val="00E876DE"/>
    <w:rsid w:val="00E9349F"/>
    <w:rsid w:val="00E95296"/>
    <w:rsid w:val="00E96EF6"/>
    <w:rsid w:val="00EA33D9"/>
    <w:rsid w:val="00EA433F"/>
    <w:rsid w:val="00EC1FCD"/>
    <w:rsid w:val="00EC4433"/>
    <w:rsid w:val="00ED2ADA"/>
    <w:rsid w:val="00ED30C8"/>
    <w:rsid w:val="00EE19FB"/>
    <w:rsid w:val="00EE408B"/>
    <w:rsid w:val="00EF3A25"/>
    <w:rsid w:val="00F00FEC"/>
    <w:rsid w:val="00F01DA4"/>
    <w:rsid w:val="00F1081C"/>
    <w:rsid w:val="00F20552"/>
    <w:rsid w:val="00F25917"/>
    <w:rsid w:val="00F30501"/>
    <w:rsid w:val="00F51AB3"/>
    <w:rsid w:val="00F54298"/>
    <w:rsid w:val="00F543E8"/>
    <w:rsid w:val="00F61A20"/>
    <w:rsid w:val="00F6247C"/>
    <w:rsid w:val="00F87100"/>
    <w:rsid w:val="00F973E3"/>
    <w:rsid w:val="00F97F29"/>
    <w:rsid w:val="00FA3F4C"/>
    <w:rsid w:val="00FB396A"/>
    <w:rsid w:val="00FB5519"/>
    <w:rsid w:val="00FC07F0"/>
    <w:rsid w:val="00FC1A5A"/>
    <w:rsid w:val="00FC721E"/>
    <w:rsid w:val="00FD36E8"/>
    <w:rsid w:val="00FE11E8"/>
    <w:rsid w:val="00FE4616"/>
    <w:rsid w:val="00FF063B"/>
    <w:rsid w:val="00FF67B4"/>
    <w:rsid w:val="00FF6C13"/>
    <w:rsid w:val="00FF7B31"/>
    <w:rsid w:val="00FF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9317C1"/>
  <w15:chartTrackingRefBased/>
  <w15:docId w15:val="{E8D7B6C4-F2F1-4E14-A5E1-9F3D87D52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8E8"/>
    <w:pPr>
      <w:spacing w:line="360" w:lineRule="auto"/>
      <w:ind w:firstLine="709"/>
      <w:jc w:val="both"/>
    </w:pPr>
    <w:rPr>
      <w:rFonts w:cstheme="minorHAns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25917"/>
    <w:pPr>
      <w:spacing w:line="259" w:lineRule="auto"/>
      <w:ind w:firstLine="0"/>
      <w:jc w:val="left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tertitulo1InFor">
    <w:name w:val="intertitulo1_InFor"/>
    <w:basedOn w:val="Ttulo"/>
    <w:qFormat/>
    <w:rsid w:val="0073524D"/>
    <w:pPr>
      <w:spacing w:line="360" w:lineRule="auto"/>
      <w:ind w:firstLine="0"/>
      <w:contextualSpacing w:val="0"/>
      <w:jc w:val="left"/>
    </w:pPr>
    <w:rPr>
      <w:rFonts w:ascii="Arial" w:hAnsi="Arial" w:cs="Arial"/>
      <w:b/>
      <w:spacing w:val="5"/>
      <w:sz w:val="24"/>
      <w:szCs w:val="52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7352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5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F25917"/>
    <w:rPr>
      <w:rFonts w:ascii="Times New Roman" w:hAnsi="Times New Roman" w:cs="Times New Roman"/>
      <w:b/>
      <w:bCs/>
      <w:sz w:val="24"/>
      <w:szCs w:val="24"/>
    </w:rPr>
  </w:style>
  <w:style w:type="paragraph" w:styleId="PargrafodaLista">
    <w:name w:val="List Paragraph"/>
    <w:basedOn w:val="Normal"/>
    <w:uiPriority w:val="34"/>
    <w:qFormat/>
    <w:rsid w:val="00752812"/>
    <w:pPr>
      <w:ind w:left="720"/>
      <w:contextualSpacing/>
    </w:pPr>
    <w:rPr>
      <w:rFonts w:cstheme="minorBidi"/>
    </w:rPr>
  </w:style>
  <w:style w:type="character" w:styleId="Refdecomentrio">
    <w:name w:val="annotation reference"/>
    <w:basedOn w:val="Fontepargpadro"/>
    <w:uiPriority w:val="99"/>
    <w:semiHidden/>
    <w:unhideWhenUsed/>
    <w:rsid w:val="002F03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F03EC"/>
    <w:pPr>
      <w:spacing w:line="240" w:lineRule="auto"/>
    </w:pPr>
    <w:rPr>
      <w:rFonts w:cstheme="minorBidi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F03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F03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F03E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F0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03EC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D45A7C"/>
    <w:pPr>
      <w:spacing w:after="200" w:line="240" w:lineRule="auto"/>
      <w:ind w:firstLine="0"/>
      <w:jc w:val="center"/>
    </w:pPr>
    <w:rPr>
      <w:rFonts w:cstheme="minorBidi"/>
      <w:i/>
      <w:iCs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94752"/>
    <w:pPr>
      <w:spacing w:after="0"/>
    </w:pPr>
  </w:style>
  <w:style w:type="character" w:styleId="Hyperlink">
    <w:name w:val="Hyperlink"/>
    <w:basedOn w:val="Fontepargpadro"/>
    <w:uiPriority w:val="99"/>
    <w:unhideWhenUsed/>
    <w:rsid w:val="00194752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6AB4"/>
    <w:pPr>
      <w:keepNext/>
      <w:keepLines/>
      <w:spacing w:before="240" w:after="0"/>
      <w:jc w:val="center"/>
      <w:outlineLvl w:val="9"/>
    </w:pPr>
    <w:rPr>
      <w:rFonts w:eastAsiaTheme="majorEastAsia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4226D"/>
    <w:pPr>
      <w:tabs>
        <w:tab w:val="left" w:pos="1320"/>
        <w:tab w:val="right" w:leader="dot" w:pos="9061"/>
      </w:tabs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776A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6AB4"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776A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6AB4"/>
    <w:rPr>
      <w:rFonts w:ascii="Times New Roman" w:hAnsi="Times New Roman" w:cs="Times New Roman"/>
      <w:sz w:val="24"/>
      <w:szCs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F3D4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D57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a2">
    <w:name w:val="Figura2"/>
    <w:basedOn w:val="Normal"/>
    <w:link w:val="Figura2Char"/>
    <w:qFormat/>
    <w:rsid w:val="00AE1A86"/>
    <w:pPr>
      <w:spacing w:after="0" w:line="240" w:lineRule="auto"/>
      <w:ind w:firstLine="40"/>
    </w:pPr>
    <w:rPr>
      <w:rFonts w:ascii="Arial Narrow" w:hAnsi="Arial Narrow"/>
      <w:sz w:val="18"/>
      <w:szCs w:val="18"/>
    </w:rPr>
  </w:style>
  <w:style w:type="character" w:customStyle="1" w:styleId="Figura2Char">
    <w:name w:val="Figura2 Char"/>
    <w:basedOn w:val="Fontepargpadro"/>
    <w:link w:val="Figura2"/>
    <w:rsid w:val="00AE1A86"/>
    <w:rPr>
      <w:rFonts w:ascii="Arial Narrow" w:hAnsi="Arial Narrow" w:cstheme="minorHAnsi"/>
      <w:sz w:val="18"/>
      <w:szCs w:val="18"/>
    </w:rPr>
  </w:style>
  <w:style w:type="paragraph" w:styleId="NormalWeb">
    <w:name w:val="Normal (Web)"/>
    <w:basedOn w:val="Normal"/>
    <w:uiPriority w:val="99"/>
    <w:unhideWhenUsed/>
    <w:rsid w:val="00871AC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0E2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48589">
          <w:marLeft w:val="43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6306">
          <w:marLeft w:val="43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5214">
          <w:marLeft w:val="43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7342">
          <w:marLeft w:val="43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0227">
          <w:marLeft w:val="43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i.org/10.1007/s10278-018-0134-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revista.ibict.br/ciinf/article/view/1425/160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40018-E63C-4F8B-8250-D65514D56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17</Pages>
  <Words>3407</Words>
  <Characters>18401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Késsia Marchi</dc:creator>
  <cp:keywords/>
  <dc:description/>
  <cp:lastModifiedBy>Allan Ferreira</cp:lastModifiedBy>
  <cp:revision>10</cp:revision>
  <cp:lastPrinted>2020-08-29T19:33:00Z</cp:lastPrinted>
  <dcterms:created xsi:type="dcterms:W3CDTF">2020-08-29T19:33:00Z</dcterms:created>
  <dcterms:modified xsi:type="dcterms:W3CDTF">2022-08-19T01:07:00Z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http://www.zotero.org/styles/associacao-brasileira-de-normas-tecnicas</vt:lpwstr>
  </property>
  <property fmtid="{D5CDD505-2E9C-101B-9397-08002B2CF9AE}" pid="9" name="Mendeley Recent Style Name 3_1">
    <vt:lpwstr>Associação Brasileira de Normas Técnicas (Portuguese - Brazil)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010a9d53-419b-3ced-82e8-e3c99d0cbade</vt:lpwstr>
  </property>
  <property fmtid="{D5CDD505-2E9C-101B-9397-08002B2CF9AE}" pid="24" name="Mendeley Citation Style_1">
    <vt:lpwstr>http://www.zotero.org/styles/associacao-brasileira-de-normas-tecnicas</vt:lpwstr>
  </property>
</Properties>
</file>