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A0992" w14:textId="77777777" w:rsidR="00876ACB" w:rsidRDefault="00000000">
      <w:pPr>
        <w:keepNext/>
        <w:keepLines/>
        <w:pBdr>
          <w:top w:val="nil"/>
          <w:left w:val="nil"/>
          <w:bottom w:val="nil"/>
          <w:right w:val="nil"/>
          <w:between w:val="nil"/>
        </w:pBdr>
        <w:spacing w:before="240" w:after="0" w:line="259" w:lineRule="auto"/>
        <w:ind w:firstLine="0"/>
        <w:jc w:val="center"/>
        <w:rPr>
          <w:b/>
          <w:color w:val="000000"/>
          <w:sz w:val="28"/>
          <w:szCs w:val="28"/>
        </w:rPr>
      </w:pPr>
      <w:r>
        <w:rPr>
          <w:b/>
          <w:color w:val="000000"/>
          <w:sz w:val="28"/>
          <w:szCs w:val="28"/>
        </w:rPr>
        <w:t xml:space="preserve">UNIVERSIDADE ESTADUAL PAULISTA </w:t>
      </w:r>
      <w:r>
        <w:rPr>
          <w:b/>
          <w:color w:val="000000"/>
          <w:sz w:val="28"/>
          <w:szCs w:val="28"/>
        </w:rPr>
        <w:br/>
        <w:t>“JÚLIO DE MESQUITA FILHO”</w:t>
      </w:r>
      <w:r>
        <w:rPr>
          <w:b/>
          <w:color w:val="000000"/>
          <w:sz w:val="28"/>
          <w:szCs w:val="28"/>
        </w:rPr>
        <w:br/>
      </w:r>
      <w:r>
        <w:rPr>
          <w:b/>
          <w:color w:val="000000"/>
        </w:rPr>
        <w:t>Câmpus de Marília</w:t>
      </w:r>
      <w:r>
        <w:rPr>
          <w:noProof/>
        </w:rPr>
        <w:drawing>
          <wp:anchor distT="0" distB="0" distL="114300" distR="114300" simplePos="0" relativeHeight="251658240" behindDoc="0" locked="0" layoutInCell="1" hidden="0" allowOverlap="1" wp14:anchorId="05702D75" wp14:editId="3B8C913C">
            <wp:simplePos x="0" y="0"/>
            <wp:positionH relativeFrom="column">
              <wp:posOffset>4736465</wp:posOffset>
            </wp:positionH>
            <wp:positionV relativeFrom="paragraph">
              <wp:posOffset>4445</wp:posOffset>
            </wp:positionV>
            <wp:extent cx="1000928" cy="521882"/>
            <wp:effectExtent l="0" t="0" r="0" b="0"/>
            <wp:wrapNone/>
            <wp:docPr id="4" name="image2.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2.png" descr="INSTRUÇÃO PPGFONO Nº 01/2011"/>
                    <pic:cNvPicPr preferRelativeResize="0"/>
                  </pic:nvPicPr>
                  <pic:blipFill>
                    <a:blip r:embed="rId8"/>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AAC7953" wp14:editId="65B7266A">
            <wp:simplePos x="0" y="0"/>
            <wp:positionH relativeFrom="column">
              <wp:posOffset>-634</wp:posOffset>
            </wp:positionH>
            <wp:positionV relativeFrom="paragraph">
              <wp:posOffset>-319404</wp:posOffset>
            </wp:positionV>
            <wp:extent cx="1184111" cy="1136294"/>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84111" cy="1136294"/>
                    </a:xfrm>
                    <a:prstGeom prst="rect">
                      <a:avLst/>
                    </a:prstGeom>
                    <a:ln/>
                  </pic:spPr>
                </pic:pic>
              </a:graphicData>
            </a:graphic>
          </wp:anchor>
        </w:drawing>
      </w:r>
    </w:p>
    <w:p w14:paraId="44CDFD55" w14:textId="77777777" w:rsidR="00876ACB" w:rsidRDefault="00876ACB"/>
    <w:p w14:paraId="2D7C70CF" w14:textId="77777777" w:rsidR="00876ACB" w:rsidRDefault="00876ACB"/>
    <w:p w14:paraId="1A008141" w14:textId="77777777" w:rsidR="00876ACB" w:rsidRDefault="00000000">
      <w:pPr>
        <w:jc w:val="center"/>
      </w:pPr>
      <w:r>
        <w:t>ALLAN FERREIRA</w:t>
      </w:r>
    </w:p>
    <w:p w14:paraId="206B5C1A" w14:textId="77777777" w:rsidR="00876ACB" w:rsidRDefault="00876ACB"/>
    <w:p w14:paraId="51B921D8" w14:textId="77777777" w:rsidR="00876ACB" w:rsidRDefault="00876ACB"/>
    <w:p w14:paraId="4654317D" w14:textId="77777777" w:rsidR="00876ACB" w:rsidRDefault="00876ACB"/>
    <w:p w14:paraId="26FB4FF8" w14:textId="77777777" w:rsidR="00876ACB" w:rsidRDefault="00876ACB"/>
    <w:p w14:paraId="1237A27B" w14:textId="77777777" w:rsidR="00876ACB" w:rsidRDefault="00000000">
      <w:pPr>
        <w:spacing w:after="0" w:line="240" w:lineRule="auto"/>
        <w:ind w:firstLine="0"/>
        <w:jc w:val="center"/>
        <w:rPr>
          <w:b/>
          <w:sz w:val="32"/>
          <w:szCs w:val="32"/>
        </w:rPr>
      </w:pPr>
      <w:r>
        <w:rPr>
          <w:b/>
          <w:sz w:val="32"/>
          <w:szCs w:val="32"/>
        </w:rPr>
        <w:t>Uso de metadados de negócio na interoperabilidade de dados de saúde</w:t>
      </w:r>
    </w:p>
    <w:p w14:paraId="7B6103CC" w14:textId="77777777" w:rsidR="00876ACB" w:rsidRDefault="00876ACB"/>
    <w:p w14:paraId="53DBB560" w14:textId="77777777" w:rsidR="00876ACB" w:rsidRDefault="00876ACB"/>
    <w:p w14:paraId="2EC9FEEA" w14:textId="77777777" w:rsidR="00876ACB" w:rsidRDefault="00876ACB"/>
    <w:p w14:paraId="16452516" w14:textId="77777777" w:rsidR="00876ACB" w:rsidRDefault="00876ACB"/>
    <w:p w14:paraId="75AC7ACE" w14:textId="77777777" w:rsidR="00876ACB" w:rsidRDefault="00876ACB"/>
    <w:p w14:paraId="74F02B6A" w14:textId="77777777" w:rsidR="00876ACB" w:rsidRDefault="00876ACB"/>
    <w:p w14:paraId="3CBE8801" w14:textId="77777777" w:rsidR="00876ACB" w:rsidRDefault="00876ACB"/>
    <w:p w14:paraId="747469FF" w14:textId="77777777" w:rsidR="00876ACB" w:rsidRDefault="00876ACB"/>
    <w:p w14:paraId="31136176" w14:textId="77777777" w:rsidR="00876ACB" w:rsidRDefault="00876ACB"/>
    <w:p w14:paraId="4F8EAF3A" w14:textId="77777777" w:rsidR="00876ACB" w:rsidRDefault="00876ACB"/>
    <w:p w14:paraId="2FE5293A" w14:textId="77777777" w:rsidR="00876ACB" w:rsidRDefault="00876ACB"/>
    <w:p w14:paraId="056B51CB" w14:textId="77777777" w:rsidR="00876ACB" w:rsidRDefault="00000000">
      <w:pPr>
        <w:spacing w:after="0" w:line="240" w:lineRule="auto"/>
        <w:ind w:firstLine="0"/>
        <w:jc w:val="center"/>
      </w:pPr>
      <w:r>
        <w:t>Marília</w:t>
      </w:r>
      <w:r>
        <w:br/>
        <w:t>2022</w:t>
      </w:r>
      <w:r>
        <w:br w:type="page"/>
      </w:r>
    </w:p>
    <w:p w14:paraId="012D834F" w14:textId="77777777" w:rsidR="00876ACB" w:rsidRDefault="00876ACB"/>
    <w:p w14:paraId="4A1327C5" w14:textId="77777777" w:rsidR="00876ACB" w:rsidRDefault="00876ACB">
      <w:pPr>
        <w:ind w:firstLine="0"/>
        <w:jc w:val="center"/>
      </w:pPr>
    </w:p>
    <w:p w14:paraId="5BE981A3" w14:textId="77777777" w:rsidR="00876ACB" w:rsidRDefault="00876ACB">
      <w:pPr>
        <w:ind w:firstLine="0"/>
        <w:jc w:val="center"/>
      </w:pPr>
    </w:p>
    <w:p w14:paraId="281F440D" w14:textId="77777777" w:rsidR="00876ACB" w:rsidRDefault="00876ACB">
      <w:pPr>
        <w:ind w:firstLine="0"/>
        <w:jc w:val="center"/>
      </w:pPr>
    </w:p>
    <w:p w14:paraId="52826789" w14:textId="77777777" w:rsidR="00876ACB" w:rsidRDefault="00000000">
      <w:pPr>
        <w:ind w:firstLine="0"/>
        <w:jc w:val="center"/>
      </w:pPr>
      <w:r>
        <w:t>ALLAN FERREIRA</w:t>
      </w:r>
    </w:p>
    <w:p w14:paraId="6FCAD12D" w14:textId="77777777" w:rsidR="00876ACB" w:rsidRDefault="00876ACB"/>
    <w:p w14:paraId="52C7A674" w14:textId="77777777" w:rsidR="00876ACB" w:rsidRDefault="00876ACB"/>
    <w:p w14:paraId="50499AC3" w14:textId="77777777" w:rsidR="00876ACB" w:rsidRDefault="00876ACB"/>
    <w:p w14:paraId="32C316E3" w14:textId="77777777" w:rsidR="00876ACB" w:rsidRDefault="00876ACB"/>
    <w:p w14:paraId="0151D976" w14:textId="77777777" w:rsidR="00876ACB" w:rsidRDefault="00000000">
      <w:pPr>
        <w:spacing w:after="0" w:line="240" w:lineRule="auto"/>
        <w:ind w:firstLine="0"/>
        <w:jc w:val="center"/>
        <w:rPr>
          <w:b/>
          <w:sz w:val="32"/>
          <w:szCs w:val="32"/>
        </w:rPr>
      </w:pPr>
      <w:r>
        <w:rPr>
          <w:b/>
          <w:sz w:val="32"/>
          <w:szCs w:val="32"/>
        </w:rPr>
        <w:t>Uso de metadados de negócio na interoperabilidade de dados de saúde</w:t>
      </w:r>
    </w:p>
    <w:p w14:paraId="3C1032EC" w14:textId="77777777" w:rsidR="00876ACB" w:rsidRDefault="00876ACB"/>
    <w:p w14:paraId="547E6445" w14:textId="77777777" w:rsidR="00876ACB" w:rsidRDefault="00876ACB"/>
    <w:p w14:paraId="0FD99CE3" w14:textId="77777777" w:rsidR="00876ACB" w:rsidRDefault="00000000">
      <w:pPr>
        <w:spacing w:after="0" w:line="240" w:lineRule="auto"/>
        <w:ind w:left="3969" w:firstLine="0"/>
      </w:pPr>
      <w:r>
        <w:t xml:space="preserve">Trabalho Final apresentado para a disciplina de Métodos de Pesquisa Aplicados à Ciência da Informação do Programa de </w:t>
      </w:r>
      <w:proofErr w:type="gramStart"/>
      <w:r>
        <w:t>Pós Graduação</w:t>
      </w:r>
      <w:proofErr w:type="gramEnd"/>
      <w:r>
        <w:t xml:space="preserve"> em Ciência da Informação da Faculdade de Filosofia e Ciências, da Universidade Estadual Paulista – UNESP – Campus de Marília. </w:t>
      </w:r>
    </w:p>
    <w:p w14:paraId="2A646092" w14:textId="77777777" w:rsidR="00876ACB" w:rsidRDefault="00876ACB">
      <w:pPr>
        <w:ind w:left="3969" w:firstLine="0"/>
      </w:pPr>
    </w:p>
    <w:p w14:paraId="67D98C0A" w14:textId="77777777" w:rsidR="00876ACB" w:rsidRDefault="00000000">
      <w:pPr>
        <w:spacing w:after="0" w:line="240" w:lineRule="auto"/>
        <w:ind w:left="3969" w:firstLine="0"/>
      </w:pPr>
      <w:r>
        <w:rPr>
          <w:b/>
        </w:rPr>
        <w:t>Área de Concentração:</w:t>
      </w:r>
      <w:r>
        <w:t xml:space="preserve"> Informação, Tecnologia e Conhecimento</w:t>
      </w:r>
    </w:p>
    <w:p w14:paraId="1FDE5505" w14:textId="77777777" w:rsidR="00876ACB" w:rsidRDefault="00876ACB">
      <w:pPr>
        <w:spacing w:after="0" w:line="240" w:lineRule="auto"/>
        <w:ind w:left="3969" w:firstLine="0"/>
      </w:pPr>
    </w:p>
    <w:p w14:paraId="2F705E2F" w14:textId="77777777" w:rsidR="00876ACB" w:rsidRDefault="00000000">
      <w:pPr>
        <w:spacing w:after="0" w:line="240" w:lineRule="auto"/>
        <w:ind w:left="3969" w:firstLine="0"/>
      </w:pPr>
      <w:r>
        <w:rPr>
          <w:b/>
        </w:rPr>
        <w:t>Linha de Pesquisa:</w:t>
      </w:r>
      <w:r>
        <w:t xml:space="preserve"> Informação e Tecnologia</w:t>
      </w:r>
    </w:p>
    <w:p w14:paraId="04DA01DA" w14:textId="77777777" w:rsidR="00876ACB" w:rsidRDefault="00876ACB">
      <w:pPr>
        <w:spacing w:after="0" w:line="240" w:lineRule="auto"/>
        <w:ind w:left="3969" w:firstLine="0"/>
      </w:pPr>
    </w:p>
    <w:p w14:paraId="3A85B454" w14:textId="77777777" w:rsidR="00876ACB" w:rsidRDefault="00000000">
      <w:pPr>
        <w:spacing w:after="0" w:line="240" w:lineRule="auto"/>
        <w:ind w:left="3969" w:firstLine="0"/>
      </w:pPr>
      <w:r>
        <w:rPr>
          <w:b/>
        </w:rPr>
        <w:t>Orientador:</w:t>
      </w:r>
      <w:r>
        <w:t xml:space="preserve"> Dr. Leonardo Castro Botega</w:t>
      </w:r>
    </w:p>
    <w:p w14:paraId="3663D3D5" w14:textId="77777777" w:rsidR="00876ACB" w:rsidRDefault="00876ACB">
      <w:pPr>
        <w:spacing w:after="0" w:line="240" w:lineRule="auto"/>
        <w:ind w:left="3969" w:firstLine="0"/>
      </w:pPr>
    </w:p>
    <w:p w14:paraId="2EC259A3" w14:textId="77777777" w:rsidR="00876ACB" w:rsidRDefault="00000000">
      <w:pPr>
        <w:spacing w:after="0" w:line="240" w:lineRule="auto"/>
        <w:ind w:left="3969" w:firstLine="0"/>
      </w:pPr>
      <w:r>
        <w:rPr>
          <w:b/>
        </w:rPr>
        <w:t>Prof. da Disciplina:</w:t>
      </w:r>
      <w:r>
        <w:t xml:space="preserve"> Dr. Mariana Baptista Brandt e Dr. Silvana Aparecida </w:t>
      </w:r>
      <w:proofErr w:type="spellStart"/>
      <w:r>
        <w:t>Borsetti</w:t>
      </w:r>
      <w:proofErr w:type="spellEnd"/>
      <w:r>
        <w:t xml:space="preserve"> </w:t>
      </w:r>
      <w:proofErr w:type="spellStart"/>
      <w:r>
        <w:t>Gregorio</w:t>
      </w:r>
      <w:proofErr w:type="spellEnd"/>
      <w:r>
        <w:t xml:space="preserve"> </w:t>
      </w:r>
      <w:proofErr w:type="spellStart"/>
      <w:r>
        <w:t>Vidotti</w:t>
      </w:r>
      <w:proofErr w:type="spellEnd"/>
    </w:p>
    <w:p w14:paraId="70F59216" w14:textId="77777777" w:rsidR="00876ACB" w:rsidRDefault="00876ACB">
      <w:pPr>
        <w:spacing w:after="0" w:line="240" w:lineRule="auto"/>
        <w:ind w:left="3969" w:firstLine="0"/>
      </w:pPr>
    </w:p>
    <w:p w14:paraId="17F247F6" w14:textId="77777777" w:rsidR="00876ACB" w:rsidRDefault="00876ACB">
      <w:pPr>
        <w:spacing w:after="0" w:line="240" w:lineRule="auto"/>
        <w:ind w:left="3969" w:firstLine="0"/>
      </w:pPr>
    </w:p>
    <w:p w14:paraId="44BF667C" w14:textId="77777777" w:rsidR="00876ACB" w:rsidRDefault="00000000">
      <w:pPr>
        <w:spacing w:after="0" w:line="240" w:lineRule="auto"/>
        <w:ind w:firstLine="0"/>
        <w:jc w:val="center"/>
      </w:pPr>
      <w:r>
        <w:t>Marília</w:t>
      </w:r>
      <w:r>
        <w:br/>
        <w:t>2022</w:t>
      </w:r>
    </w:p>
    <w:p w14:paraId="7DCB6CC6" w14:textId="77777777" w:rsidR="00876ACB" w:rsidRDefault="00876ACB">
      <w:pPr>
        <w:pStyle w:val="Ttulo1"/>
      </w:pPr>
      <w:bookmarkStart w:id="0" w:name="_1fob9te" w:colFirst="0" w:colLast="0"/>
      <w:bookmarkEnd w:id="0"/>
    </w:p>
    <w:p w14:paraId="0018DDF2" w14:textId="77777777" w:rsidR="00876ACB" w:rsidRDefault="00000000">
      <w:pPr>
        <w:spacing w:after="0" w:line="240" w:lineRule="auto"/>
        <w:ind w:left="-30" w:firstLine="0"/>
        <w:jc w:val="left"/>
        <w:rPr>
          <w:b/>
        </w:rPr>
      </w:pPr>
      <w:r>
        <w:rPr>
          <w:b/>
        </w:rPr>
        <w:lastRenderedPageBreak/>
        <w:t>RESUMO</w:t>
      </w:r>
    </w:p>
    <w:p w14:paraId="550743B0" w14:textId="77777777" w:rsidR="00876ACB" w:rsidRDefault="00876ACB">
      <w:pPr>
        <w:spacing w:after="0" w:line="240" w:lineRule="auto"/>
        <w:ind w:left="-30" w:firstLine="0"/>
      </w:pPr>
    </w:p>
    <w:p w14:paraId="12BC8850" w14:textId="77777777" w:rsidR="00876ACB" w:rsidRDefault="00000000">
      <w:pPr>
        <w:spacing w:after="0"/>
        <w:ind w:left="-30" w:firstLine="0"/>
        <w:rPr>
          <w:b/>
        </w:rPr>
      </w:pPr>
      <w:r>
        <w:t>Com base em uma revisão literatura das áreas de ciência da informação, teoria organizacional e sistemas de informação, foram desenvolvidos um modelo conceitual e procedimentos metodológicos para a identificação e interpretação de elementos constituintes em uma base de dados de saúde. Um estudo de caso único, analisando um conjunto de dados com 20.000 registros anonimizados, foi realizado para analisar os metadados de negócio de um hospital de grande porte. Mediante o uso da análise de componentes principais, os dados permitiram identificar as variáveis mais significativas dos valores dos dados da organização estudada mediante ao vocabulário de recursos padronizados do FHIR. Os resultados da pesquisa sugerem que o conceito e a metodologia propostos podem ser utilizados em pesquisas futuras sobre metadados de negócio.</w:t>
      </w:r>
    </w:p>
    <w:p w14:paraId="65C63037" w14:textId="77777777" w:rsidR="00876ACB" w:rsidRDefault="00876ACB">
      <w:pPr>
        <w:spacing w:after="0" w:line="240" w:lineRule="auto"/>
        <w:ind w:left="-30" w:firstLine="0"/>
        <w:rPr>
          <w:b/>
        </w:rPr>
      </w:pPr>
    </w:p>
    <w:p w14:paraId="7F348EEF" w14:textId="77777777" w:rsidR="00876ACB" w:rsidRDefault="00876ACB">
      <w:pPr>
        <w:spacing w:after="0" w:line="240" w:lineRule="auto"/>
        <w:ind w:left="-30" w:firstLine="0"/>
        <w:rPr>
          <w:b/>
        </w:rPr>
      </w:pPr>
    </w:p>
    <w:p w14:paraId="1E5C68AD" w14:textId="77777777" w:rsidR="00876ACB" w:rsidRDefault="00000000">
      <w:pPr>
        <w:spacing w:after="0" w:line="240" w:lineRule="auto"/>
        <w:ind w:left="-30" w:firstLine="0"/>
      </w:pPr>
      <w:r>
        <w:rPr>
          <w:b/>
        </w:rPr>
        <w:t xml:space="preserve">PALAVRAS-CHAVE: </w:t>
      </w:r>
      <w:r>
        <w:t>Arquitetura da informação; metadados de negócio; FHIR;</w:t>
      </w:r>
    </w:p>
    <w:p w14:paraId="5A288671" w14:textId="77777777" w:rsidR="00876ACB" w:rsidRDefault="00876ACB">
      <w:pPr>
        <w:spacing w:after="0" w:line="240" w:lineRule="auto"/>
        <w:ind w:left="-30" w:firstLine="0"/>
      </w:pPr>
    </w:p>
    <w:p w14:paraId="5FBA95D5" w14:textId="77777777" w:rsidR="00876ACB" w:rsidRDefault="00876ACB">
      <w:pPr>
        <w:spacing w:after="0" w:line="240" w:lineRule="auto"/>
        <w:ind w:left="-30" w:firstLine="0"/>
      </w:pPr>
    </w:p>
    <w:p w14:paraId="14130517" w14:textId="77777777" w:rsidR="00876ACB" w:rsidRDefault="00000000">
      <w:pPr>
        <w:spacing w:after="0" w:line="240" w:lineRule="auto"/>
        <w:ind w:left="-30" w:firstLine="0"/>
        <w:rPr>
          <w:b/>
        </w:rPr>
      </w:pPr>
      <w:r>
        <w:rPr>
          <w:b/>
        </w:rPr>
        <w:t>ABSTRACT</w:t>
      </w:r>
    </w:p>
    <w:p w14:paraId="38B70EBC" w14:textId="77777777" w:rsidR="00876ACB" w:rsidRDefault="00876ACB">
      <w:pPr>
        <w:spacing w:after="0" w:line="240" w:lineRule="auto"/>
        <w:ind w:left="-30" w:firstLine="0"/>
      </w:pPr>
    </w:p>
    <w:p w14:paraId="61BD11CB" w14:textId="77777777" w:rsidR="00876ACB" w:rsidRDefault="00000000">
      <w:pPr>
        <w:spacing w:after="0"/>
        <w:ind w:left="-30" w:firstLine="0"/>
      </w:pPr>
      <w:r>
        <w:t xml:space="preserve">Based </w:t>
      </w:r>
      <w:proofErr w:type="spellStart"/>
      <w:r>
        <w:t>on</w:t>
      </w:r>
      <w:proofErr w:type="spellEnd"/>
      <w:r>
        <w:t xml:space="preserve"> a </w:t>
      </w:r>
      <w:proofErr w:type="spellStart"/>
      <w:r>
        <w:t>literature</w:t>
      </w:r>
      <w:proofErr w:type="spellEnd"/>
      <w:r>
        <w:t xml:space="preserve"> review in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science</w:t>
      </w:r>
      <w:proofErr w:type="spellEnd"/>
      <w:r>
        <w:t xml:space="preserve">, </w:t>
      </w:r>
      <w:proofErr w:type="spellStart"/>
      <w:r>
        <w:t>organizational</w:t>
      </w:r>
      <w:proofErr w:type="spellEnd"/>
      <w:r>
        <w:t xml:space="preserve"> </w:t>
      </w:r>
      <w:proofErr w:type="spellStart"/>
      <w:r>
        <w:t>theory</w:t>
      </w:r>
      <w:proofErr w:type="spellEnd"/>
      <w:r>
        <w:t xml:space="preserve"> </w:t>
      </w:r>
      <w:proofErr w:type="spellStart"/>
      <w:r>
        <w:t>and</w:t>
      </w:r>
      <w:proofErr w:type="spellEnd"/>
      <w:r>
        <w:t xml:space="preserve"> </w:t>
      </w:r>
      <w:proofErr w:type="spellStart"/>
      <w:r>
        <w:t>information</w:t>
      </w:r>
      <w:proofErr w:type="spellEnd"/>
      <w:r>
        <w:t xml:space="preserve"> systems, a conceptual model </w:t>
      </w:r>
      <w:proofErr w:type="spellStart"/>
      <w:r>
        <w:t>and</w:t>
      </w:r>
      <w:proofErr w:type="spellEnd"/>
      <w:r>
        <w:t xml:space="preserve"> </w:t>
      </w:r>
      <w:proofErr w:type="spellStart"/>
      <w:r>
        <w:t>methodological</w:t>
      </w:r>
      <w:proofErr w:type="spellEnd"/>
      <w:r>
        <w:t xml:space="preserve"> procedures </w:t>
      </w:r>
      <w:proofErr w:type="spellStart"/>
      <w:r>
        <w:t>were</w:t>
      </w:r>
      <w:proofErr w:type="spellEnd"/>
      <w:r>
        <w:t xml:space="preserve"> </w:t>
      </w:r>
      <w:proofErr w:type="spellStart"/>
      <w:r>
        <w:t>developed</w:t>
      </w:r>
      <w:proofErr w:type="spellEnd"/>
      <w:r>
        <w:t xml:space="preserve"> for </w:t>
      </w:r>
      <w:proofErr w:type="spellStart"/>
      <w:r>
        <w:t>the</w:t>
      </w:r>
      <w:proofErr w:type="spellEnd"/>
      <w:r>
        <w:t xml:space="preserve"> </w:t>
      </w:r>
      <w:proofErr w:type="spellStart"/>
      <w:r>
        <w:t>identification</w:t>
      </w:r>
      <w:proofErr w:type="spellEnd"/>
      <w:r>
        <w:t xml:space="preserve"> </w:t>
      </w:r>
      <w:proofErr w:type="spellStart"/>
      <w:r>
        <w:t>and</w:t>
      </w:r>
      <w:proofErr w:type="spellEnd"/>
      <w:r>
        <w:t xml:space="preserve"> </w:t>
      </w:r>
      <w:proofErr w:type="spellStart"/>
      <w:r>
        <w:t>interpretation</w:t>
      </w:r>
      <w:proofErr w:type="spellEnd"/>
      <w:r>
        <w:t xml:space="preserve"> </w:t>
      </w:r>
      <w:proofErr w:type="spellStart"/>
      <w:r>
        <w:t>of</w:t>
      </w:r>
      <w:proofErr w:type="spellEnd"/>
      <w:r>
        <w:t xml:space="preserve"> </w:t>
      </w:r>
      <w:proofErr w:type="spellStart"/>
      <w:r>
        <w:t>constituent</w:t>
      </w:r>
      <w:proofErr w:type="spellEnd"/>
      <w:r>
        <w:t xml:space="preserve"> </w:t>
      </w:r>
      <w:proofErr w:type="spellStart"/>
      <w:r>
        <w:t>elements</w:t>
      </w:r>
      <w:proofErr w:type="spellEnd"/>
      <w:r>
        <w:t xml:space="preserve"> in a </w:t>
      </w:r>
      <w:proofErr w:type="spellStart"/>
      <w:r>
        <w:t>health</w:t>
      </w:r>
      <w:proofErr w:type="spellEnd"/>
      <w:r>
        <w:t xml:space="preserve"> </w:t>
      </w:r>
      <w:proofErr w:type="spellStart"/>
      <w:r>
        <w:t>database</w:t>
      </w:r>
      <w:proofErr w:type="spellEnd"/>
      <w:r>
        <w:t xml:space="preserve">. A single case </w:t>
      </w:r>
      <w:proofErr w:type="spellStart"/>
      <w:r>
        <w:t>study</w:t>
      </w:r>
      <w:proofErr w:type="spellEnd"/>
      <w:r>
        <w:t xml:space="preserve">, </w:t>
      </w:r>
      <w:proofErr w:type="spellStart"/>
      <w:r>
        <w:t>analyzing</w:t>
      </w:r>
      <w:proofErr w:type="spellEnd"/>
      <w:r>
        <w:t xml:space="preserve"> a </w:t>
      </w:r>
      <w:proofErr w:type="spellStart"/>
      <w:r>
        <w:t>dataset</w:t>
      </w:r>
      <w:proofErr w:type="spellEnd"/>
      <w:r>
        <w:t xml:space="preserve"> </w:t>
      </w:r>
      <w:proofErr w:type="spellStart"/>
      <w:r>
        <w:t>of</w:t>
      </w:r>
      <w:proofErr w:type="spellEnd"/>
      <w:r>
        <w:t xml:space="preserve"> 50,000 </w:t>
      </w:r>
      <w:proofErr w:type="spellStart"/>
      <w:r>
        <w:t>anonymized</w:t>
      </w:r>
      <w:proofErr w:type="spellEnd"/>
      <w:r>
        <w:t xml:space="preserve"> </w:t>
      </w:r>
      <w:proofErr w:type="spellStart"/>
      <w:r>
        <w:t>records</w:t>
      </w:r>
      <w:proofErr w:type="spellEnd"/>
      <w:r>
        <w:t xml:space="preserve">, </w:t>
      </w:r>
      <w:proofErr w:type="spellStart"/>
      <w:r>
        <w:t>was</w:t>
      </w:r>
      <w:proofErr w:type="spellEnd"/>
      <w:r>
        <w:t xml:space="preserve"> </w:t>
      </w:r>
      <w:proofErr w:type="spellStart"/>
      <w:r>
        <w:t>carried</w:t>
      </w:r>
      <w:proofErr w:type="spellEnd"/>
      <w:r>
        <w:t xml:space="preserve"> out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business </w:t>
      </w:r>
      <w:proofErr w:type="spellStart"/>
      <w:r>
        <w:t>metadata</w:t>
      </w:r>
      <w:proofErr w:type="spellEnd"/>
      <w:r>
        <w:t xml:space="preserve"> </w:t>
      </w:r>
      <w:proofErr w:type="spellStart"/>
      <w:r>
        <w:t>of</w:t>
      </w:r>
      <w:proofErr w:type="spellEnd"/>
      <w:r>
        <w:t xml:space="preserve"> a </w:t>
      </w:r>
      <w:proofErr w:type="spellStart"/>
      <w:r>
        <w:t>large</w:t>
      </w:r>
      <w:proofErr w:type="spellEnd"/>
      <w:r>
        <w:t xml:space="preserve"> hospital. </w:t>
      </w:r>
      <w:proofErr w:type="spellStart"/>
      <w:r>
        <w:t>Through</w:t>
      </w:r>
      <w:proofErr w:type="spellEnd"/>
      <w:r>
        <w:t xml:space="preserve"> </w:t>
      </w:r>
      <w:proofErr w:type="spellStart"/>
      <w:r>
        <w:t>the</w:t>
      </w:r>
      <w:proofErr w:type="spellEnd"/>
      <w:r>
        <w:t xml:space="preserve"> use </w:t>
      </w:r>
      <w:proofErr w:type="spellStart"/>
      <w:r>
        <w:t>of</w:t>
      </w:r>
      <w:proofErr w:type="spellEnd"/>
      <w:r>
        <w:t xml:space="preserve"> principal </w:t>
      </w:r>
      <w:proofErr w:type="spellStart"/>
      <w:r>
        <w:t>component</w:t>
      </w:r>
      <w:proofErr w:type="spellEnd"/>
      <w:r>
        <w:t xml:space="preserve"> </w:t>
      </w:r>
      <w:proofErr w:type="spellStart"/>
      <w:r>
        <w:t>analysis</w:t>
      </w:r>
      <w:proofErr w:type="spellEnd"/>
      <w:r>
        <w:t xml:space="preserve">, </w:t>
      </w:r>
      <w:proofErr w:type="spellStart"/>
      <w:r>
        <w:t>the</w:t>
      </w:r>
      <w:proofErr w:type="spellEnd"/>
      <w:r>
        <w:t xml:space="preserve"> data </w:t>
      </w:r>
      <w:proofErr w:type="spellStart"/>
      <w:r>
        <w:t>allowed</w:t>
      </w:r>
      <w:proofErr w:type="spellEnd"/>
      <w:r>
        <w:t xml:space="preserve"> </w:t>
      </w:r>
      <w:proofErr w:type="spellStart"/>
      <w:r>
        <w:t>the</w:t>
      </w:r>
      <w:proofErr w:type="spellEnd"/>
      <w:r>
        <w:t xml:space="preserve"> </w:t>
      </w:r>
      <w:proofErr w:type="spellStart"/>
      <w:r>
        <w:t>identification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most</w:t>
      </w:r>
      <w:proofErr w:type="spellEnd"/>
      <w:r>
        <w:t xml:space="preserve"> </w:t>
      </w:r>
      <w:proofErr w:type="spellStart"/>
      <w:r>
        <w:t>significant</w:t>
      </w:r>
      <w:proofErr w:type="spellEnd"/>
      <w:r>
        <w:t xml:space="preserve"> </w:t>
      </w:r>
      <w:proofErr w:type="spellStart"/>
      <w:r>
        <w:t>variables</w:t>
      </w:r>
      <w:proofErr w:type="spellEnd"/>
      <w:r>
        <w:t xml:space="preserve"> </w:t>
      </w:r>
      <w:proofErr w:type="spellStart"/>
      <w:r>
        <w:t>of</w:t>
      </w:r>
      <w:proofErr w:type="spellEnd"/>
      <w:r>
        <w:t xml:space="preserve"> </w:t>
      </w:r>
      <w:proofErr w:type="spellStart"/>
      <w:r>
        <w:t>the</w:t>
      </w:r>
      <w:proofErr w:type="spellEnd"/>
      <w:r>
        <w:t xml:space="preserve"> data </w:t>
      </w:r>
      <w:proofErr w:type="spellStart"/>
      <w:r>
        <w:t>values</w:t>
      </w:r>
      <w:proofErr w:type="spellEnd"/>
      <w:r>
        <w:t xml:space="preserve"> </w:t>
      </w:r>
      <w:proofErr w:type="spellStart"/>
      <w:r>
        <w:t>of</w:t>
      </w:r>
      <w:proofErr w:type="spellEnd"/>
      <w:r>
        <w:t xml:space="preserve"> </w:t>
      </w:r>
      <w:proofErr w:type="spellStart"/>
      <w:r>
        <w:t>the</w:t>
      </w:r>
      <w:proofErr w:type="spellEnd"/>
      <w:r>
        <w:t xml:space="preserve"> </w:t>
      </w:r>
      <w:proofErr w:type="spellStart"/>
      <w:r>
        <w:t>studied</w:t>
      </w:r>
      <w:proofErr w:type="spellEnd"/>
      <w:r>
        <w:t xml:space="preserve"> </w:t>
      </w:r>
      <w:proofErr w:type="spellStart"/>
      <w:r>
        <w:t>organization</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vocabulary</w:t>
      </w:r>
      <w:proofErr w:type="spellEnd"/>
      <w:r>
        <w:t xml:space="preserve"> </w:t>
      </w:r>
      <w:proofErr w:type="spellStart"/>
      <w:r>
        <w:t>of</w:t>
      </w:r>
      <w:proofErr w:type="spellEnd"/>
      <w:r>
        <w:t xml:space="preserve"> </w:t>
      </w:r>
      <w:proofErr w:type="spellStart"/>
      <w:r>
        <w:t>standardized</w:t>
      </w:r>
      <w:proofErr w:type="spellEnd"/>
      <w:r>
        <w:t xml:space="preserve"> </w:t>
      </w:r>
      <w:proofErr w:type="spellStart"/>
      <w:r>
        <w:t>resources</w:t>
      </w:r>
      <w:proofErr w:type="spellEnd"/>
      <w:r>
        <w:t xml:space="preserve"> </w:t>
      </w:r>
      <w:proofErr w:type="spellStart"/>
      <w:r>
        <w:t>of</w:t>
      </w:r>
      <w:proofErr w:type="spellEnd"/>
      <w:r>
        <w:t xml:space="preserve"> </w:t>
      </w:r>
      <w:proofErr w:type="spellStart"/>
      <w:r>
        <w:t>the</w:t>
      </w:r>
      <w:proofErr w:type="spellEnd"/>
      <w:r>
        <w:t xml:space="preserve"> FHIR. The </w:t>
      </w:r>
      <w:proofErr w:type="spellStart"/>
      <w:r>
        <w:t>survey</w:t>
      </w:r>
      <w:proofErr w:type="spellEnd"/>
      <w:r>
        <w:t xml:space="preserve"> </w:t>
      </w:r>
      <w:proofErr w:type="spellStart"/>
      <w:r>
        <w:t>results</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the</w:t>
      </w:r>
      <w:proofErr w:type="spellEnd"/>
      <w:r>
        <w:t xml:space="preserve"> </w:t>
      </w:r>
      <w:proofErr w:type="spellStart"/>
      <w:r>
        <w:t>proposed</w:t>
      </w:r>
      <w:proofErr w:type="spellEnd"/>
      <w:r>
        <w:t xml:space="preserve"> </w:t>
      </w:r>
      <w:proofErr w:type="spellStart"/>
      <w:r>
        <w:t>concept</w:t>
      </w:r>
      <w:proofErr w:type="spellEnd"/>
      <w:r>
        <w:t xml:space="preserve"> </w:t>
      </w:r>
      <w:proofErr w:type="spellStart"/>
      <w:r>
        <w:t>and</w:t>
      </w:r>
      <w:proofErr w:type="spellEnd"/>
      <w:r>
        <w:t xml:space="preserve"> </w:t>
      </w:r>
      <w:proofErr w:type="spellStart"/>
      <w:r>
        <w:t>methodology</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in future </w:t>
      </w:r>
      <w:proofErr w:type="spellStart"/>
      <w:r>
        <w:t>research</w:t>
      </w:r>
      <w:proofErr w:type="spellEnd"/>
      <w:r>
        <w:t xml:space="preserve"> </w:t>
      </w:r>
      <w:proofErr w:type="spellStart"/>
      <w:r>
        <w:t>on</w:t>
      </w:r>
      <w:proofErr w:type="spellEnd"/>
      <w:r>
        <w:t xml:space="preserve"> business </w:t>
      </w:r>
      <w:proofErr w:type="spellStart"/>
      <w:r>
        <w:t>metadata</w:t>
      </w:r>
      <w:proofErr w:type="spellEnd"/>
      <w:r>
        <w:t>.</w:t>
      </w:r>
    </w:p>
    <w:p w14:paraId="2D608E3C" w14:textId="77777777" w:rsidR="00876ACB" w:rsidRDefault="00876ACB">
      <w:pPr>
        <w:spacing w:after="0" w:line="240" w:lineRule="auto"/>
        <w:ind w:left="-30" w:firstLine="0"/>
        <w:rPr>
          <w:b/>
        </w:rPr>
      </w:pPr>
    </w:p>
    <w:p w14:paraId="6C3D6671" w14:textId="77777777" w:rsidR="00876ACB" w:rsidRDefault="00000000">
      <w:pPr>
        <w:spacing w:after="0" w:line="240" w:lineRule="auto"/>
        <w:ind w:left="-30" w:firstLine="0"/>
      </w:pPr>
      <w:r>
        <w:rPr>
          <w:b/>
        </w:rPr>
        <w:t>KEYWORDS:</w:t>
      </w:r>
      <w:r>
        <w:t xml:space="preserve"> </w:t>
      </w:r>
      <w:proofErr w:type="spellStart"/>
      <w:r>
        <w:t>Information</w:t>
      </w:r>
      <w:proofErr w:type="spellEnd"/>
      <w:r>
        <w:t xml:space="preserve"> </w:t>
      </w:r>
      <w:proofErr w:type="spellStart"/>
      <w:r>
        <w:t>Architecture</w:t>
      </w:r>
      <w:proofErr w:type="spellEnd"/>
      <w:r>
        <w:t xml:space="preserve">; business </w:t>
      </w:r>
      <w:proofErr w:type="spellStart"/>
      <w:proofErr w:type="gramStart"/>
      <w:r>
        <w:t>metadata;FHIR</w:t>
      </w:r>
      <w:proofErr w:type="spellEnd"/>
      <w:proofErr w:type="gramEnd"/>
    </w:p>
    <w:p w14:paraId="0A8FE44E" w14:textId="77777777" w:rsidR="00876ACB" w:rsidRDefault="00876ACB">
      <w:pPr>
        <w:spacing w:after="0" w:line="240" w:lineRule="auto"/>
        <w:ind w:left="-30" w:firstLine="0"/>
      </w:pPr>
    </w:p>
    <w:p w14:paraId="4D364380" w14:textId="77777777" w:rsidR="00876ACB" w:rsidRDefault="00876ACB">
      <w:pPr>
        <w:spacing w:after="0" w:line="240" w:lineRule="auto"/>
        <w:ind w:left="-30" w:firstLine="0"/>
      </w:pPr>
    </w:p>
    <w:p w14:paraId="35C8640F" w14:textId="77777777" w:rsidR="00876ACB" w:rsidRDefault="00876ACB">
      <w:pPr>
        <w:spacing w:after="0" w:line="240" w:lineRule="auto"/>
        <w:ind w:left="-30" w:firstLine="0"/>
      </w:pPr>
    </w:p>
    <w:p w14:paraId="63B37621" w14:textId="77777777" w:rsidR="00876ACB" w:rsidRDefault="00876ACB">
      <w:pPr>
        <w:spacing w:after="0" w:line="240" w:lineRule="auto"/>
        <w:ind w:left="-30" w:firstLine="0"/>
      </w:pPr>
    </w:p>
    <w:p w14:paraId="76C7B24B" w14:textId="77777777" w:rsidR="00876ACB" w:rsidRDefault="00876ACB">
      <w:pPr>
        <w:spacing w:after="0" w:line="240" w:lineRule="auto"/>
        <w:ind w:left="-30" w:firstLine="0"/>
      </w:pPr>
    </w:p>
    <w:p w14:paraId="660FCD12" w14:textId="77777777" w:rsidR="00876ACB" w:rsidRDefault="00876ACB">
      <w:pPr>
        <w:spacing w:after="0" w:line="240" w:lineRule="auto"/>
        <w:ind w:left="-30" w:firstLine="0"/>
      </w:pPr>
    </w:p>
    <w:p w14:paraId="073B260D" w14:textId="77777777" w:rsidR="00876ACB" w:rsidRDefault="00876ACB">
      <w:pPr>
        <w:spacing w:after="0" w:line="240" w:lineRule="auto"/>
        <w:ind w:left="-30" w:firstLine="0"/>
      </w:pPr>
    </w:p>
    <w:p w14:paraId="032F7387" w14:textId="77777777" w:rsidR="00876ACB" w:rsidRDefault="00876ACB">
      <w:pPr>
        <w:spacing w:after="0" w:line="240" w:lineRule="auto"/>
        <w:ind w:left="-30" w:firstLine="0"/>
      </w:pPr>
    </w:p>
    <w:p w14:paraId="4E6FBB5D" w14:textId="77777777" w:rsidR="00876ACB" w:rsidRDefault="00000000">
      <w:pPr>
        <w:pStyle w:val="Ttulo1"/>
      </w:pPr>
      <w:bookmarkStart w:id="1" w:name="_gjdgxs" w:colFirst="0" w:colLast="0"/>
      <w:bookmarkEnd w:id="1"/>
      <w:r>
        <w:t>LISTA DE ILUSTRAÇÕES</w:t>
      </w:r>
    </w:p>
    <w:p w14:paraId="798FA3C4" w14:textId="7CE23529" w:rsidR="00282897" w:rsidRDefault="00B04E2F">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118551371" w:history="1">
        <w:r w:rsidR="00282897" w:rsidRPr="00145340">
          <w:rPr>
            <w:rStyle w:val="Hyperlink"/>
            <w:noProof/>
          </w:rPr>
          <w:t>Figura 1 - Representação, recuperação e acesso a informação de dados clínicos</w:t>
        </w:r>
        <w:r w:rsidR="00282897">
          <w:rPr>
            <w:noProof/>
            <w:webHidden/>
          </w:rPr>
          <w:tab/>
        </w:r>
        <w:r w:rsidR="00282897">
          <w:rPr>
            <w:noProof/>
            <w:webHidden/>
          </w:rPr>
          <w:fldChar w:fldCharType="begin"/>
        </w:r>
        <w:r w:rsidR="00282897">
          <w:rPr>
            <w:noProof/>
            <w:webHidden/>
          </w:rPr>
          <w:instrText xml:space="preserve"> PAGEREF _Toc118551371 \h </w:instrText>
        </w:r>
        <w:r w:rsidR="00282897">
          <w:rPr>
            <w:noProof/>
            <w:webHidden/>
          </w:rPr>
        </w:r>
        <w:r w:rsidR="00282897">
          <w:rPr>
            <w:noProof/>
            <w:webHidden/>
          </w:rPr>
          <w:fldChar w:fldCharType="separate"/>
        </w:r>
        <w:r w:rsidR="00282897">
          <w:rPr>
            <w:noProof/>
            <w:webHidden/>
          </w:rPr>
          <w:t>5</w:t>
        </w:r>
        <w:r w:rsidR="00282897">
          <w:rPr>
            <w:noProof/>
            <w:webHidden/>
          </w:rPr>
          <w:fldChar w:fldCharType="end"/>
        </w:r>
      </w:hyperlink>
    </w:p>
    <w:p w14:paraId="168A90B7" w14:textId="1DFB6A0C"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2" w:history="1">
        <w:r w:rsidRPr="00145340">
          <w:rPr>
            <w:rStyle w:val="Hyperlink"/>
            <w:noProof/>
          </w:rPr>
          <w:t>Figura 2- Mapa conceitual do ambiente informacional de um prontuário eletrônico e sua semântica</w:t>
        </w:r>
        <w:r>
          <w:rPr>
            <w:noProof/>
            <w:webHidden/>
          </w:rPr>
          <w:tab/>
        </w:r>
        <w:r>
          <w:rPr>
            <w:noProof/>
            <w:webHidden/>
          </w:rPr>
          <w:fldChar w:fldCharType="begin"/>
        </w:r>
        <w:r>
          <w:rPr>
            <w:noProof/>
            <w:webHidden/>
          </w:rPr>
          <w:instrText xml:space="preserve"> PAGEREF _Toc118551372 \h </w:instrText>
        </w:r>
        <w:r>
          <w:rPr>
            <w:noProof/>
            <w:webHidden/>
          </w:rPr>
        </w:r>
        <w:r>
          <w:rPr>
            <w:noProof/>
            <w:webHidden/>
          </w:rPr>
          <w:fldChar w:fldCharType="separate"/>
        </w:r>
        <w:r>
          <w:rPr>
            <w:noProof/>
            <w:webHidden/>
          </w:rPr>
          <w:t>9</w:t>
        </w:r>
        <w:r>
          <w:rPr>
            <w:noProof/>
            <w:webHidden/>
          </w:rPr>
          <w:fldChar w:fldCharType="end"/>
        </w:r>
      </w:hyperlink>
    </w:p>
    <w:p w14:paraId="5CDE6F5B" w14:textId="7040D8E1"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3" w:history="1">
        <w:r w:rsidRPr="00145340">
          <w:rPr>
            <w:rStyle w:val="Hyperlink"/>
            <w:noProof/>
          </w:rPr>
          <w:t>Figura 3 - Exemplo de extração de metadado em embalagem de remédio</w:t>
        </w:r>
        <w:r>
          <w:rPr>
            <w:noProof/>
            <w:webHidden/>
          </w:rPr>
          <w:tab/>
        </w:r>
        <w:r>
          <w:rPr>
            <w:noProof/>
            <w:webHidden/>
          </w:rPr>
          <w:fldChar w:fldCharType="begin"/>
        </w:r>
        <w:r>
          <w:rPr>
            <w:noProof/>
            <w:webHidden/>
          </w:rPr>
          <w:instrText xml:space="preserve"> PAGEREF _Toc118551373 \h </w:instrText>
        </w:r>
        <w:r>
          <w:rPr>
            <w:noProof/>
            <w:webHidden/>
          </w:rPr>
        </w:r>
        <w:r>
          <w:rPr>
            <w:noProof/>
            <w:webHidden/>
          </w:rPr>
          <w:fldChar w:fldCharType="separate"/>
        </w:r>
        <w:r>
          <w:rPr>
            <w:noProof/>
            <w:webHidden/>
          </w:rPr>
          <w:t>10</w:t>
        </w:r>
        <w:r>
          <w:rPr>
            <w:noProof/>
            <w:webHidden/>
          </w:rPr>
          <w:fldChar w:fldCharType="end"/>
        </w:r>
      </w:hyperlink>
    </w:p>
    <w:p w14:paraId="5C62DCB5" w14:textId="2A94F1A3"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4" w:history="1">
        <w:r w:rsidRPr="00145340">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_Toc118551374 \h </w:instrText>
        </w:r>
        <w:r>
          <w:rPr>
            <w:noProof/>
            <w:webHidden/>
          </w:rPr>
        </w:r>
        <w:r>
          <w:rPr>
            <w:noProof/>
            <w:webHidden/>
          </w:rPr>
          <w:fldChar w:fldCharType="separate"/>
        </w:r>
        <w:r>
          <w:rPr>
            <w:noProof/>
            <w:webHidden/>
          </w:rPr>
          <w:t>12</w:t>
        </w:r>
        <w:r>
          <w:rPr>
            <w:noProof/>
            <w:webHidden/>
          </w:rPr>
          <w:fldChar w:fldCharType="end"/>
        </w:r>
      </w:hyperlink>
    </w:p>
    <w:p w14:paraId="57BA061C" w14:textId="39DB2440"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5" w:history="1">
        <w:r w:rsidRPr="00145340">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_Toc118551375 \h </w:instrText>
        </w:r>
        <w:r>
          <w:rPr>
            <w:noProof/>
            <w:webHidden/>
          </w:rPr>
        </w:r>
        <w:r>
          <w:rPr>
            <w:noProof/>
            <w:webHidden/>
          </w:rPr>
          <w:fldChar w:fldCharType="separate"/>
        </w:r>
        <w:r>
          <w:rPr>
            <w:noProof/>
            <w:webHidden/>
          </w:rPr>
          <w:t>13</w:t>
        </w:r>
        <w:r>
          <w:rPr>
            <w:noProof/>
            <w:webHidden/>
          </w:rPr>
          <w:fldChar w:fldCharType="end"/>
        </w:r>
      </w:hyperlink>
    </w:p>
    <w:p w14:paraId="168951C4" w14:textId="08D845D5"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6" w:history="1">
        <w:r w:rsidRPr="00145340">
          <w:rPr>
            <w:rStyle w:val="Hyperlink"/>
            <w:noProof/>
          </w:rPr>
          <w:t>Figura 6 - Mapa conceitual dos atributos do dataset de alergia do HSL</w:t>
        </w:r>
        <w:r>
          <w:rPr>
            <w:noProof/>
            <w:webHidden/>
          </w:rPr>
          <w:tab/>
        </w:r>
        <w:r>
          <w:rPr>
            <w:noProof/>
            <w:webHidden/>
          </w:rPr>
          <w:fldChar w:fldCharType="begin"/>
        </w:r>
        <w:r>
          <w:rPr>
            <w:noProof/>
            <w:webHidden/>
          </w:rPr>
          <w:instrText xml:space="preserve"> PAGEREF _Toc118551376 \h </w:instrText>
        </w:r>
        <w:r>
          <w:rPr>
            <w:noProof/>
            <w:webHidden/>
          </w:rPr>
        </w:r>
        <w:r>
          <w:rPr>
            <w:noProof/>
            <w:webHidden/>
          </w:rPr>
          <w:fldChar w:fldCharType="separate"/>
        </w:r>
        <w:r>
          <w:rPr>
            <w:noProof/>
            <w:webHidden/>
          </w:rPr>
          <w:t>15</w:t>
        </w:r>
        <w:r>
          <w:rPr>
            <w:noProof/>
            <w:webHidden/>
          </w:rPr>
          <w:fldChar w:fldCharType="end"/>
        </w:r>
      </w:hyperlink>
    </w:p>
    <w:p w14:paraId="2D128DC4" w14:textId="7633C463" w:rsidR="00282897" w:rsidRDefault="00282897">
      <w:pPr>
        <w:pStyle w:val="ndicedeilustraes"/>
        <w:tabs>
          <w:tab w:val="right" w:leader="dot" w:pos="9061"/>
        </w:tabs>
        <w:rPr>
          <w:rFonts w:asciiTheme="minorHAnsi" w:eastAsiaTheme="minorEastAsia" w:hAnsiTheme="minorHAnsi" w:cstheme="minorBidi"/>
          <w:noProof/>
          <w:sz w:val="22"/>
          <w:szCs w:val="22"/>
        </w:rPr>
      </w:pPr>
      <w:hyperlink w:anchor="_Toc118551377" w:history="1">
        <w:r w:rsidRPr="00145340">
          <w:rPr>
            <w:rStyle w:val="Hyperlink"/>
            <w:noProof/>
          </w:rPr>
          <w:t>Figura 7- Representação UML do recurso FHIR AllergyIntolerance</w:t>
        </w:r>
        <w:r>
          <w:rPr>
            <w:noProof/>
            <w:webHidden/>
          </w:rPr>
          <w:tab/>
        </w:r>
        <w:r>
          <w:rPr>
            <w:noProof/>
            <w:webHidden/>
          </w:rPr>
          <w:fldChar w:fldCharType="begin"/>
        </w:r>
        <w:r>
          <w:rPr>
            <w:noProof/>
            <w:webHidden/>
          </w:rPr>
          <w:instrText xml:space="preserve"> PAGEREF _Toc118551377 \h </w:instrText>
        </w:r>
        <w:r>
          <w:rPr>
            <w:noProof/>
            <w:webHidden/>
          </w:rPr>
        </w:r>
        <w:r>
          <w:rPr>
            <w:noProof/>
            <w:webHidden/>
          </w:rPr>
          <w:fldChar w:fldCharType="separate"/>
        </w:r>
        <w:r>
          <w:rPr>
            <w:noProof/>
            <w:webHidden/>
          </w:rPr>
          <w:t>15</w:t>
        </w:r>
        <w:r>
          <w:rPr>
            <w:noProof/>
            <w:webHidden/>
          </w:rPr>
          <w:fldChar w:fldCharType="end"/>
        </w:r>
      </w:hyperlink>
    </w:p>
    <w:p w14:paraId="2F73B6E8" w14:textId="3BD56F92" w:rsidR="00876ACB" w:rsidRDefault="00B04E2F">
      <w:r>
        <w:fldChar w:fldCharType="end"/>
      </w:r>
    </w:p>
    <w:p w14:paraId="053C9DC7" w14:textId="77777777" w:rsidR="00876ACB" w:rsidRDefault="00000000">
      <w:r>
        <w:br w:type="page"/>
      </w:r>
    </w:p>
    <w:p w14:paraId="017D9751" w14:textId="77777777" w:rsidR="00876ACB" w:rsidRDefault="00000000">
      <w:pPr>
        <w:pStyle w:val="Ttulo1"/>
      </w:pPr>
      <w:bookmarkStart w:id="2" w:name="_30j0zll" w:colFirst="0" w:colLast="0"/>
      <w:bookmarkEnd w:id="2"/>
      <w:r>
        <w:lastRenderedPageBreak/>
        <w:t>LISTA DE ABREVIATURAS E SIGLAS</w:t>
      </w:r>
    </w:p>
    <w:p w14:paraId="4A229E7F" w14:textId="77777777" w:rsidR="00876ACB" w:rsidRDefault="00876ACB"/>
    <w:p w14:paraId="2D273E16" w14:textId="77777777" w:rsidR="00876ACB" w:rsidRDefault="00000000">
      <w:pPr>
        <w:ind w:firstLine="0"/>
      </w:pPr>
      <w:r>
        <w:t>EMR</w:t>
      </w:r>
      <w:r>
        <w:tab/>
        <w:t>Eletronic Medical Records</w:t>
      </w:r>
    </w:p>
    <w:p w14:paraId="5585B007" w14:textId="77777777" w:rsidR="00876ACB" w:rsidRDefault="00000000">
      <w:pPr>
        <w:ind w:firstLine="0"/>
      </w:pPr>
      <w:r>
        <w:t>FHIR</w:t>
      </w:r>
      <w:r>
        <w:tab/>
        <w:t>Fast Healthcare Interoperability Resources</w:t>
      </w:r>
    </w:p>
    <w:p w14:paraId="04BED4D0" w14:textId="6837A84B" w:rsidR="00876ACB" w:rsidRDefault="00000000">
      <w:pPr>
        <w:ind w:firstLine="0"/>
      </w:pPr>
      <w:r>
        <w:t xml:space="preserve">TISS </w:t>
      </w:r>
      <w:r>
        <w:tab/>
        <w:t>Troca de informação de Saúde suplementar</w:t>
      </w:r>
    </w:p>
    <w:p w14:paraId="27F6E1FE" w14:textId="5299188F" w:rsidR="00876ACB" w:rsidRDefault="00282897" w:rsidP="00282897">
      <w:pPr>
        <w:ind w:firstLine="0"/>
      </w:pPr>
      <w:r>
        <w:t>HSL</w:t>
      </w:r>
      <w:r>
        <w:tab/>
        <w:t>Hospital Sírio Libanês</w:t>
      </w:r>
      <w:r w:rsidR="00000000">
        <w:br w:type="page"/>
      </w:r>
    </w:p>
    <w:p w14:paraId="45488A1D" w14:textId="77777777" w:rsidR="00876ACB" w:rsidRDefault="00000000">
      <w:pPr>
        <w:pStyle w:val="Ttulo1"/>
      </w:pPr>
      <w:bookmarkStart w:id="3" w:name="_1hih3xpl8fm7" w:colFirst="0" w:colLast="0"/>
      <w:bookmarkEnd w:id="3"/>
      <w:r>
        <w:lastRenderedPageBreak/>
        <w:t>SUMÁRIO</w:t>
      </w:r>
    </w:p>
    <w:p w14:paraId="0AE76742" w14:textId="77777777" w:rsidR="00876ACB" w:rsidRDefault="00876ACB">
      <w:pPr>
        <w:tabs>
          <w:tab w:val="left" w:pos="1320"/>
          <w:tab w:val="right" w:pos="9061"/>
        </w:tabs>
        <w:spacing w:after="100"/>
      </w:pPr>
    </w:p>
    <w:sdt>
      <w:sdtPr>
        <w:id w:val="105695899"/>
        <w:docPartObj>
          <w:docPartGallery w:val="Table of Contents"/>
          <w:docPartUnique/>
        </w:docPartObj>
      </w:sdtPr>
      <w:sdtContent>
        <w:p w14:paraId="6A7117F4" w14:textId="77777777" w:rsidR="00876ACB" w:rsidRDefault="00000000">
          <w:pPr>
            <w:tabs>
              <w:tab w:val="right" w:pos="9070"/>
            </w:tabs>
            <w:spacing w:before="200" w:line="240" w:lineRule="auto"/>
            <w:ind w:firstLine="0"/>
            <w:rPr>
              <w:color w:val="000000"/>
            </w:rPr>
          </w:pPr>
          <w:r>
            <w:fldChar w:fldCharType="begin"/>
          </w:r>
          <w:r>
            <w:instrText xml:space="preserve"> TOC \h \u \z </w:instrText>
          </w:r>
          <w:r>
            <w:fldChar w:fldCharType="separate"/>
          </w:r>
          <w:hyperlink w:anchor="_3znysh7">
            <w:r>
              <w:rPr>
                <w:color w:val="000000"/>
              </w:rPr>
              <w:t>1. INTRODUÇÃO</w:t>
            </w:r>
          </w:hyperlink>
          <w:r>
            <w:rPr>
              <w:color w:val="000000"/>
            </w:rPr>
            <w:tab/>
          </w:r>
          <w:r>
            <w:fldChar w:fldCharType="begin"/>
          </w:r>
          <w:r>
            <w:instrText xml:space="preserve"> PAGEREF _3znysh7 \h </w:instrText>
          </w:r>
          <w:r>
            <w:fldChar w:fldCharType="separate"/>
          </w:r>
          <w:r>
            <w:rPr>
              <w:b/>
              <w:color w:val="000000"/>
            </w:rPr>
            <w:t>4</w:t>
          </w:r>
          <w:r>
            <w:fldChar w:fldCharType="end"/>
          </w:r>
        </w:p>
        <w:p w14:paraId="0FB0E8B3" w14:textId="77777777" w:rsidR="00876ACB" w:rsidRDefault="00000000">
          <w:pPr>
            <w:tabs>
              <w:tab w:val="right" w:pos="9070"/>
            </w:tabs>
            <w:spacing w:before="200" w:line="240" w:lineRule="auto"/>
            <w:ind w:firstLine="0"/>
            <w:rPr>
              <w:color w:val="000000"/>
            </w:rPr>
          </w:pPr>
          <w:hyperlink w:anchor="_2et92p0">
            <w:r>
              <w:rPr>
                <w:color w:val="000000"/>
              </w:rPr>
              <w:t>1.1 OBJETIVOS</w:t>
            </w:r>
          </w:hyperlink>
          <w:r>
            <w:rPr>
              <w:color w:val="000000"/>
            </w:rPr>
            <w:tab/>
          </w:r>
          <w:r>
            <w:fldChar w:fldCharType="begin"/>
          </w:r>
          <w:r>
            <w:instrText xml:space="preserve"> PAGEREF _2et92p0 \h </w:instrText>
          </w:r>
          <w:r>
            <w:fldChar w:fldCharType="separate"/>
          </w:r>
          <w:r>
            <w:rPr>
              <w:b/>
              <w:color w:val="000000"/>
            </w:rPr>
            <w:t>6</w:t>
          </w:r>
          <w:r>
            <w:fldChar w:fldCharType="end"/>
          </w:r>
        </w:p>
        <w:p w14:paraId="10DBD493" w14:textId="77777777" w:rsidR="00876ACB" w:rsidRDefault="00000000">
          <w:pPr>
            <w:tabs>
              <w:tab w:val="right" w:pos="9070"/>
            </w:tabs>
            <w:spacing w:before="200" w:line="240" w:lineRule="auto"/>
            <w:ind w:firstLine="0"/>
            <w:rPr>
              <w:color w:val="000000"/>
            </w:rPr>
          </w:pPr>
          <w:hyperlink w:anchor="_tyjcwt">
            <w:r>
              <w:rPr>
                <w:color w:val="000000"/>
              </w:rPr>
              <w:t>1.1.1 Objetivos Específicos</w:t>
            </w:r>
          </w:hyperlink>
          <w:r>
            <w:rPr>
              <w:color w:val="000000"/>
            </w:rPr>
            <w:tab/>
          </w:r>
          <w:r>
            <w:fldChar w:fldCharType="begin"/>
          </w:r>
          <w:r>
            <w:instrText xml:space="preserve"> PAGEREF _tyjcwt \h </w:instrText>
          </w:r>
          <w:r>
            <w:fldChar w:fldCharType="separate"/>
          </w:r>
          <w:r>
            <w:rPr>
              <w:b/>
              <w:color w:val="000000"/>
            </w:rPr>
            <w:t>6</w:t>
          </w:r>
          <w:r>
            <w:fldChar w:fldCharType="end"/>
          </w:r>
        </w:p>
        <w:p w14:paraId="5C76D20F" w14:textId="77777777" w:rsidR="00876ACB" w:rsidRDefault="00000000">
          <w:pPr>
            <w:tabs>
              <w:tab w:val="right" w:pos="9070"/>
            </w:tabs>
            <w:spacing w:before="200" w:line="240" w:lineRule="auto"/>
            <w:ind w:firstLine="0"/>
          </w:pPr>
          <w:hyperlink w:anchor="_grmpjzomm1qs">
            <w:r w:rsidRPr="00B04E2F">
              <w:t>2 PROCEDIMENTOS METODOLÓGICOS</w:t>
            </w:r>
          </w:hyperlink>
          <w:r>
            <w:rPr>
              <w:b/>
            </w:rPr>
            <w:tab/>
          </w:r>
          <w:r>
            <w:fldChar w:fldCharType="begin"/>
          </w:r>
          <w:r>
            <w:instrText xml:space="preserve"> PAGEREF _grmpjzomm1qs \h </w:instrText>
          </w:r>
          <w:r>
            <w:fldChar w:fldCharType="separate"/>
          </w:r>
          <w:r>
            <w:rPr>
              <w:b/>
            </w:rPr>
            <w:t>7</w:t>
          </w:r>
          <w:r>
            <w:fldChar w:fldCharType="end"/>
          </w:r>
        </w:p>
        <w:p w14:paraId="55656E4D" w14:textId="77777777" w:rsidR="00876ACB" w:rsidRDefault="00000000">
          <w:pPr>
            <w:tabs>
              <w:tab w:val="right" w:pos="9070"/>
            </w:tabs>
            <w:spacing w:before="200" w:line="240" w:lineRule="auto"/>
            <w:ind w:firstLine="0"/>
            <w:rPr>
              <w:color w:val="000000"/>
            </w:rPr>
          </w:pPr>
          <w:hyperlink w:anchor="_1t3h5sf">
            <w:r>
              <w:rPr>
                <w:color w:val="000000"/>
              </w:rPr>
              <w:t>2.1 NATUREZA E TIPO DA PESQUISA</w:t>
            </w:r>
          </w:hyperlink>
          <w:r>
            <w:rPr>
              <w:color w:val="000000"/>
            </w:rPr>
            <w:tab/>
          </w:r>
          <w:r>
            <w:fldChar w:fldCharType="begin"/>
          </w:r>
          <w:r>
            <w:instrText xml:space="preserve"> PAGEREF _1t3h5sf \h </w:instrText>
          </w:r>
          <w:r>
            <w:fldChar w:fldCharType="separate"/>
          </w:r>
          <w:r>
            <w:rPr>
              <w:b/>
              <w:color w:val="000000"/>
            </w:rPr>
            <w:t>7</w:t>
          </w:r>
          <w:r>
            <w:fldChar w:fldCharType="end"/>
          </w:r>
        </w:p>
        <w:p w14:paraId="2F456C8C" w14:textId="77777777" w:rsidR="00876ACB" w:rsidRDefault="00000000">
          <w:pPr>
            <w:tabs>
              <w:tab w:val="right" w:pos="9070"/>
            </w:tabs>
            <w:spacing w:before="200" w:line="240" w:lineRule="auto"/>
            <w:ind w:firstLine="0"/>
            <w:rPr>
              <w:color w:val="000000"/>
            </w:rPr>
          </w:pPr>
          <w:hyperlink w:anchor="_4d34og8">
            <w:r>
              <w:rPr>
                <w:color w:val="000000"/>
              </w:rPr>
              <w:t>2.2 MÉTODO DE PESQUISA</w:t>
            </w:r>
          </w:hyperlink>
          <w:r>
            <w:rPr>
              <w:color w:val="000000"/>
            </w:rPr>
            <w:tab/>
          </w:r>
          <w:r>
            <w:fldChar w:fldCharType="begin"/>
          </w:r>
          <w:r>
            <w:instrText xml:space="preserve"> PAGEREF _4d34og8 \h </w:instrText>
          </w:r>
          <w:r>
            <w:fldChar w:fldCharType="separate"/>
          </w:r>
          <w:r>
            <w:rPr>
              <w:b/>
              <w:color w:val="000000"/>
            </w:rPr>
            <w:t>8</w:t>
          </w:r>
          <w:r>
            <w:fldChar w:fldCharType="end"/>
          </w:r>
        </w:p>
        <w:p w14:paraId="1561F1E8" w14:textId="77777777" w:rsidR="00876ACB" w:rsidRDefault="00000000">
          <w:pPr>
            <w:tabs>
              <w:tab w:val="right" w:pos="9070"/>
            </w:tabs>
            <w:spacing w:before="200" w:line="240" w:lineRule="auto"/>
            <w:ind w:firstLine="0"/>
            <w:rPr>
              <w:color w:val="000000"/>
            </w:rPr>
          </w:pPr>
          <w:hyperlink w:anchor="_2s8eyo1">
            <w:r>
              <w:rPr>
                <w:color w:val="000000"/>
              </w:rPr>
              <w:t>2.3 TÉCNICA DE COLETA DE DADOS</w:t>
            </w:r>
          </w:hyperlink>
          <w:r>
            <w:rPr>
              <w:color w:val="000000"/>
            </w:rPr>
            <w:tab/>
          </w:r>
          <w:r>
            <w:fldChar w:fldCharType="begin"/>
          </w:r>
          <w:r>
            <w:instrText xml:space="preserve"> PAGEREF _2s8eyo1 \h </w:instrText>
          </w:r>
          <w:r>
            <w:fldChar w:fldCharType="separate"/>
          </w:r>
          <w:r>
            <w:rPr>
              <w:b/>
              <w:color w:val="000000"/>
            </w:rPr>
            <w:t>8</w:t>
          </w:r>
          <w:r>
            <w:fldChar w:fldCharType="end"/>
          </w:r>
        </w:p>
        <w:p w14:paraId="698A09DA" w14:textId="77777777" w:rsidR="00876ACB" w:rsidRDefault="00000000">
          <w:pPr>
            <w:tabs>
              <w:tab w:val="right" w:pos="9070"/>
            </w:tabs>
            <w:spacing w:before="200" w:line="240" w:lineRule="auto"/>
            <w:ind w:firstLine="0"/>
          </w:pPr>
          <w:hyperlink w:anchor="_c88fg829vjjd">
            <w:r>
              <w:t>2.3 INSTRUMENTOS DE COLETA DE DADOS</w:t>
            </w:r>
          </w:hyperlink>
          <w:r>
            <w:rPr>
              <w:b/>
            </w:rPr>
            <w:tab/>
          </w:r>
          <w:r>
            <w:fldChar w:fldCharType="begin"/>
          </w:r>
          <w:r>
            <w:instrText xml:space="preserve"> PAGEREF _c88fg829vjjd \h </w:instrText>
          </w:r>
          <w:r>
            <w:fldChar w:fldCharType="separate"/>
          </w:r>
          <w:r>
            <w:rPr>
              <w:b/>
            </w:rPr>
            <w:t>9</w:t>
          </w:r>
          <w:r>
            <w:fldChar w:fldCharType="end"/>
          </w:r>
        </w:p>
        <w:p w14:paraId="6FA8CF5A" w14:textId="77777777" w:rsidR="00876ACB" w:rsidRDefault="00000000">
          <w:pPr>
            <w:tabs>
              <w:tab w:val="right" w:pos="9070"/>
            </w:tabs>
            <w:spacing w:before="200" w:line="240" w:lineRule="auto"/>
            <w:ind w:firstLine="0"/>
            <w:rPr>
              <w:color w:val="000000"/>
            </w:rPr>
          </w:pPr>
          <w:hyperlink w:anchor="_3rdcrjn">
            <w:r>
              <w:rPr>
                <w:color w:val="000000"/>
              </w:rPr>
              <w:t>2.4 TÉCNICAS E INSTRUMENTOS DE ANÁLISES DE DADOS</w:t>
            </w:r>
          </w:hyperlink>
          <w:r>
            <w:rPr>
              <w:color w:val="000000"/>
            </w:rPr>
            <w:tab/>
          </w:r>
          <w:r>
            <w:fldChar w:fldCharType="begin"/>
          </w:r>
          <w:r>
            <w:instrText xml:space="preserve"> PAGEREF _3rdcrjn \h </w:instrText>
          </w:r>
          <w:r>
            <w:fldChar w:fldCharType="separate"/>
          </w:r>
          <w:r>
            <w:rPr>
              <w:b/>
              <w:color w:val="000000"/>
            </w:rPr>
            <w:t>9</w:t>
          </w:r>
          <w:r>
            <w:fldChar w:fldCharType="end"/>
          </w:r>
        </w:p>
        <w:p w14:paraId="3A27A3C3" w14:textId="77777777" w:rsidR="00876ACB" w:rsidRDefault="00000000">
          <w:pPr>
            <w:tabs>
              <w:tab w:val="right" w:pos="9070"/>
            </w:tabs>
            <w:spacing w:before="200" w:line="240" w:lineRule="auto"/>
            <w:ind w:firstLine="0"/>
          </w:pPr>
          <w:hyperlink w:anchor="_kjo2fe6kgd4y">
            <w:r>
              <w:t>3 METADADOS DE NEGÓCIO</w:t>
            </w:r>
          </w:hyperlink>
          <w:r>
            <w:tab/>
          </w:r>
          <w:r>
            <w:fldChar w:fldCharType="begin"/>
          </w:r>
          <w:r>
            <w:instrText xml:space="preserve"> PAGEREF _kjo2fe6kgd4y \h </w:instrText>
          </w:r>
          <w:r>
            <w:fldChar w:fldCharType="separate"/>
          </w:r>
          <w:r>
            <w:t>10</w:t>
          </w:r>
          <w:r>
            <w:fldChar w:fldCharType="end"/>
          </w:r>
        </w:p>
        <w:p w14:paraId="1DC23141" w14:textId="77777777" w:rsidR="00876ACB" w:rsidRDefault="00000000">
          <w:pPr>
            <w:tabs>
              <w:tab w:val="right" w:pos="9070"/>
            </w:tabs>
            <w:spacing w:before="200" w:line="240" w:lineRule="auto"/>
            <w:ind w:firstLine="0"/>
          </w:pPr>
          <w:hyperlink w:anchor="_v1fko37goi1j">
            <w:r>
              <w:t>3.1 DADOS DE SAÚDE</w:t>
            </w:r>
          </w:hyperlink>
          <w:r>
            <w:tab/>
          </w:r>
          <w:r>
            <w:fldChar w:fldCharType="begin"/>
          </w:r>
          <w:r>
            <w:instrText xml:space="preserve"> PAGEREF _v1fko37goi1j \h </w:instrText>
          </w:r>
          <w:r>
            <w:fldChar w:fldCharType="separate"/>
          </w:r>
          <w:r>
            <w:t>11</w:t>
          </w:r>
          <w:r>
            <w:fldChar w:fldCharType="end"/>
          </w:r>
        </w:p>
        <w:p w14:paraId="3DE8540B" w14:textId="77777777" w:rsidR="00876ACB" w:rsidRDefault="00000000">
          <w:pPr>
            <w:tabs>
              <w:tab w:val="right" w:pos="9070"/>
            </w:tabs>
            <w:spacing w:before="200" w:line="240" w:lineRule="auto"/>
            <w:ind w:firstLine="0"/>
          </w:pPr>
          <w:hyperlink w:anchor="_ao65yx2p87lf">
            <w:r>
              <w:t>3.2 O PADRÃO FHIR</w:t>
            </w:r>
          </w:hyperlink>
          <w:r>
            <w:tab/>
          </w:r>
          <w:r>
            <w:fldChar w:fldCharType="begin"/>
          </w:r>
          <w:r>
            <w:instrText xml:space="preserve"> PAGEREF _ao65yx2p87lf \h </w:instrText>
          </w:r>
          <w:r>
            <w:fldChar w:fldCharType="separate"/>
          </w:r>
          <w:r>
            <w:t>12</w:t>
          </w:r>
          <w:r>
            <w:fldChar w:fldCharType="end"/>
          </w:r>
        </w:p>
        <w:p w14:paraId="14ED0423" w14:textId="77777777" w:rsidR="00876ACB" w:rsidRDefault="00000000">
          <w:pPr>
            <w:tabs>
              <w:tab w:val="right" w:pos="9070"/>
            </w:tabs>
            <w:spacing w:before="200" w:line="240" w:lineRule="auto"/>
            <w:ind w:firstLine="0"/>
          </w:pPr>
          <w:hyperlink w:anchor="_juuu2tld5gtn">
            <w:r>
              <w:t>4 APLICAÇÃO DA METODOLOGIA DE ARQUITETURA DA INFORMAÇÃO AOS DADOS DE ALERGIA DO HOSPITAL SÍRIO LIBANÊS</w:t>
            </w:r>
          </w:hyperlink>
          <w:r>
            <w:tab/>
          </w:r>
          <w:r>
            <w:fldChar w:fldCharType="begin"/>
          </w:r>
          <w:r>
            <w:instrText xml:space="preserve"> PAGEREF _juuu2tld5gtn \h </w:instrText>
          </w:r>
          <w:r>
            <w:fldChar w:fldCharType="separate"/>
          </w:r>
          <w:r>
            <w:t>14</w:t>
          </w:r>
          <w:r>
            <w:fldChar w:fldCharType="end"/>
          </w:r>
        </w:p>
        <w:p w14:paraId="63C479E5" w14:textId="77777777" w:rsidR="00876ACB" w:rsidRDefault="00000000">
          <w:pPr>
            <w:tabs>
              <w:tab w:val="right" w:pos="9070"/>
            </w:tabs>
            <w:spacing w:before="200" w:after="80" w:line="240" w:lineRule="auto"/>
            <w:ind w:firstLine="0"/>
          </w:pPr>
          <w:hyperlink w:anchor="_4h7d1u96oooh">
            <w:r>
              <w:t>CONSIDERAÇÕES FINAIS</w:t>
            </w:r>
          </w:hyperlink>
          <w:r>
            <w:rPr>
              <w:b/>
            </w:rPr>
            <w:tab/>
          </w:r>
          <w:r>
            <w:fldChar w:fldCharType="begin"/>
          </w:r>
          <w:r>
            <w:instrText xml:space="preserve"> PAGEREF _4h7d1u96oooh \h </w:instrText>
          </w:r>
          <w:r>
            <w:fldChar w:fldCharType="separate"/>
          </w:r>
          <w:r>
            <w:rPr>
              <w:b/>
            </w:rPr>
            <w:t>16</w:t>
          </w:r>
          <w:r>
            <w:fldChar w:fldCharType="end"/>
          </w:r>
          <w:r>
            <w:fldChar w:fldCharType="end"/>
          </w:r>
        </w:p>
      </w:sdtContent>
    </w:sdt>
    <w:p w14:paraId="03853577" w14:textId="77777777" w:rsidR="00876ACB" w:rsidRDefault="00000000">
      <w:pPr>
        <w:sectPr w:rsidR="00876ACB">
          <w:headerReference w:type="default" r:id="rId10"/>
          <w:pgSz w:w="11906" w:h="16838"/>
          <w:pgMar w:top="1843" w:right="1134" w:bottom="1134" w:left="1701" w:header="709" w:footer="709" w:gutter="0"/>
          <w:pgNumType w:start="1"/>
          <w:cols w:space="720"/>
        </w:sectPr>
      </w:pPr>
      <w:r>
        <w:br w:type="page"/>
      </w:r>
    </w:p>
    <w:p w14:paraId="2860BF98" w14:textId="77777777" w:rsidR="00876ACB" w:rsidRDefault="00876ACB"/>
    <w:p w14:paraId="22A2E7E3" w14:textId="77777777" w:rsidR="00876ACB" w:rsidRDefault="00000000">
      <w:pPr>
        <w:pStyle w:val="Ttulo1"/>
        <w:numPr>
          <w:ilvl w:val="0"/>
          <w:numId w:val="4"/>
        </w:numPr>
      </w:pPr>
      <w:bookmarkStart w:id="4" w:name="_3znysh7" w:colFirst="0" w:colLast="0"/>
      <w:bookmarkEnd w:id="4"/>
      <w:r>
        <w:t>INTRODUÇÃO</w:t>
      </w:r>
    </w:p>
    <w:p w14:paraId="5EA6B5BF" w14:textId="77777777" w:rsidR="00876ACB" w:rsidRDefault="00876ACB"/>
    <w:p w14:paraId="3C9748C3" w14:textId="77777777" w:rsidR="00876ACB" w:rsidRDefault="00000000">
      <w:pPr>
        <w:spacing w:after="0"/>
        <w:ind w:right="339" w:firstLine="720"/>
      </w:pPr>
      <w:r>
        <w:t>Com o aumento de desenvolvimento de aplicações que permitem a transposição de registros físicos para meios eletrônicos, a área de saúde tem se beneficiado não somente com o aspecto de persistência e recuperação dos dados através dos EMR, mas também, de acordo com Tierney (2013), na influência direta maneira como os profissionais ministram os cuidados aos e auxiliando no pensamento clínico crítico.</w:t>
      </w:r>
    </w:p>
    <w:p w14:paraId="12CF3BA8" w14:textId="37B44C24" w:rsidR="00876ACB" w:rsidRDefault="00000000">
      <w:pPr>
        <w:spacing w:after="0"/>
        <w:ind w:right="339" w:firstLine="720"/>
      </w:pPr>
      <w:r>
        <w:t xml:space="preserve">Mediante o grande número de instituições e softwares existentes, um dos grandes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w:t>
      </w:r>
      <w:r w:rsidR="00282897">
        <w:t>custo-benefício</w:t>
      </w:r>
      <w:r w:rsidR="00B04E2F">
        <w:t xml:space="preserve"> (</w:t>
      </w:r>
      <w:r>
        <w:t xml:space="preserve">PETRY et al, 2008). </w:t>
      </w:r>
    </w:p>
    <w:p w14:paraId="33305534" w14:textId="77777777" w:rsidR="00876ACB" w:rsidRDefault="00000000">
      <w:pPr>
        <w:spacing w:after="0"/>
        <w:ind w:right="339" w:firstLine="720"/>
      </w:pPr>
      <w: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60417611" w14:textId="67DB40E6" w:rsidR="00876ACB" w:rsidRDefault="00000000">
      <w:pPr>
        <w:spacing w:after="0"/>
        <w:ind w:right="346" w:firstLine="720"/>
      </w:pPr>
      <w:r>
        <w:t xml:space="preserve">No sentido de auxiliar a arquitetura da informação de modelos interoperáveis na área da saúde, existem uma série de padrões que </w:t>
      </w:r>
      <w:r w:rsidR="00B04E2F">
        <w:t>norteiam a</w:t>
      </w:r>
      <w:r>
        <w:t xml:space="preserve">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w:t>
      </w:r>
      <w:r>
        <w:lastRenderedPageBreak/>
        <w:t>para troca de informações entre os agentes de saúde suplementar e 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rPr>
        <w:t xml:space="preserve"> Já o</w:t>
      </w:r>
      <w:r>
        <w:t xml:space="preserve"> padrão FHIR é desenvolvido pela HL7® </w:t>
      </w:r>
      <w:proofErr w:type="spellStart"/>
      <w:r>
        <w:t>International</w:t>
      </w:r>
      <w:proofErr w:type="spellEnd"/>
      <w:r>
        <w:t xml:space="preserve">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w:t>
      </w:r>
      <w:proofErr w:type="gramStart"/>
      <w:r>
        <w:t>NOUMEIR(</w:t>
      </w:r>
      <w:proofErr w:type="gramEnd"/>
      <w:r>
        <w:t>2019)</w:t>
      </w:r>
    </w:p>
    <w:p w14:paraId="4A5B63A2" w14:textId="77777777" w:rsidR="00876ACB" w:rsidRDefault="00000000">
      <w:pPr>
        <w:spacing w:before="168" w:after="0"/>
        <w:ind w:right="335" w:firstLine="720"/>
      </w:pPr>
      <w:r>
        <w:t>Nestes termos, o estudo da modelagem de metadados de negócio na  área da saúde justifica-se pois é um objeto de estudo em que a ciência da informação tem muito a contribuir, pois além de os dados de cuidados de saúde primários serem a fonte mais rica de dados de saúde de rotina (Thiru et. al., 2003),  ao realizar a modelagem de arquitetura da informação visando o compartilhamento de dados de saúde,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2F0A288D" w14:textId="615279EF" w:rsidR="00876ACB" w:rsidRDefault="00000000">
      <w:pPr>
        <w:spacing w:before="168" w:after="0"/>
        <w:ind w:right="335" w:firstLine="720"/>
      </w:pPr>
      <w:proofErr w:type="gramStart"/>
      <w:r>
        <w:t>Brandt(</w:t>
      </w:r>
      <w:proofErr w:type="gramEnd"/>
      <w:r>
        <w:t>2020) afirma que a representação da informação deve possibilitar que a informação seja armazenada com coerência e consistência nas bases de dados dos sistemas de informação, para permitir a gestão da informação efetiva e sua recuperação.</w:t>
      </w:r>
    </w:p>
    <w:p w14:paraId="341CC0EF" w14:textId="77777777" w:rsidR="00B04E2F" w:rsidRDefault="00B04E2F">
      <w:pPr>
        <w:spacing w:before="168" w:after="0"/>
        <w:ind w:right="335" w:firstLine="720"/>
      </w:pPr>
    </w:p>
    <w:p w14:paraId="6705E6C7" w14:textId="6B15010E" w:rsidR="00B04E2F" w:rsidRPr="00B04E2F" w:rsidRDefault="00B04E2F" w:rsidP="00B04E2F">
      <w:pPr>
        <w:pStyle w:val="Legenda"/>
        <w:keepNext/>
        <w:jc w:val="center"/>
        <w:rPr>
          <w:color w:val="auto"/>
          <w:sz w:val="20"/>
          <w:szCs w:val="20"/>
        </w:rPr>
      </w:pPr>
      <w:bookmarkStart w:id="5" w:name="_Toc118551371"/>
      <w:r w:rsidRPr="00B04E2F">
        <w:rPr>
          <w:color w:val="auto"/>
          <w:sz w:val="20"/>
          <w:szCs w:val="20"/>
        </w:rPr>
        <w:t xml:space="preserve">Figura </w:t>
      </w:r>
      <w:r w:rsidRPr="00B04E2F">
        <w:rPr>
          <w:color w:val="auto"/>
          <w:sz w:val="20"/>
          <w:szCs w:val="20"/>
        </w:rPr>
        <w:fldChar w:fldCharType="begin"/>
      </w:r>
      <w:r w:rsidRPr="00B04E2F">
        <w:rPr>
          <w:color w:val="auto"/>
          <w:sz w:val="20"/>
          <w:szCs w:val="20"/>
        </w:rPr>
        <w:instrText xml:space="preserve"> SEQ Figura \* ARABIC </w:instrText>
      </w:r>
      <w:r w:rsidRPr="00B04E2F">
        <w:rPr>
          <w:color w:val="auto"/>
          <w:sz w:val="20"/>
          <w:szCs w:val="20"/>
        </w:rPr>
        <w:fldChar w:fldCharType="separate"/>
      </w:r>
      <w:r w:rsidR="00282897">
        <w:rPr>
          <w:noProof/>
          <w:color w:val="auto"/>
          <w:sz w:val="20"/>
          <w:szCs w:val="20"/>
        </w:rPr>
        <w:t>1</w:t>
      </w:r>
      <w:r w:rsidRPr="00B04E2F">
        <w:rPr>
          <w:color w:val="auto"/>
          <w:sz w:val="20"/>
          <w:szCs w:val="20"/>
        </w:rPr>
        <w:fldChar w:fldCharType="end"/>
      </w:r>
      <w:r w:rsidRPr="00B04E2F">
        <w:rPr>
          <w:color w:val="auto"/>
          <w:sz w:val="20"/>
          <w:szCs w:val="20"/>
        </w:rPr>
        <w:t xml:space="preserve"> </w:t>
      </w:r>
      <w:r>
        <w:rPr>
          <w:color w:val="auto"/>
          <w:sz w:val="20"/>
          <w:szCs w:val="20"/>
        </w:rPr>
        <w:t xml:space="preserve">- </w:t>
      </w:r>
      <w:r w:rsidRPr="00B04E2F">
        <w:rPr>
          <w:color w:val="auto"/>
          <w:sz w:val="20"/>
          <w:szCs w:val="20"/>
        </w:rPr>
        <w:t xml:space="preserve">Representação, recuperação e acesso </w:t>
      </w:r>
      <w:proofErr w:type="spellStart"/>
      <w:r w:rsidRPr="00B04E2F">
        <w:rPr>
          <w:color w:val="auto"/>
          <w:sz w:val="20"/>
          <w:szCs w:val="20"/>
        </w:rPr>
        <w:t>a</w:t>
      </w:r>
      <w:proofErr w:type="spellEnd"/>
      <w:r w:rsidRPr="00B04E2F">
        <w:rPr>
          <w:color w:val="auto"/>
          <w:sz w:val="20"/>
          <w:szCs w:val="20"/>
        </w:rPr>
        <w:t xml:space="preserve"> informação de dados clínicos</w:t>
      </w:r>
      <w:bookmarkEnd w:id="5"/>
    </w:p>
    <w:p w14:paraId="4630E53F" w14:textId="77777777" w:rsidR="00876ACB" w:rsidRDefault="00000000">
      <w:pPr>
        <w:spacing w:before="168" w:after="0"/>
        <w:ind w:right="335" w:firstLine="720"/>
      </w:pPr>
      <w:r>
        <w:rPr>
          <w:noProof/>
        </w:rPr>
        <w:drawing>
          <wp:inline distT="114300" distB="114300" distL="114300" distR="114300" wp14:anchorId="3E49925D" wp14:editId="2780DC2B">
            <wp:extent cx="4980940" cy="85622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980940" cy="856228"/>
                    </a:xfrm>
                    <a:prstGeom prst="rect">
                      <a:avLst/>
                    </a:prstGeom>
                    <a:ln/>
                  </pic:spPr>
                </pic:pic>
              </a:graphicData>
            </a:graphic>
          </wp:inline>
        </w:drawing>
      </w:r>
    </w:p>
    <w:p w14:paraId="5CD777AE" w14:textId="77777777" w:rsidR="00876ACB" w:rsidRPr="00B04E2F" w:rsidRDefault="00000000">
      <w:pPr>
        <w:spacing w:before="168" w:after="0"/>
        <w:ind w:right="335" w:firstLine="720"/>
        <w:jc w:val="center"/>
        <w:rPr>
          <w:iCs/>
          <w:sz w:val="20"/>
          <w:szCs w:val="20"/>
        </w:rPr>
      </w:pPr>
      <w:r w:rsidRPr="00B04E2F">
        <w:rPr>
          <w:iCs/>
          <w:sz w:val="20"/>
          <w:szCs w:val="20"/>
        </w:rPr>
        <w:t xml:space="preserve">Fonte: Adaptado de </w:t>
      </w:r>
      <w:proofErr w:type="gramStart"/>
      <w:r w:rsidRPr="00B04E2F">
        <w:rPr>
          <w:iCs/>
          <w:sz w:val="20"/>
          <w:szCs w:val="20"/>
        </w:rPr>
        <w:t>Brandt(</w:t>
      </w:r>
      <w:proofErr w:type="gramEnd"/>
      <w:r w:rsidRPr="00B04E2F">
        <w:rPr>
          <w:iCs/>
          <w:sz w:val="20"/>
          <w:szCs w:val="20"/>
        </w:rPr>
        <w:t>2020)</w:t>
      </w:r>
    </w:p>
    <w:p w14:paraId="5117273A" w14:textId="77777777" w:rsidR="00876ACB" w:rsidRDefault="00000000">
      <w:pPr>
        <w:spacing w:before="168" w:after="0"/>
        <w:ind w:right="335" w:firstLine="720"/>
      </w:pPr>
      <w:r>
        <w:lastRenderedPageBreak/>
        <w:t>A figura acima exemplifica o fluxo de representação e recuperação da informação contida em prontuários eletrônicos.</w:t>
      </w:r>
    </w:p>
    <w:p w14:paraId="0048ADD2" w14:textId="77777777" w:rsidR="00876ACB" w:rsidRDefault="00000000">
      <w:pPr>
        <w:spacing w:before="168" w:after="0"/>
        <w:ind w:right="335" w:firstLine="720"/>
        <w:jc w:val="left"/>
      </w:pPr>
      <w:r>
        <w:t>Considerando o contexto supracitado, são formuladas as seguintes perguntas de pesquisa para este projeto:</w:t>
      </w:r>
    </w:p>
    <w:p w14:paraId="7F410B48" w14:textId="77777777" w:rsidR="00876ACB" w:rsidRDefault="00000000">
      <w:pPr>
        <w:spacing w:before="168" w:after="0"/>
        <w:ind w:right="335" w:firstLine="720"/>
        <w:jc w:val="left"/>
      </w:pPr>
      <w:r>
        <w:t>1. Como a modelagem de metadados de negócio pode favorecer a interoperabilidade de dados em saúde?</w:t>
      </w:r>
    </w:p>
    <w:p w14:paraId="7D5AB99F" w14:textId="77777777" w:rsidR="00876ACB" w:rsidRDefault="00000000">
      <w:pPr>
        <w:spacing w:before="168" w:after="0"/>
        <w:ind w:right="335" w:firstLine="720"/>
        <w:jc w:val="left"/>
      </w:pPr>
      <w:r>
        <w:t>2. Como a arquitetura da informação pode impactar nas escolhas de processos e padrões de interoperabilidade de dados?</w:t>
      </w:r>
    </w:p>
    <w:p w14:paraId="1C9009B7" w14:textId="77777777" w:rsidR="00876ACB" w:rsidRDefault="00000000">
      <w:pPr>
        <w:spacing w:before="168" w:after="0"/>
        <w:ind w:right="335" w:firstLine="720"/>
      </w:pPr>
      <w:r>
        <w:t>Diante do exposto, a próxima seção detalha os objetivos que norteiam o desenvolvimento deste trabalho.</w:t>
      </w:r>
    </w:p>
    <w:p w14:paraId="5CD17C2F" w14:textId="77777777" w:rsidR="00876ACB" w:rsidRDefault="00876ACB"/>
    <w:p w14:paraId="6B95F495" w14:textId="77777777" w:rsidR="00876ACB" w:rsidRDefault="00000000">
      <w:pPr>
        <w:pStyle w:val="Ttulo1"/>
      </w:pPr>
      <w:bookmarkStart w:id="6" w:name="_2et92p0" w:colFirst="0" w:colLast="0"/>
      <w:bookmarkEnd w:id="6"/>
      <w:r>
        <w:t>1.1 OBJETIVOS</w:t>
      </w:r>
    </w:p>
    <w:p w14:paraId="72D4EC57" w14:textId="77777777" w:rsidR="00876ACB" w:rsidRDefault="00876ACB"/>
    <w:p w14:paraId="6D7BBB51" w14:textId="77777777" w:rsidR="00876ACB" w:rsidRDefault="00000000">
      <w:r>
        <w:t xml:space="preserve">Este trabalho tem como objetivo geral, analisar e identificar como estão sendo realizadas as construções de arquiteturas de informação de saúde, buscando compreender o impacto da informação, bem como suas limitações, a fim de fornecer subsídios tecnológicos que promovam a interoperabilidade dos dados observacionais contidos em prontuários eletrônicos. </w:t>
      </w:r>
    </w:p>
    <w:p w14:paraId="3ECDFA0D" w14:textId="77777777" w:rsidR="00876ACB" w:rsidRDefault="00876ACB"/>
    <w:p w14:paraId="7EFEA6A7" w14:textId="77777777" w:rsidR="00876ACB" w:rsidRDefault="00000000">
      <w:pPr>
        <w:pStyle w:val="Ttulo1"/>
      </w:pPr>
      <w:bookmarkStart w:id="7" w:name="_tyjcwt" w:colFirst="0" w:colLast="0"/>
      <w:bookmarkEnd w:id="7"/>
      <w:r>
        <w:t>1.1.1 Objetivos Específicos</w:t>
      </w:r>
    </w:p>
    <w:p w14:paraId="0A4C3E05" w14:textId="77777777" w:rsidR="00876ACB" w:rsidRDefault="00876ACB"/>
    <w:p w14:paraId="29F40848" w14:textId="77777777" w:rsidR="00876ACB" w:rsidRDefault="00000000">
      <w:r>
        <w:t xml:space="preserve">Para atender o objetivo geral deste trabalho, foram estabelecidos os seguintes objetivos específicos: </w:t>
      </w:r>
    </w:p>
    <w:p w14:paraId="11EE6A0E" w14:textId="77777777" w:rsidR="00876ACB" w:rsidRDefault="00000000">
      <w:pPr>
        <w:numPr>
          <w:ilvl w:val="0"/>
          <w:numId w:val="3"/>
        </w:numPr>
        <w:spacing w:after="0"/>
      </w:pPr>
      <w:r>
        <w:t>Propor uma matriz de metadados com os atributos de contidos nos prontuários eletrônicos, a princípio utilizando o padrão FHIR;</w:t>
      </w:r>
    </w:p>
    <w:p w14:paraId="026761E6" w14:textId="77777777" w:rsidR="00876ACB" w:rsidRDefault="00000000">
      <w:pPr>
        <w:numPr>
          <w:ilvl w:val="0"/>
          <w:numId w:val="3"/>
        </w:numPr>
      </w:pPr>
      <w:r>
        <w:lastRenderedPageBreak/>
        <w:t>Identificar oportunidades no fluxo informacional para o emprego de processos tecnológicos como a representação semântica, a fim de contribuir para uma melhor eficiência na identificação, conversão e representação dos dados.</w:t>
      </w:r>
    </w:p>
    <w:p w14:paraId="53235A9E" w14:textId="77777777" w:rsidR="00876ACB" w:rsidRDefault="00000000">
      <w:r>
        <w:t xml:space="preserve">Para alcançar os objetivos elucidados, faz-se necessário realizar uma proposição de métodos científicos que garantam o rigor e a relevância da pesquisa. Para tanto, a próxima seção apresenta os procedimentos metodológicos que serão aplicados durante a execução desta pesquisa e, na sequência, é apresentado as considerações finais desta etapa. </w:t>
      </w:r>
    </w:p>
    <w:p w14:paraId="72D2E7C1" w14:textId="77777777" w:rsidR="00876ACB" w:rsidRDefault="00876ACB">
      <w:pPr>
        <w:pStyle w:val="Ttulo1"/>
      </w:pPr>
      <w:bookmarkStart w:id="8" w:name="_3dy6vkm" w:colFirst="0" w:colLast="0"/>
      <w:bookmarkStart w:id="9" w:name="_1kh90endlgov" w:colFirst="0" w:colLast="0"/>
      <w:bookmarkEnd w:id="8"/>
      <w:bookmarkEnd w:id="9"/>
    </w:p>
    <w:p w14:paraId="2011DA9D" w14:textId="77777777" w:rsidR="00876ACB" w:rsidRDefault="00000000">
      <w:pPr>
        <w:pStyle w:val="Ttulo1"/>
      </w:pPr>
      <w:bookmarkStart w:id="10" w:name="_grmpjzomm1qs" w:colFirst="0" w:colLast="0"/>
      <w:bookmarkEnd w:id="10"/>
      <w:r>
        <w:t>2 PROCEDIMENTOS METODOLÓGICOS</w:t>
      </w:r>
    </w:p>
    <w:p w14:paraId="67FC8A7B" w14:textId="77777777" w:rsidR="00876ACB" w:rsidRDefault="00876ACB"/>
    <w:p w14:paraId="5E597B88" w14:textId="77777777" w:rsidR="00876ACB" w:rsidRDefault="00000000">
      <w:r>
        <w:t xml:space="preserve">A condução de métodos de pesquisa adequados é um dos pré-requisitos apontado por </w:t>
      </w:r>
      <w:proofErr w:type="spellStart"/>
      <w:r>
        <w:t>Dresch</w:t>
      </w:r>
      <w:proofErr w:type="spellEnd"/>
      <w:r>
        <w:t>, Lacerda e Júnior (2015) para a construção de um conhecimento científico, assim como, a aplicação de métodos diversificados aos diferentes problemas da pesquisa também podem contribuir para o avanço do conhecimento e são considerados fatores preponderantes para chegar ao rigor necessário, portanto, foram articuladas escolhas teóricas e metodológicas que possibilitam sistematizar e viabilizar a execução desta pesquisa.</w:t>
      </w:r>
    </w:p>
    <w:p w14:paraId="29E4EAFF" w14:textId="77777777" w:rsidR="00876ACB" w:rsidRDefault="00000000">
      <w:r>
        <w:t>Com o intuito de detalhar os procedimentos metodológicos a serem utilizados no desenvolvimento desta pesquisa, esta seção foi dividida nos seguintes tópicos:  natureza e tipo da pesquisa, método de pesquisa, técnica de coleta de dados, instrumentos de coleta de dados e técnicas de análise de dados.</w:t>
      </w:r>
    </w:p>
    <w:p w14:paraId="4E180344" w14:textId="77777777" w:rsidR="00876ACB" w:rsidRDefault="00876ACB"/>
    <w:p w14:paraId="0A421E40" w14:textId="77777777" w:rsidR="00876ACB" w:rsidRDefault="00000000">
      <w:pPr>
        <w:pStyle w:val="Ttulo1"/>
      </w:pPr>
      <w:bookmarkStart w:id="11" w:name="_1t3h5sf" w:colFirst="0" w:colLast="0"/>
      <w:bookmarkEnd w:id="11"/>
      <w:r>
        <w:t>2.1 NATUREZA E TIPO DA PESQUISA</w:t>
      </w:r>
    </w:p>
    <w:p w14:paraId="258F28DC" w14:textId="77777777" w:rsidR="00876ACB" w:rsidRDefault="00876ACB"/>
    <w:p w14:paraId="001F4ED3" w14:textId="77777777" w:rsidR="00876ACB" w:rsidRDefault="00000000">
      <w:r>
        <w:t>Quanto à sua natureza, a pesquisa caracteriza-se como qualitativa. Quanto ao tipo, pode ser caracterizada como documental, pois irá utilizar dados que constam no ERP do Hospital Sírio Libanês e exploratória, porque realiza-se uma revisão bibliográfica visando compreender melhor os temas: arquitetura da informação, metadados de negócio, FHIR – buscando informações relacionadas com os assuntos com foco no problema, para encontrar possíveis soluções (Cervo e Bervian, 2003</w:t>
      </w:r>
      <w:proofErr w:type="gramStart"/>
      <w:r>
        <w:t>) .</w:t>
      </w:r>
      <w:proofErr w:type="gramEnd"/>
    </w:p>
    <w:p w14:paraId="131DA532" w14:textId="77777777" w:rsidR="00876ACB" w:rsidRDefault="00000000">
      <w:pPr>
        <w:pStyle w:val="Ttulo1"/>
      </w:pPr>
      <w:bookmarkStart w:id="12" w:name="_4d34og8" w:colFirst="0" w:colLast="0"/>
      <w:bookmarkEnd w:id="12"/>
      <w:r>
        <w:lastRenderedPageBreak/>
        <w:t>2.2 MÉTODO DE PESQUISA</w:t>
      </w:r>
    </w:p>
    <w:p w14:paraId="73571F57" w14:textId="77777777" w:rsidR="00876ACB" w:rsidRDefault="00876ACB">
      <w:pPr>
        <w:pStyle w:val="Ttulo1"/>
      </w:pPr>
    </w:p>
    <w:p w14:paraId="705A44F0" w14:textId="77777777" w:rsidR="00876ACB" w:rsidRDefault="00000000">
      <w:r>
        <w:t>A pesquisa se propõe a realizar um levantamento de processos e experimentos relacionados ao mapeamento de metadados de negócio, visando a habilitação para a interoperabilidade, e por isso, o método de pesquisa aplicado para este estudo usa Estudo de Caso Único, por caracterizar uma exploração de um sistema limitado, envolvendo uma coleta de dados de forma profunda e com variedades de fontes de informação dentro do seu contexto (Bedrettin et al., 2016).</w:t>
      </w:r>
    </w:p>
    <w:p w14:paraId="5213A099" w14:textId="77777777" w:rsidR="00876ACB" w:rsidRDefault="00876ACB"/>
    <w:p w14:paraId="5604FFB2" w14:textId="77777777" w:rsidR="00876ACB" w:rsidRDefault="00000000">
      <w:pPr>
        <w:pStyle w:val="Ttulo1"/>
      </w:pPr>
      <w:bookmarkStart w:id="13" w:name="_2s8eyo1" w:colFirst="0" w:colLast="0"/>
      <w:bookmarkEnd w:id="13"/>
      <w:r>
        <w:t>2.3 TÉCNICA DE COLETA DE DADOS</w:t>
      </w:r>
    </w:p>
    <w:p w14:paraId="18D24202" w14:textId="77777777" w:rsidR="00876ACB" w:rsidRDefault="00876ACB"/>
    <w:p w14:paraId="553B013F" w14:textId="77777777" w:rsidR="00876ACB" w:rsidRDefault="00000000">
      <w:pPr>
        <w:rPr>
          <w:color w:val="222222"/>
          <w:highlight w:val="white"/>
        </w:rPr>
      </w:pPr>
      <w:r>
        <w:t>As técnicas aplicadas na pesquisa serão: observação estruturada, onde o observador sabe o que procura e se utiliza de instrumentos para a coleta de dados mediante a objetivos anteriormente definidos e observação não participante, onde o observador toma contato com o contexto, mas sem integrar-se a ele (</w:t>
      </w:r>
      <w:r>
        <w:rPr>
          <w:color w:val="222222"/>
          <w:highlight w:val="white"/>
        </w:rPr>
        <w:t>MAZUCATO et al., 2018), tendo as seguintes fontes de evidência:</w:t>
      </w:r>
    </w:p>
    <w:p w14:paraId="53ABA268" w14:textId="77777777" w:rsidR="00876ACB" w:rsidRDefault="00000000">
      <w:pPr>
        <w:rPr>
          <w:color w:val="222222"/>
          <w:highlight w:val="white"/>
        </w:rPr>
      </w:pPr>
      <w:r>
        <w:rPr>
          <w:color w:val="222222"/>
          <w:highlight w:val="white"/>
        </w:rPr>
        <w:t>•  Dados de exames laboratoriais que constam no banco de dados do ERP do Hospital Sírio Libanês</w:t>
      </w:r>
    </w:p>
    <w:p w14:paraId="7A82456C" w14:textId="77777777" w:rsidR="00876ACB" w:rsidRDefault="00000000">
      <w:pPr>
        <w:rPr>
          <w:color w:val="222222"/>
          <w:highlight w:val="white"/>
        </w:rPr>
      </w:pPr>
      <w:r>
        <w:rPr>
          <w:color w:val="222222"/>
          <w:highlight w:val="white"/>
        </w:rPr>
        <w:t>• Vocabulários padronizados utilizados em cada contexto hospitalar e a estrutura de armazenamento dos dados.</w:t>
      </w:r>
    </w:p>
    <w:p w14:paraId="6D9E182A" w14:textId="77777777" w:rsidR="00876ACB" w:rsidRDefault="00876ACB">
      <w:pPr>
        <w:pStyle w:val="Ttulo1"/>
      </w:pPr>
      <w:bookmarkStart w:id="14" w:name="_17dp8vu" w:colFirst="0" w:colLast="0"/>
      <w:bookmarkStart w:id="15" w:name="_6lsnp2wsv2ip" w:colFirst="0" w:colLast="0"/>
      <w:bookmarkStart w:id="16" w:name="_gqjnhdnk2k4r" w:colFirst="0" w:colLast="0"/>
      <w:bookmarkEnd w:id="14"/>
      <w:bookmarkEnd w:id="15"/>
      <w:bookmarkEnd w:id="16"/>
    </w:p>
    <w:p w14:paraId="6511F97E" w14:textId="77777777" w:rsidR="00876ACB" w:rsidRDefault="00000000">
      <w:pPr>
        <w:pStyle w:val="Ttulo1"/>
      </w:pPr>
      <w:bookmarkStart w:id="17" w:name="_c88fg829vjjd" w:colFirst="0" w:colLast="0"/>
      <w:bookmarkEnd w:id="17"/>
      <w:r>
        <w:t>2.3 INSTRUMENTOS DE COLETA DE DADOS</w:t>
      </w:r>
    </w:p>
    <w:p w14:paraId="7D9D48E3" w14:textId="77777777" w:rsidR="00876ACB" w:rsidRDefault="00876ACB">
      <w:pPr>
        <w:pStyle w:val="Ttulo1"/>
      </w:pPr>
    </w:p>
    <w:p w14:paraId="16021ECF" w14:textId="77777777" w:rsidR="00876ACB" w:rsidRDefault="00000000">
      <w:r>
        <w:t xml:space="preserve"> Esta pesquisa será conduzida utilizando os seguintes instrumentos para coleta de dados: roteiro de observação (dados que constam no ERP) sobre alergias e mapeamento de termos (vocabulário) por meio de conceitos e definições e definição de conceitos padronizados.</w:t>
      </w:r>
      <w:r>
        <w:tab/>
      </w:r>
    </w:p>
    <w:p w14:paraId="6A64A5DE" w14:textId="77777777" w:rsidR="00876ACB" w:rsidRDefault="00876ACB">
      <w:pPr>
        <w:pStyle w:val="Ttulo1"/>
      </w:pPr>
    </w:p>
    <w:p w14:paraId="323C181B" w14:textId="77777777" w:rsidR="00876ACB" w:rsidRDefault="00000000">
      <w:pPr>
        <w:pStyle w:val="Ttulo1"/>
      </w:pPr>
      <w:bookmarkStart w:id="18" w:name="_3rdcrjn" w:colFirst="0" w:colLast="0"/>
      <w:bookmarkEnd w:id="18"/>
      <w:r>
        <w:lastRenderedPageBreak/>
        <w:t>2.4 TÉCNICAS E INSTRUMENTOS DE ANÁLISES DE DADOS</w:t>
      </w:r>
    </w:p>
    <w:p w14:paraId="46759136" w14:textId="77777777" w:rsidR="00876ACB" w:rsidRDefault="00876ACB"/>
    <w:p w14:paraId="27509072" w14:textId="77777777" w:rsidR="00876ACB" w:rsidRDefault="00000000">
      <w:r>
        <w:t xml:space="preserve">Como técnica de análise de dados, a pesquisa se utilizará de Mapas Conceituais, que no contexto da informação tem se demonstrado efetiva para múltiplas atribuições, a começar por sua definição de organizar e representar o conhecimento (Rodrigues e Cervantes, 2014). </w:t>
      </w:r>
    </w:p>
    <w:p w14:paraId="58C2385C" w14:textId="350F0B01" w:rsidR="00876ACB" w:rsidRDefault="00000000">
      <w:r>
        <w:t>Abaixo, na figura 1 é apresentado um exemplo de mapa conceitual do contexto informacional do ambiente de prontuário eletrônico e sua representação semântica:</w:t>
      </w:r>
    </w:p>
    <w:p w14:paraId="1D25F1DE" w14:textId="77777777" w:rsidR="00B04E2F" w:rsidRDefault="00B04E2F"/>
    <w:p w14:paraId="52DA4B4F" w14:textId="3CFB8D98" w:rsidR="00B04E2F" w:rsidRPr="00B04E2F" w:rsidRDefault="00B04E2F" w:rsidP="00B04E2F">
      <w:pPr>
        <w:pStyle w:val="Legenda"/>
        <w:keepNext/>
        <w:jc w:val="center"/>
        <w:rPr>
          <w:color w:val="auto"/>
          <w:sz w:val="20"/>
          <w:szCs w:val="20"/>
        </w:rPr>
      </w:pPr>
      <w:bookmarkStart w:id="19" w:name="_Toc118551372"/>
      <w:r w:rsidRPr="00B04E2F">
        <w:rPr>
          <w:color w:val="auto"/>
          <w:sz w:val="20"/>
          <w:szCs w:val="20"/>
        </w:rPr>
        <w:t xml:space="preserve">Figura </w:t>
      </w:r>
      <w:r w:rsidRPr="00B04E2F">
        <w:rPr>
          <w:color w:val="auto"/>
          <w:sz w:val="20"/>
          <w:szCs w:val="20"/>
        </w:rPr>
        <w:fldChar w:fldCharType="begin"/>
      </w:r>
      <w:r w:rsidRPr="00B04E2F">
        <w:rPr>
          <w:color w:val="auto"/>
          <w:sz w:val="20"/>
          <w:szCs w:val="20"/>
        </w:rPr>
        <w:instrText xml:space="preserve"> SEQ Figura \* ARABIC </w:instrText>
      </w:r>
      <w:r w:rsidRPr="00B04E2F">
        <w:rPr>
          <w:color w:val="auto"/>
          <w:sz w:val="20"/>
          <w:szCs w:val="20"/>
        </w:rPr>
        <w:fldChar w:fldCharType="separate"/>
      </w:r>
      <w:r w:rsidR="00282897">
        <w:rPr>
          <w:noProof/>
          <w:color w:val="auto"/>
          <w:sz w:val="20"/>
          <w:szCs w:val="20"/>
        </w:rPr>
        <w:t>2</w:t>
      </w:r>
      <w:r w:rsidRPr="00B04E2F">
        <w:rPr>
          <w:color w:val="auto"/>
          <w:sz w:val="20"/>
          <w:szCs w:val="20"/>
        </w:rPr>
        <w:fldChar w:fldCharType="end"/>
      </w:r>
      <w:r w:rsidRPr="00B04E2F">
        <w:rPr>
          <w:color w:val="auto"/>
          <w:sz w:val="20"/>
          <w:szCs w:val="20"/>
        </w:rPr>
        <w:t>- Mapa conceitual do ambiente informacional de um prontuário eletrônico e sua semântica</w:t>
      </w:r>
      <w:bookmarkEnd w:id="19"/>
    </w:p>
    <w:p w14:paraId="2DF8FE2F" w14:textId="77777777" w:rsidR="00876ACB" w:rsidRDefault="00000000">
      <w:pPr>
        <w:keepNext/>
      </w:pPr>
      <w:r>
        <w:rPr>
          <w:noProof/>
        </w:rPr>
        <w:drawing>
          <wp:inline distT="0" distB="0" distL="0" distR="0" wp14:anchorId="158B240E" wp14:editId="15F2FD0A">
            <wp:extent cx="5760085" cy="3331845"/>
            <wp:effectExtent l="0" t="0" r="0" b="0"/>
            <wp:docPr id="2" name="image6.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ção gerada automaticamente"/>
                    <pic:cNvPicPr preferRelativeResize="0"/>
                  </pic:nvPicPr>
                  <pic:blipFill>
                    <a:blip r:embed="rId12"/>
                    <a:srcRect/>
                    <a:stretch>
                      <a:fillRect/>
                    </a:stretch>
                  </pic:blipFill>
                  <pic:spPr>
                    <a:xfrm>
                      <a:off x="0" y="0"/>
                      <a:ext cx="5760085" cy="3331845"/>
                    </a:xfrm>
                    <a:prstGeom prst="rect">
                      <a:avLst/>
                    </a:prstGeom>
                    <a:ln/>
                  </pic:spPr>
                </pic:pic>
              </a:graphicData>
            </a:graphic>
          </wp:inline>
        </w:drawing>
      </w:r>
    </w:p>
    <w:p w14:paraId="52896D37" w14:textId="77777777" w:rsidR="00876ACB" w:rsidRPr="00282897" w:rsidRDefault="00000000">
      <w:pPr>
        <w:spacing w:after="200" w:line="240" w:lineRule="auto"/>
        <w:ind w:firstLine="0"/>
        <w:jc w:val="center"/>
        <w:rPr>
          <w:iCs/>
          <w:sz w:val="18"/>
          <w:szCs w:val="18"/>
        </w:rPr>
      </w:pPr>
      <w:bookmarkStart w:id="20" w:name="_26in1rg" w:colFirst="0" w:colLast="0"/>
      <w:bookmarkEnd w:id="20"/>
      <w:r w:rsidRPr="00282897">
        <w:rPr>
          <w:iCs/>
          <w:sz w:val="18"/>
          <w:szCs w:val="18"/>
        </w:rPr>
        <w:t>Fonte: Elaborado pelo autor.</w:t>
      </w:r>
    </w:p>
    <w:p w14:paraId="7D2FB3D0" w14:textId="77777777" w:rsidR="00876ACB" w:rsidRDefault="00876ACB">
      <w:pPr>
        <w:ind w:left="1429" w:firstLine="0"/>
      </w:pPr>
    </w:p>
    <w:p w14:paraId="2A1234CA" w14:textId="77777777" w:rsidR="00876ACB" w:rsidRDefault="00000000">
      <w:pPr>
        <w:pStyle w:val="Ttulo1"/>
      </w:pPr>
      <w:bookmarkStart w:id="21" w:name="_kjo2fe6kgd4y" w:colFirst="0" w:colLast="0"/>
      <w:bookmarkEnd w:id="21"/>
      <w:r>
        <w:t>3 METADADOS DE NEGÓCIO</w:t>
      </w:r>
    </w:p>
    <w:p w14:paraId="177FF789" w14:textId="77777777" w:rsidR="00876ACB" w:rsidRDefault="00876ACB"/>
    <w:p w14:paraId="2348078E" w14:textId="77777777" w:rsidR="00876ACB" w:rsidRDefault="00000000">
      <w:r>
        <w:t xml:space="preserve">Para descrever recursos e objetos informacionais, podem ser utilizadas estruturas de representação chamadas metadados, que podem simbolizar desde documentos em diversos níveis de detalhamento, mas também atividades e processos de trabalho, e especificamente </w:t>
      </w:r>
      <w:r>
        <w:lastRenderedPageBreak/>
        <w:t xml:space="preserve">no contexto corporativo, há um tipo especial de descritor chamado metadado de negócio ou Business </w:t>
      </w:r>
      <w:proofErr w:type="spellStart"/>
      <w:proofErr w:type="gramStart"/>
      <w:r>
        <w:t>metadata</w:t>
      </w:r>
      <w:proofErr w:type="spellEnd"/>
      <w:r>
        <w:t>(</w:t>
      </w:r>
      <w:proofErr w:type="gramEnd"/>
      <w:r>
        <w:t>Brandt,2020).</w:t>
      </w:r>
    </w:p>
    <w:p w14:paraId="1D56A2B0" w14:textId="4DC07AAE" w:rsidR="00876ACB" w:rsidRDefault="00000000">
      <w:r>
        <w:t xml:space="preserve">Qualquer tipo de negócio é afetado diretamente pela qualidade de interpretação dos dados de um ambiente e por isso há sempre a necessidade da colaboração dos especialistas de negócio para uma criação consistente dos metadados de </w:t>
      </w:r>
      <w:r w:rsidR="00B04E2F">
        <w:t>negócio. (</w:t>
      </w:r>
      <w:r>
        <w:t xml:space="preserve">HÜNER, OTTO, ÖSTERLE, 2011). Em qualquer lugar que. Em qualquer lugar que tenha usuário do negócio, é possível encontrar também metadados de </w:t>
      </w:r>
      <w:r w:rsidR="00B04E2F">
        <w:t>negócio, que</w:t>
      </w:r>
      <w:r>
        <w:t xml:space="preserve"> são que fornecem aos funcionários o contexto e significado dos dados representados pelo computador, para serem utilizados pela empresa com precisão (INMON, FRYMAN e O’NEIL, 2008).</w:t>
      </w:r>
    </w:p>
    <w:p w14:paraId="1FABF416" w14:textId="77777777" w:rsidR="00876ACB" w:rsidRDefault="00000000">
      <w:r>
        <w:t>Abaixo uma figura exemplificando a extração de metadados de negócio a partir de um documento não estruturado:</w:t>
      </w:r>
    </w:p>
    <w:p w14:paraId="1182DC21" w14:textId="77777777" w:rsidR="00282897" w:rsidRDefault="00282897" w:rsidP="00282897">
      <w:pPr>
        <w:pStyle w:val="Legenda"/>
        <w:keepNext/>
        <w:jc w:val="center"/>
        <w:rPr>
          <w:color w:val="auto"/>
          <w:sz w:val="20"/>
          <w:szCs w:val="20"/>
        </w:rPr>
      </w:pPr>
    </w:p>
    <w:p w14:paraId="5486FC72" w14:textId="2699BC59" w:rsidR="00282897" w:rsidRPr="00282897" w:rsidRDefault="00282897" w:rsidP="00282897">
      <w:pPr>
        <w:pStyle w:val="Legenda"/>
        <w:keepNext/>
        <w:jc w:val="center"/>
        <w:rPr>
          <w:color w:val="auto"/>
          <w:sz w:val="20"/>
          <w:szCs w:val="20"/>
        </w:rPr>
      </w:pPr>
      <w:bookmarkStart w:id="22" w:name="_Toc118551373"/>
      <w:r w:rsidRPr="00282897">
        <w:rPr>
          <w:color w:val="auto"/>
          <w:sz w:val="20"/>
          <w:szCs w:val="20"/>
        </w:rPr>
        <w:t xml:space="preserve">Figura </w:t>
      </w:r>
      <w:r w:rsidRPr="00282897">
        <w:rPr>
          <w:color w:val="auto"/>
          <w:sz w:val="20"/>
          <w:szCs w:val="20"/>
        </w:rPr>
        <w:fldChar w:fldCharType="begin"/>
      </w:r>
      <w:r w:rsidRPr="00282897">
        <w:rPr>
          <w:color w:val="auto"/>
          <w:sz w:val="20"/>
          <w:szCs w:val="20"/>
        </w:rPr>
        <w:instrText xml:space="preserve"> SEQ Figura \* ARABIC </w:instrText>
      </w:r>
      <w:r w:rsidRPr="00282897">
        <w:rPr>
          <w:color w:val="auto"/>
          <w:sz w:val="20"/>
          <w:szCs w:val="20"/>
        </w:rPr>
        <w:fldChar w:fldCharType="separate"/>
      </w:r>
      <w:r>
        <w:rPr>
          <w:noProof/>
          <w:color w:val="auto"/>
          <w:sz w:val="20"/>
          <w:szCs w:val="20"/>
        </w:rPr>
        <w:t>3</w:t>
      </w:r>
      <w:r w:rsidRPr="00282897">
        <w:rPr>
          <w:color w:val="auto"/>
          <w:sz w:val="20"/>
          <w:szCs w:val="20"/>
        </w:rPr>
        <w:fldChar w:fldCharType="end"/>
      </w:r>
      <w:r w:rsidRPr="00282897">
        <w:rPr>
          <w:color w:val="auto"/>
          <w:sz w:val="20"/>
          <w:szCs w:val="20"/>
        </w:rPr>
        <w:t xml:space="preserve"> - Exemplo de extração de metada</w:t>
      </w:r>
      <w:r>
        <w:rPr>
          <w:color w:val="auto"/>
          <w:sz w:val="20"/>
          <w:szCs w:val="20"/>
        </w:rPr>
        <w:t>do</w:t>
      </w:r>
      <w:r w:rsidRPr="00282897">
        <w:rPr>
          <w:color w:val="auto"/>
          <w:sz w:val="20"/>
          <w:szCs w:val="20"/>
        </w:rPr>
        <w:t xml:space="preserve"> em embalagem de remédio</w:t>
      </w:r>
      <w:bookmarkEnd w:id="22"/>
    </w:p>
    <w:p w14:paraId="2CAA075F" w14:textId="77777777" w:rsidR="00876ACB" w:rsidRDefault="00000000">
      <w:pPr>
        <w:spacing w:line="276" w:lineRule="auto"/>
        <w:jc w:val="center"/>
      </w:pPr>
      <w:r>
        <w:rPr>
          <w:noProof/>
        </w:rPr>
        <w:drawing>
          <wp:inline distT="114300" distB="114300" distL="114300" distR="114300" wp14:anchorId="25E214D8" wp14:editId="6D465C63">
            <wp:extent cx="2642631" cy="2642631"/>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42631" cy="2642631"/>
                    </a:xfrm>
                    <a:prstGeom prst="rect">
                      <a:avLst/>
                    </a:prstGeom>
                    <a:ln/>
                  </pic:spPr>
                </pic:pic>
              </a:graphicData>
            </a:graphic>
          </wp:inline>
        </w:drawing>
      </w:r>
    </w:p>
    <w:p w14:paraId="11E990B8" w14:textId="0A8DCFB1" w:rsidR="00876ACB" w:rsidRDefault="00282897">
      <w:pPr>
        <w:spacing w:line="276" w:lineRule="auto"/>
        <w:jc w:val="center"/>
        <w:rPr>
          <w:iCs/>
          <w:sz w:val="20"/>
          <w:szCs w:val="20"/>
        </w:rPr>
      </w:pPr>
      <w:r>
        <w:rPr>
          <w:iCs/>
          <w:sz w:val="20"/>
          <w:szCs w:val="20"/>
        </w:rPr>
        <w:t>Fonte</w:t>
      </w:r>
      <w:r w:rsidR="00000000" w:rsidRPr="00282897">
        <w:rPr>
          <w:iCs/>
          <w:sz w:val="20"/>
          <w:szCs w:val="20"/>
        </w:rPr>
        <w:t>: Elaborado pelo autor</w:t>
      </w:r>
    </w:p>
    <w:p w14:paraId="7D656548" w14:textId="77777777" w:rsidR="00282897" w:rsidRPr="00282897" w:rsidRDefault="00282897">
      <w:pPr>
        <w:spacing w:line="276" w:lineRule="auto"/>
        <w:jc w:val="center"/>
        <w:rPr>
          <w:iCs/>
          <w:sz w:val="20"/>
          <w:szCs w:val="20"/>
        </w:rPr>
      </w:pPr>
    </w:p>
    <w:p w14:paraId="4861A814" w14:textId="23BD8335" w:rsidR="00876ACB" w:rsidRDefault="00000000">
      <w:r>
        <w:t xml:space="preserve">Segundo Sherman (2006), é comum uma dificuldade para entendimento claro sobre diferenças entre metadados técnicos e metadados de negócio, e afirma que enquanto o primeiro é focado em fornecer insumos para a área tecnológica, </w:t>
      </w:r>
      <w:r w:rsidR="00282897">
        <w:t>o segundo</w:t>
      </w:r>
      <w:r>
        <w:t xml:space="preserve"> é o que possibilita alavancar a gestão </w:t>
      </w:r>
      <w:r w:rsidR="00B04E2F">
        <w:t>corporativa, e</w:t>
      </w:r>
      <w:r>
        <w:t xml:space="preserve"> é afirmado por </w:t>
      </w:r>
      <w:proofErr w:type="gramStart"/>
      <w:r>
        <w:t>Marco(</w:t>
      </w:r>
      <w:proofErr w:type="gramEnd"/>
      <w:r>
        <w:t xml:space="preserve">2006) que o sucesso da empresa está </w:t>
      </w:r>
      <w:r>
        <w:lastRenderedPageBreak/>
        <w:t>intrinsecamente relacionado à capacidade de reunir, preservar e disseminar conhecimento com a gestão de metadados.</w:t>
      </w:r>
    </w:p>
    <w:p w14:paraId="6579DACF" w14:textId="3280C21A" w:rsidR="00876ACB" w:rsidRDefault="00000000">
      <w:proofErr w:type="gramStart"/>
      <w:r>
        <w:t>Brandt(</w:t>
      </w:r>
      <w:proofErr w:type="gramEnd"/>
      <w:r>
        <w:t xml:space="preserve">2020) afirma que metadados de negócio ajudam os gestores de negócio no entendimento do dado, por se tratarem do contexto de negócio por trás dos dados, e considerando que a maioria das instituições armazenam suas informações em sistemas de informação, faz muito sentido a necessidade do mapeamento e registro destes dados para que sejam utilizados de forma uniforme e consistente pela instituição. </w:t>
      </w:r>
    </w:p>
    <w:p w14:paraId="10A32582" w14:textId="77777777" w:rsidR="00B04E2F" w:rsidRDefault="00B04E2F"/>
    <w:p w14:paraId="0ECC2559" w14:textId="77777777" w:rsidR="00876ACB" w:rsidRDefault="00000000" w:rsidP="00B04E2F">
      <w:pPr>
        <w:pStyle w:val="Ttulo1"/>
        <w:spacing w:line="276" w:lineRule="auto"/>
      </w:pPr>
      <w:bookmarkStart w:id="23" w:name="_v1fko37goi1j" w:colFirst="0" w:colLast="0"/>
      <w:bookmarkEnd w:id="23"/>
      <w:r>
        <w:t>3.1 DADOS DE SAÚDE</w:t>
      </w:r>
    </w:p>
    <w:p w14:paraId="48C17B42" w14:textId="77777777" w:rsidR="00876ACB" w:rsidRDefault="00876ACB" w:rsidP="00B04E2F">
      <w:pPr>
        <w:spacing w:line="276" w:lineRule="auto"/>
      </w:pPr>
    </w:p>
    <w:p w14:paraId="41A26818" w14:textId="77777777" w:rsidR="00876ACB" w:rsidRDefault="00000000" w:rsidP="00B04E2F">
      <w:pPr>
        <w:spacing w:before="149" w:after="0" w:line="276" w:lineRule="auto"/>
        <w:ind w:right="340" w:firstLine="720"/>
      </w:pPr>
      <w:r>
        <w:t xml:space="preserve">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t>Graber</w:t>
      </w:r>
      <w:proofErr w:type="spellEnd"/>
      <w:r>
        <w:t xml:space="preserve"> (2017).</w:t>
      </w:r>
    </w:p>
    <w:p w14:paraId="0E8047C0" w14:textId="77777777" w:rsidR="00876ACB" w:rsidRDefault="00000000">
      <w:pPr>
        <w:spacing w:before="149" w:after="0"/>
        <w:ind w:right="340" w:firstLine="720"/>
      </w:pPr>
      <w:r>
        <w:t xml:space="preserve">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t>Graber</w:t>
      </w:r>
      <w:proofErr w:type="spellEnd"/>
      <w:r>
        <w:t xml:space="preserve"> (2017).</w:t>
      </w:r>
    </w:p>
    <w:p w14:paraId="6A4D3ADC" w14:textId="77777777" w:rsidR="00876ACB" w:rsidRDefault="00876ACB"/>
    <w:p w14:paraId="2FD7E6E9" w14:textId="77777777" w:rsidR="00876ACB" w:rsidRDefault="00000000">
      <w:pPr>
        <w:pStyle w:val="Ttulo1"/>
      </w:pPr>
      <w:bookmarkStart w:id="24" w:name="_ao65yx2p87lf" w:colFirst="0" w:colLast="0"/>
      <w:bookmarkEnd w:id="24"/>
      <w:r>
        <w:t>3.2 O PADRÃO FHIR</w:t>
      </w:r>
    </w:p>
    <w:p w14:paraId="08C23C15" w14:textId="77777777" w:rsidR="00876ACB" w:rsidRDefault="00876ACB"/>
    <w:p w14:paraId="1E87B764" w14:textId="42F2F893" w:rsidR="00876ACB" w:rsidRDefault="00000000">
      <w:pPr>
        <w:spacing w:after="0"/>
        <w:ind w:firstLine="720"/>
      </w:pPr>
      <w:r>
        <w:t xml:space="preserve">O padrão FHIR, promovido pela HL7, tem por objetivo determinar uma transferência representacional do estado (REST) para representar as entidades e procedimentos de saúde </w:t>
      </w:r>
      <w:r>
        <w:lastRenderedPageBreak/>
        <w:t xml:space="preserve">como recursos, como por exemplo, paciente, medicação, observação, e notas clínicas, tendo como </w:t>
      </w:r>
      <w:r w:rsidR="00B04E2F">
        <w:t>ideia</w:t>
      </w:r>
      <w:r>
        <w:t xml:space="preserve"> central construir um conjunto básico de recursos que, isoladamente ou combinados, atende a muitos usos comuns casos (STAN e MICLEA, 2018</w:t>
      </w:r>
      <w:proofErr w:type="gramStart"/>
      <w:r>
        <w:t>)</w:t>
      </w:r>
      <w:r>
        <w:rPr>
          <w:color w:val="222222"/>
          <w:sz w:val="20"/>
          <w:szCs w:val="20"/>
          <w:highlight w:val="white"/>
        </w:rPr>
        <w:t xml:space="preserve"> </w:t>
      </w:r>
      <w:r>
        <w:t>.</w:t>
      </w:r>
      <w:proofErr w:type="gramEnd"/>
      <w:r>
        <w:t xml:space="preserve"> </w:t>
      </w:r>
    </w:p>
    <w:p w14:paraId="57932EEC" w14:textId="1884DAC8" w:rsidR="00876ACB" w:rsidRDefault="00000000">
      <w:pPr>
        <w:spacing w:after="0"/>
        <w:ind w:firstLine="720"/>
        <w:rPr>
          <w:i/>
        </w:rPr>
      </w:pPr>
      <w:r>
        <w:t xml:space="preserve">Um dos componentes mais importantes do FHIR é o chamado </w:t>
      </w:r>
      <w:r>
        <w:rPr>
          <w:i/>
        </w:rPr>
        <w:t>Resource</w:t>
      </w:r>
      <w:r>
        <w:t xml:space="preserve">, que tem o papel de definir a estrutura e o conteúdo de informações que são transmitidas entre </w:t>
      </w:r>
      <w:r w:rsidR="00B04E2F">
        <w:t>sistemas. Um</w:t>
      </w:r>
      <w:r>
        <w:t xml:space="preserve"> recurso pode ter sua modelagem feita por composição, isto é, pode conter referências a outros recursos no sistema. De modo geral, os recursos compartilham sempre: uma maneira comum de representar, através de tipos de dados primitivos como </w:t>
      </w:r>
      <w:proofErr w:type="spellStart"/>
      <w:r>
        <w:t>integer</w:t>
      </w:r>
      <w:proofErr w:type="spellEnd"/>
      <w:r>
        <w:t xml:space="preserve">, </w:t>
      </w:r>
      <w:proofErr w:type="spellStart"/>
      <w:r>
        <w:t>string</w:t>
      </w:r>
      <w:proofErr w:type="spellEnd"/>
      <w:r>
        <w:t xml:space="preserve">, </w:t>
      </w:r>
      <w:proofErr w:type="spellStart"/>
      <w:r>
        <w:t>boolean</w:t>
      </w:r>
      <w:proofErr w:type="spellEnd"/>
      <w:r>
        <w:t xml:space="preserve">; uma associação a outro recurso como </w:t>
      </w:r>
      <w:proofErr w:type="spellStart"/>
      <w:r>
        <w:rPr>
          <w:i/>
        </w:rPr>
        <w:t>Patient</w:t>
      </w:r>
      <w:proofErr w:type="spellEnd"/>
      <w:r>
        <w:rPr>
          <w:i/>
        </w:rPr>
        <w:t xml:space="preserve">, </w:t>
      </w:r>
      <w:proofErr w:type="spellStart"/>
      <w:r>
        <w:rPr>
          <w:i/>
        </w:rPr>
        <w:t>Visit</w:t>
      </w:r>
      <w:proofErr w:type="spellEnd"/>
      <w:r>
        <w:rPr>
          <w:i/>
        </w:rPr>
        <w:t xml:space="preserve">, </w:t>
      </w:r>
      <w:proofErr w:type="spellStart"/>
      <w:r>
        <w:rPr>
          <w:i/>
        </w:rPr>
        <w:t>Drug</w:t>
      </w:r>
      <w:proofErr w:type="spellEnd"/>
      <w:r>
        <w:rPr>
          <w:i/>
        </w:rPr>
        <w:t xml:space="preserve">; </w:t>
      </w:r>
      <w:r>
        <w:t xml:space="preserve">uma parte </w:t>
      </w:r>
      <w:proofErr w:type="spellStart"/>
      <w:r>
        <w:rPr>
          <w:i/>
        </w:rPr>
        <w:t>human-readable</w:t>
      </w:r>
      <w:proofErr w:type="spellEnd"/>
      <w:r>
        <w:t xml:space="preserve"> que se refere a uma narrativa livre. A figura abaixo mostra um exemplo de construção de um recurso FHIR, apresentando atributos primitivos, como </w:t>
      </w:r>
      <w:proofErr w:type="spellStart"/>
      <w:r>
        <w:rPr>
          <w:i/>
        </w:rPr>
        <w:t>active</w:t>
      </w:r>
      <w:proofErr w:type="spellEnd"/>
      <w:r>
        <w:rPr>
          <w:i/>
        </w:rPr>
        <w:t xml:space="preserve"> e date, </w:t>
      </w:r>
      <w:proofErr w:type="gramStart"/>
      <w:r>
        <w:t>e também</w:t>
      </w:r>
      <w:proofErr w:type="gramEnd"/>
      <w:r>
        <w:t xml:space="preserve"> o uso de outros recursos como </w:t>
      </w:r>
      <w:proofErr w:type="spellStart"/>
      <w:r>
        <w:rPr>
          <w:i/>
        </w:rPr>
        <w:t>Address</w:t>
      </w:r>
      <w:proofErr w:type="spellEnd"/>
      <w:r>
        <w:rPr>
          <w:i/>
        </w:rPr>
        <w:t xml:space="preserve"> e </w:t>
      </w:r>
      <w:proofErr w:type="spellStart"/>
      <w:r>
        <w:rPr>
          <w:i/>
        </w:rPr>
        <w:t>Identifier</w:t>
      </w:r>
      <w:proofErr w:type="spellEnd"/>
      <w:r>
        <w:rPr>
          <w:i/>
        </w:rPr>
        <w:t>.</w:t>
      </w:r>
    </w:p>
    <w:p w14:paraId="3BC9E3E7" w14:textId="77777777" w:rsidR="00282897" w:rsidRDefault="00282897">
      <w:pPr>
        <w:spacing w:after="0"/>
        <w:ind w:firstLine="720"/>
        <w:rPr>
          <w:i/>
        </w:rPr>
      </w:pPr>
    </w:p>
    <w:p w14:paraId="3174D6ED" w14:textId="2D849554" w:rsidR="00282897" w:rsidRPr="00282897" w:rsidRDefault="00282897" w:rsidP="00282897">
      <w:pPr>
        <w:pStyle w:val="Legenda"/>
        <w:keepNext/>
        <w:jc w:val="center"/>
        <w:rPr>
          <w:color w:val="auto"/>
          <w:sz w:val="20"/>
          <w:szCs w:val="20"/>
        </w:rPr>
      </w:pPr>
      <w:bookmarkStart w:id="25" w:name="_Toc118551374"/>
      <w:r w:rsidRPr="00282897">
        <w:rPr>
          <w:color w:val="auto"/>
          <w:sz w:val="20"/>
          <w:szCs w:val="20"/>
        </w:rPr>
        <w:t xml:space="preserve">Figura </w:t>
      </w:r>
      <w:r w:rsidRPr="00282897">
        <w:rPr>
          <w:color w:val="auto"/>
          <w:sz w:val="20"/>
          <w:szCs w:val="20"/>
        </w:rPr>
        <w:fldChar w:fldCharType="begin"/>
      </w:r>
      <w:r w:rsidRPr="00282897">
        <w:rPr>
          <w:color w:val="auto"/>
          <w:sz w:val="20"/>
          <w:szCs w:val="20"/>
        </w:rPr>
        <w:instrText xml:space="preserve"> SEQ Figura \* ARABIC </w:instrText>
      </w:r>
      <w:r w:rsidRPr="00282897">
        <w:rPr>
          <w:color w:val="auto"/>
          <w:sz w:val="20"/>
          <w:szCs w:val="20"/>
        </w:rPr>
        <w:fldChar w:fldCharType="separate"/>
      </w:r>
      <w:r>
        <w:rPr>
          <w:noProof/>
          <w:color w:val="auto"/>
          <w:sz w:val="20"/>
          <w:szCs w:val="20"/>
        </w:rPr>
        <w:t>4</w:t>
      </w:r>
      <w:r w:rsidRPr="00282897">
        <w:rPr>
          <w:color w:val="auto"/>
          <w:sz w:val="20"/>
          <w:szCs w:val="20"/>
        </w:rPr>
        <w:fldChar w:fldCharType="end"/>
      </w:r>
      <w:r w:rsidRPr="00282897">
        <w:rPr>
          <w:color w:val="auto"/>
          <w:sz w:val="20"/>
          <w:szCs w:val="20"/>
        </w:rPr>
        <w:t xml:space="preserve"> </w:t>
      </w:r>
      <w:proofErr w:type="gramStart"/>
      <w:r w:rsidRPr="00282897">
        <w:rPr>
          <w:color w:val="auto"/>
          <w:sz w:val="20"/>
          <w:szCs w:val="20"/>
        </w:rPr>
        <w:t xml:space="preserve">- </w:t>
      </w:r>
      <w:r w:rsidRPr="00282897">
        <w:rPr>
          <w:noProof/>
          <w:color w:val="auto"/>
          <w:sz w:val="20"/>
          <w:szCs w:val="20"/>
        </w:rPr>
        <w:t xml:space="preserve"> Diagrama</w:t>
      </w:r>
      <w:proofErr w:type="gramEnd"/>
      <w:r w:rsidRPr="00282897">
        <w:rPr>
          <w:noProof/>
          <w:color w:val="auto"/>
          <w:sz w:val="20"/>
          <w:szCs w:val="20"/>
        </w:rPr>
        <w:t xml:space="preserve"> UML parcial do recurso FHIR Patient</w:t>
      </w:r>
      <w:bookmarkEnd w:id="25"/>
    </w:p>
    <w:p w14:paraId="65CDFE9A" w14:textId="77777777" w:rsidR="00876ACB" w:rsidRDefault="00000000">
      <w:pPr>
        <w:spacing w:after="0"/>
        <w:ind w:firstLine="720"/>
        <w:jc w:val="center"/>
      </w:pPr>
      <w:r>
        <w:rPr>
          <w:noProof/>
        </w:rPr>
        <w:drawing>
          <wp:inline distT="114300" distB="114300" distL="114300" distR="114300" wp14:anchorId="3F532B77" wp14:editId="74B7447A">
            <wp:extent cx="1600200" cy="2047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600200" cy="2047875"/>
                    </a:xfrm>
                    <a:prstGeom prst="rect">
                      <a:avLst/>
                    </a:prstGeom>
                    <a:ln/>
                  </pic:spPr>
                </pic:pic>
              </a:graphicData>
            </a:graphic>
          </wp:inline>
        </w:drawing>
      </w:r>
    </w:p>
    <w:p w14:paraId="2AAD3CC7" w14:textId="4B38E611" w:rsidR="00876ACB" w:rsidRDefault="00000000">
      <w:pPr>
        <w:spacing w:after="0" w:line="240" w:lineRule="auto"/>
        <w:ind w:firstLine="0"/>
        <w:jc w:val="center"/>
        <w:rPr>
          <w:bCs/>
          <w:sz w:val="20"/>
          <w:szCs w:val="20"/>
        </w:rPr>
      </w:pPr>
      <w:r w:rsidRPr="00282897">
        <w:rPr>
          <w:bCs/>
          <w:sz w:val="20"/>
          <w:szCs w:val="20"/>
        </w:rPr>
        <w:t>Fonte: Elaborado pelo autor (2022)</w:t>
      </w:r>
    </w:p>
    <w:p w14:paraId="60DEE926" w14:textId="77777777" w:rsidR="00282897" w:rsidRPr="00282897" w:rsidRDefault="00282897">
      <w:pPr>
        <w:spacing w:after="0" w:line="240" w:lineRule="auto"/>
        <w:ind w:firstLine="0"/>
        <w:jc w:val="center"/>
        <w:rPr>
          <w:bCs/>
          <w:sz w:val="20"/>
          <w:szCs w:val="20"/>
        </w:rPr>
      </w:pPr>
    </w:p>
    <w:p w14:paraId="5301682C" w14:textId="77777777" w:rsidR="00876ACB" w:rsidRDefault="00876ACB">
      <w:pPr>
        <w:spacing w:after="0" w:line="240" w:lineRule="auto"/>
        <w:ind w:firstLine="0"/>
        <w:jc w:val="center"/>
        <w:rPr>
          <w:sz w:val="22"/>
          <w:szCs w:val="22"/>
        </w:rPr>
      </w:pPr>
    </w:p>
    <w:p w14:paraId="78063D91" w14:textId="77777777" w:rsidR="00876ACB" w:rsidRDefault="00000000">
      <w:pPr>
        <w:spacing w:after="0"/>
        <w:ind w:firstLine="720"/>
      </w:pPr>
      <w:r>
        <w:t xml:space="preserve">Trabalhando em conjunto com os </w:t>
      </w:r>
      <w:proofErr w:type="spellStart"/>
      <w:r>
        <w:rPr>
          <w:i/>
        </w:rPr>
        <w:t>ValuesSets</w:t>
      </w:r>
      <w:proofErr w:type="spellEnd"/>
      <w:r>
        <w:rPr>
          <w:i/>
        </w:rPr>
        <w:t xml:space="preserve">, </w:t>
      </w:r>
      <w:r>
        <w:t xml:space="preserve">o FHIR também contém em sua estrutura o componente </w:t>
      </w:r>
      <w:proofErr w:type="spellStart"/>
      <w:r>
        <w:rPr>
          <w:i/>
        </w:rPr>
        <w:t>Terminologies</w:t>
      </w:r>
      <w:proofErr w:type="spellEnd"/>
      <w:r>
        <w:rPr>
          <w:i/>
        </w:rPr>
        <w:t>,</w:t>
      </w:r>
      <w: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proofErr w:type="spellStart"/>
      <w:r>
        <w:rPr>
          <w:i/>
        </w:rPr>
        <w:t>ValuesSets</w:t>
      </w:r>
      <w:proofErr w:type="spellEnd"/>
      <w:r>
        <w:rPr>
          <w:i/>
        </w:rPr>
        <w:t xml:space="preserve"> </w:t>
      </w:r>
      <w:r>
        <w:t xml:space="preserve">também se apresenta no momento da interoperabilidade e reuso de cenários, pois define um conjunto de valores </w:t>
      </w:r>
      <w:r>
        <w:lastRenderedPageBreak/>
        <w:t>aceitos para um cenário clínico de saúde, bem como um vocabulário padrão, o que adiciona um valor semântico ao dado.</w:t>
      </w:r>
    </w:p>
    <w:p w14:paraId="2274DEDC" w14:textId="02EBC061" w:rsidR="00876ACB" w:rsidRDefault="00000000">
      <w:pPr>
        <w:spacing w:after="0"/>
        <w:ind w:firstLine="720"/>
      </w:pPr>
      <w:r>
        <w:t>A figura abaixo mostra um mapa conceitual da estrutura FHIR:</w:t>
      </w:r>
    </w:p>
    <w:p w14:paraId="293FE962" w14:textId="13E92B86" w:rsidR="00B04E2F" w:rsidRDefault="00B04E2F">
      <w:pPr>
        <w:spacing w:after="0"/>
        <w:ind w:firstLine="720"/>
      </w:pPr>
    </w:p>
    <w:p w14:paraId="19BDA80E" w14:textId="6158E45B" w:rsidR="00B04E2F" w:rsidRPr="00282897" w:rsidRDefault="00B04E2F" w:rsidP="00B04E2F">
      <w:pPr>
        <w:pStyle w:val="Legenda"/>
        <w:keepNext/>
        <w:jc w:val="center"/>
        <w:rPr>
          <w:color w:val="auto"/>
        </w:rPr>
      </w:pPr>
      <w:bookmarkStart w:id="26" w:name="_Toc118551375"/>
      <w:r w:rsidRPr="00282897">
        <w:rPr>
          <w:color w:val="auto"/>
        </w:rPr>
        <w:t xml:space="preserve">Figura </w:t>
      </w:r>
      <w:r w:rsidRPr="00282897">
        <w:rPr>
          <w:color w:val="auto"/>
        </w:rPr>
        <w:fldChar w:fldCharType="begin"/>
      </w:r>
      <w:r w:rsidRPr="00282897">
        <w:rPr>
          <w:color w:val="auto"/>
        </w:rPr>
        <w:instrText xml:space="preserve"> SEQ Figura \* ARABIC </w:instrText>
      </w:r>
      <w:r w:rsidRPr="00282897">
        <w:rPr>
          <w:color w:val="auto"/>
        </w:rPr>
        <w:fldChar w:fldCharType="separate"/>
      </w:r>
      <w:r w:rsidR="00282897">
        <w:rPr>
          <w:noProof/>
          <w:color w:val="auto"/>
        </w:rPr>
        <w:t>5</w:t>
      </w:r>
      <w:r w:rsidRPr="00282897">
        <w:rPr>
          <w:color w:val="auto"/>
        </w:rPr>
        <w:fldChar w:fldCharType="end"/>
      </w:r>
      <w:r w:rsidRPr="00282897">
        <w:rPr>
          <w:color w:val="auto"/>
        </w:rPr>
        <w:t xml:space="preserve"> </w:t>
      </w:r>
      <w:r w:rsidR="00282897">
        <w:rPr>
          <w:color w:val="auto"/>
        </w:rPr>
        <w:t xml:space="preserve">- </w:t>
      </w:r>
      <w:r w:rsidRPr="00282897">
        <w:rPr>
          <w:color w:val="auto"/>
        </w:rPr>
        <w:t>Mapa</w:t>
      </w:r>
      <w:r w:rsidRPr="00282897">
        <w:rPr>
          <w:noProof/>
          <w:color w:val="auto"/>
        </w:rPr>
        <w:t xml:space="preserve"> conceitual da arquitetura do padrão FHIR</w:t>
      </w:r>
      <w:bookmarkEnd w:id="26"/>
    </w:p>
    <w:p w14:paraId="33B780DF" w14:textId="6F8B09B1" w:rsidR="00B04E2F" w:rsidRDefault="00000000" w:rsidP="00B04E2F">
      <w:pPr>
        <w:keepNext/>
        <w:spacing w:after="0"/>
        <w:ind w:firstLine="0"/>
        <w:jc w:val="left"/>
      </w:pPr>
      <w:r>
        <w:rPr>
          <w:noProof/>
        </w:rPr>
        <w:drawing>
          <wp:inline distT="114300" distB="114300" distL="114300" distR="114300" wp14:anchorId="35CAEAC4" wp14:editId="449D3127">
            <wp:extent cx="5731200" cy="3098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p>
    <w:p w14:paraId="43FFC2A9" w14:textId="4980C173" w:rsidR="00282897" w:rsidRPr="00282897" w:rsidRDefault="00282897" w:rsidP="00282897">
      <w:pPr>
        <w:keepNext/>
        <w:spacing w:after="0"/>
        <w:ind w:firstLine="0"/>
        <w:jc w:val="center"/>
        <w:rPr>
          <w:sz w:val="20"/>
          <w:szCs w:val="20"/>
        </w:rPr>
      </w:pPr>
      <w:r w:rsidRPr="00282897">
        <w:rPr>
          <w:sz w:val="20"/>
          <w:szCs w:val="20"/>
        </w:rPr>
        <w:t>Fonte: Elaborado pelo autor</w:t>
      </w:r>
    </w:p>
    <w:p w14:paraId="11FF4269" w14:textId="77777777" w:rsidR="00876ACB" w:rsidRDefault="00000000">
      <w:pPr>
        <w:spacing w:after="0"/>
        <w:ind w:firstLine="720"/>
      </w:pPr>
      <w:r>
        <w:tab/>
      </w:r>
    </w:p>
    <w:p w14:paraId="08A3795C" w14:textId="77777777" w:rsidR="00876ACB" w:rsidRDefault="00000000">
      <w:pPr>
        <w:spacing w:after="0"/>
        <w:ind w:firstLine="0"/>
      </w:pPr>
      <w:r>
        <w:tab/>
        <w:t>Na figura acima pode ser observada a arquitetura geral do FHIR e o relacionamento dos componentes que a compõem, onde constata-se que de fato, o padrão:</w:t>
      </w:r>
    </w:p>
    <w:p w14:paraId="02736F47" w14:textId="77777777" w:rsidR="00876ACB" w:rsidRDefault="00000000">
      <w:pPr>
        <w:numPr>
          <w:ilvl w:val="0"/>
          <w:numId w:val="2"/>
        </w:numPr>
        <w:spacing w:after="0"/>
      </w:pPr>
      <w:r>
        <w:t>É uma evolução do protocolo HL7 anterior, e provê, além da camada sintática, a camada semântica através dos seus recursos terminológicos;</w:t>
      </w:r>
    </w:p>
    <w:p w14:paraId="2180BAC1" w14:textId="77777777" w:rsidR="00876ACB" w:rsidRDefault="00000000">
      <w:pPr>
        <w:numPr>
          <w:ilvl w:val="0"/>
          <w:numId w:val="2"/>
        </w:numPr>
        <w:spacing w:after="0"/>
      </w:pPr>
      <w:r>
        <w:t>Pode fazer o uso de servidores de terminologia, inclusive de forma customizável além dos padrões que o protocolo traz nativamente;</w:t>
      </w:r>
    </w:p>
    <w:p w14:paraId="62894E4A" w14:textId="77777777" w:rsidR="00876ACB" w:rsidRDefault="00000000">
      <w:pPr>
        <w:numPr>
          <w:ilvl w:val="0"/>
          <w:numId w:val="2"/>
        </w:numPr>
        <w:spacing w:after="0"/>
      </w:pPr>
      <w:r>
        <w:t>Tem como componente central os recursos, que definem todas as entidades, recursos, artefatos e procedimentos do cenário clínico médico</w:t>
      </w:r>
      <w:r>
        <w:tab/>
      </w:r>
    </w:p>
    <w:p w14:paraId="488D4500" w14:textId="77777777" w:rsidR="00876ACB" w:rsidRDefault="00876ACB"/>
    <w:p w14:paraId="6E9CDBDA" w14:textId="77777777" w:rsidR="00876ACB" w:rsidRDefault="00876ACB">
      <w:pPr>
        <w:pStyle w:val="Ttulo1"/>
      </w:pPr>
      <w:bookmarkStart w:id="27" w:name="_lq8kw9gkcp4f" w:colFirst="0" w:colLast="0"/>
      <w:bookmarkEnd w:id="27"/>
    </w:p>
    <w:p w14:paraId="12AB25A5" w14:textId="6B8A37B6" w:rsidR="00876ACB" w:rsidRDefault="00876ACB">
      <w:pPr>
        <w:pStyle w:val="Ttulo1"/>
      </w:pPr>
      <w:bookmarkStart w:id="28" w:name="_mgct409sdq5g" w:colFirst="0" w:colLast="0"/>
      <w:bookmarkEnd w:id="28"/>
    </w:p>
    <w:p w14:paraId="30882047" w14:textId="77777777" w:rsidR="00282897" w:rsidRPr="00282897" w:rsidRDefault="00282897" w:rsidP="00282897"/>
    <w:p w14:paraId="4ACFF0B3" w14:textId="77777777" w:rsidR="00876ACB" w:rsidRDefault="00000000">
      <w:pPr>
        <w:pStyle w:val="Ttulo1"/>
      </w:pPr>
      <w:bookmarkStart w:id="29" w:name="_juuu2tld5gtn" w:colFirst="0" w:colLast="0"/>
      <w:bookmarkEnd w:id="29"/>
      <w:r>
        <w:lastRenderedPageBreak/>
        <w:t>4 APLICAÇÃO DA METODOLOGIA DE ARQUITETURA DA INFORMAÇÃO AOS DADOS DE ALERGIA DO HOSPITAL SÍRIO LIBANÊS</w:t>
      </w:r>
    </w:p>
    <w:p w14:paraId="2651E0FD" w14:textId="77777777" w:rsidR="00876ACB" w:rsidRDefault="00876ACB"/>
    <w:p w14:paraId="2E311B35" w14:textId="77777777" w:rsidR="00876ACB" w:rsidRDefault="00000000">
      <w:r>
        <w:t xml:space="preserve">Considerando o modelo de arquitetura da Informação proposto por </w:t>
      </w:r>
      <w:proofErr w:type="gramStart"/>
      <w:r>
        <w:t>Brandt(</w:t>
      </w:r>
      <w:proofErr w:type="gramEnd"/>
      <w:r>
        <w:t>2020), a matriz de metadados concentra as informações centrais necessárias para os processos de trabalho, sendo o principal entregável da metodologia pois auxilia tanto no gerenciamento das informações, como no processo de desenvolvimento de sistemas na implementação de soluções tecnológicas. Essa matriz reúne e dá forma ao conhecimento sobre a informação da instituição.</w:t>
      </w:r>
    </w:p>
    <w:p w14:paraId="2CED9D2B" w14:textId="77777777" w:rsidR="00876ACB" w:rsidRDefault="00000000">
      <w:r>
        <w:t xml:space="preserve">A análise foi realizada em cima de um conjunto de dados anonimizados fornecido pelo hospital Sírio Libanês no período correspondido entre 01/01/2022 </w:t>
      </w:r>
      <w:proofErr w:type="gramStart"/>
      <w:r>
        <w:t>a</w:t>
      </w:r>
      <w:proofErr w:type="gramEnd"/>
      <w:r>
        <w:t xml:space="preserve"> 31/07/2022, sobre a avaliação de pacientes sob o aspecto de alergias. O </w:t>
      </w:r>
      <w:proofErr w:type="spellStart"/>
      <w:r w:rsidRPr="00282897">
        <w:rPr>
          <w:i/>
          <w:iCs/>
        </w:rPr>
        <w:t>dataset</w:t>
      </w:r>
      <w:proofErr w:type="spellEnd"/>
      <w:r>
        <w:t xml:space="preserve"> possui 10 atributos, os quais se apresentaram de forma anonimizada, sem possibilidade de identificação dos pacientes, e com atributos que identificam informações a respeito das reações alérgicas, substâncias e procedimentos clínicos:</w:t>
      </w:r>
    </w:p>
    <w:p w14:paraId="32B33717" w14:textId="77777777" w:rsidR="00876ACB" w:rsidRDefault="00000000">
      <w:pPr>
        <w:numPr>
          <w:ilvl w:val="0"/>
          <w:numId w:val="1"/>
        </w:numPr>
        <w:spacing w:after="0"/>
      </w:pPr>
      <w:r>
        <w:t>Setor;</w:t>
      </w:r>
    </w:p>
    <w:p w14:paraId="2055373D" w14:textId="77777777" w:rsidR="00876ACB" w:rsidRDefault="00000000">
      <w:pPr>
        <w:numPr>
          <w:ilvl w:val="0"/>
          <w:numId w:val="1"/>
        </w:numPr>
        <w:spacing w:after="0"/>
      </w:pPr>
      <w:r>
        <w:t>Tipo de atendimento;</w:t>
      </w:r>
    </w:p>
    <w:p w14:paraId="0034D663" w14:textId="77777777" w:rsidR="00876ACB" w:rsidRDefault="00000000">
      <w:pPr>
        <w:numPr>
          <w:ilvl w:val="0"/>
          <w:numId w:val="1"/>
        </w:numPr>
        <w:spacing w:after="0"/>
      </w:pPr>
      <w:r>
        <w:t>Faixa etária</w:t>
      </w:r>
    </w:p>
    <w:p w14:paraId="0611426D" w14:textId="77777777" w:rsidR="00876ACB" w:rsidRDefault="00000000">
      <w:pPr>
        <w:numPr>
          <w:ilvl w:val="0"/>
          <w:numId w:val="1"/>
        </w:numPr>
        <w:spacing w:after="0"/>
      </w:pPr>
      <w:r>
        <w:t>Data nascimento</w:t>
      </w:r>
    </w:p>
    <w:p w14:paraId="5F2DF463" w14:textId="77777777" w:rsidR="00876ACB" w:rsidRDefault="00000000">
      <w:pPr>
        <w:numPr>
          <w:ilvl w:val="0"/>
          <w:numId w:val="1"/>
        </w:numPr>
        <w:spacing w:after="0"/>
      </w:pPr>
      <w:r>
        <w:t>Data de registro</w:t>
      </w:r>
    </w:p>
    <w:p w14:paraId="0105694C" w14:textId="77777777" w:rsidR="00876ACB" w:rsidRDefault="00000000">
      <w:pPr>
        <w:numPr>
          <w:ilvl w:val="0"/>
          <w:numId w:val="1"/>
        </w:numPr>
        <w:spacing w:after="0"/>
      </w:pPr>
      <w:r>
        <w:t>Intensidade</w:t>
      </w:r>
    </w:p>
    <w:p w14:paraId="47A54873" w14:textId="77777777" w:rsidR="00876ACB" w:rsidRDefault="00000000">
      <w:pPr>
        <w:numPr>
          <w:ilvl w:val="0"/>
          <w:numId w:val="1"/>
        </w:numPr>
        <w:spacing w:after="0"/>
      </w:pPr>
      <w:r>
        <w:t>Agente causador</w:t>
      </w:r>
    </w:p>
    <w:p w14:paraId="2AD93454" w14:textId="77777777" w:rsidR="00876ACB" w:rsidRDefault="00000000">
      <w:pPr>
        <w:numPr>
          <w:ilvl w:val="0"/>
          <w:numId w:val="1"/>
        </w:numPr>
        <w:spacing w:after="0"/>
      </w:pPr>
      <w:r>
        <w:t>Princípio</w:t>
      </w:r>
    </w:p>
    <w:p w14:paraId="69B94392" w14:textId="77777777" w:rsidR="00876ACB" w:rsidRDefault="00000000">
      <w:pPr>
        <w:numPr>
          <w:ilvl w:val="0"/>
          <w:numId w:val="1"/>
        </w:numPr>
        <w:spacing w:after="0"/>
      </w:pPr>
      <w:r>
        <w:t>Reação</w:t>
      </w:r>
    </w:p>
    <w:p w14:paraId="036215B4" w14:textId="77777777" w:rsidR="00876ACB" w:rsidRDefault="00000000">
      <w:pPr>
        <w:numPr>
          <w:ilvl w:val="0"/>
          <w:numId w:val="1"/>
        </w:numPr>
      </w:pPr>
      <w:r>
        <w:t>Função</w:t>
      </w:r>
    </w:p>
    <w:p w14:paraId="64E74FD0" w14:textId="77777777" w:rsidR="00876ACB" w:rsidRDefault="00000000">
      <w:r>
        <w:t xml:space="preserve">Como o objetivo de mapear a tríade conteúdo, contexto e usuário, foram realizadas análises dos atributos contidos no </w:t>
      </w:r>
      <w:proofErr w:type="spellStart"/>
      <w:r w:rsidRPr="00282897">
        <w:rPr>
          <w:i/>
          <w:iCs/>
        </w:rPr>
        <w:t>dataset</w:t>
      </w:r>
      <w:proofErr w:type="spellEnd"/>
      <w:r>
        <w:t xml:space="preserve"> a fim de identificar os conceitos e suas relações, gerando um mapa conceitual, que pode ser observado na figura abaixo:</w:t>
      </w:r>
    </w:p>
    <w:p w14:paraId="18EDCBF6" w14:textId="77777777" w:rsidR="00876ACB" w:rsidRDefault="00876ACB"/>
    <w:p w14:paraId="035CF372" w14:textId="6C25BED8" w:rsidR="00282897" w:rsidRPr="00282897" w:rsidRDefault="00282897" w:rsidP="00282897">
      <w:pPr>
        <w:pStyle w:val="Legenda"/>
        <w:keepNext/>
        <w:jc w:val="center"/>
        <w:rPr>
          <w:color w:val="auto"/>
          <w:sz w:val="20"/>
          <w:szCs w:val="20"/>
        </w:rPr>
      </w:pPr>
      <w:bookmarkStart w:id="30" w:name="_Toc118551376"/>
      <w:r w:rsidRPr="00282897">
        <w:rPr>
          <w:color w:val="auto"/>
          <w:sz w:val="20"/>
          <w:szCs w:val="20"/>
        </w:rPr>
        <w:lastRenderedPageBreak/>
        <w:t xml:space="preserve">Figura </w:t>
      </w:r>
      <w:r w:rsidRPr="00282897">
        <w:rPr>
          <w:color w:val="auto"/>
          <w:sz w:val="20"/>
          <w:szCs w:val="20"/>
        </w:rPr>
        <w:fldChar w:fldCharType="begin"/>
      </w:r>
      <w:r w:rsidRPr="00282897">
        <w:rPr>
          <w:color w:val="auto"/>
          <w:sz w:val="20"/>
          <w:szCs w:val="20"/>
        </w:rPr>
        <w:instrText xml:space="preserve"> SEQ Figura \* ARABIC </w:instrText>
      </w:r>
      <w:r w:rsidRPr="00282897">
        <w:rPr>
          <w:color w:val="auto"/>
          <w:sz w:val="20"/>
          <w:szCs w:val="20"/>
        </w:rPr>
        <w:fldChar w:fldCharType="separate"/>
      </w:r>
      <w:r>
        <w:rPr>
          <w:noProof/>
          <w:color w:val="auto"/>
          <w:sz w:val="20"/>
          <w:szCs w:val="20"/>
        </w:rPr>
        <w:t>6</w:t>
      </w:r>
      <w:r w:rsidRPr="00282897">
        <w:rPr>
          <w:color w:val="auto"/>
          <w:sz w:val="20"/>
          <w:szCs w:val="20"/>
        </w:rPr>
        <w:fldChar w:fldCharType="end"/>
      </w:r>
      <w:r w:rsidRPr="00282897">
        <w:rPr>
          <w:color w:val="auto"/>
          <w:sz w:val="20"/>
          <w:szCs w:val="20"/>
        </w:rPr>
        <w:t xml:space="preserve"> - Mapa conceitual</w:t>
      </w:r>
      <w:r w:rsidRPr="00282897">
        <w:rPr>
          <w:noProof/>
          <w:color w:val="auto"/>
          <w:sz w:val="20"/>
          <w:szCs w:val="20"/>
        </w:rPr>
        <w:t xml:space="preserve"> dos atributos do dataset de alergia do HSL</w:t>
      </w:r>
      <w:bookmarkEnd w:id="30"/>
    </w:p>
    <w:p w14:paraId="6F415635" w14:textId="77777777" w:rsidR="00876ACB" w:rsidRDefault="00000000">
      <w:pPr>
        <w:spacing w:line="276" w:lineRule="auto"/>
      </w:pPr>
      <w:r>
        <w:rPr>
          <w:noProof/>
        </w:rPr>
        <w:drawing>
          <wp:inline distT="114300" distB="114300" distL="114300" distR="114300" wp14:anchorId="5D7377BD" wp14:editId="31C56DF2">
            <wp:extent cx="5759775" cy="3238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9775" cy="3238500"/>
                    </a:xfrm>
                    <a:prstGeom prst="rect">
                      <a:avLst/>
                    </a:prstGeom>
                    <a:ln/>
                  </pic:spPr>
                </pic:pic>
              </a:graphicData>
            </a:graphic>
          </wp:inline>
        </w:drawing>
      </w:r>
    </w:p>
    <w:p w14:paraId="389512AF" w14:textId="565012AB" w:rsidR="00876ACB" w:rsidRDefault="00000000">
      <w:pPr>
        <w:spacing w:line="276" w:lineRule="auto"/>
        <w:jc w:val="center"/>
        <w:rPr>
          <w:iCs/>
          <w:sz w:val="20"/>
          <w:szCs w:val="20"/>
        </w:rPr>
      </w:pPr>
      <w:r w:rsidRPr="00282897">
        <w:rPr>
          <w:iCs/>
          <w:sz w:val="20"/>
          <w:szCs w:val="20"/>
        </w:rPr>
        <w:t>Fonte: Elaborado pelo autor</w:t>
      </w:r>
    </w:p>
    <w:p w14:paraId="58E91977" w14:textId="77777777" w:rsidR="00282897" w:rsidRPr="00282897" w:rsidRDefault="00282897">
      <w:pPr>
        <w:spacing w:line="276" w:lineRule="auto"/>
        <w:jc w:val="center"/>
        <w:rPr>
          <w:iCs/>
          <w:sz w:val="20"/>
          <w:szCs w:val="20"/>
        </w:rPr>
      </w:pPr>
    </w:p>
    <w:p w14:paraId="49FA9EE9" w14:textId="77777777" w:rsidR="00876ACB" w:rsidRDefault="00000000">
      <w:r>
        <w:t xml:space="preserve">Mediante aos atributos e relações dispostas, foi realizada uma pesquisa no repositório do padrão FHIR para encontrar qual recurso melhor se adequaria aos dados propostos, onde foi encontrado o recurso </w:t>
      </w:r>
      <w:proofErr w:type="spellStart"/>
      <w:r>
        <w:rPr>
          <w:i/>
        </w:rPr>
        <w:t>AllergyIntolerance</w:t>
      </w:r>
      <w:proofErr w:type="spellEnd"/>
      <w:r>
        <w:t>, que possui todos os atributos necessários para a representação dos dados, como pode ser observado na imagem a seguir:</w:t>
      </w:r>
    </w:p>
    <w:p w14:paraId="4A9C430E" w14:textId="05F78227" w:rsidR="00282897" w:rsidRPr="00282897" w:rsidRDefault="00282897" w:rsidP="00282897">
      <w:pPr>
        <w:pStyle w:val="Legenda"/>
        <w:keepNext/>
        <w:jc w:val="center"/>
        <w:rPr>
          <w:color w:val="auto"/>
        </w:rPr>
      </w:pPr>
      <w:bookmarkStart w:id="31" w:name="_Toc118551377"/>
      <w:r w:rsidRPr="00282897">
        <w:rPr>
          <w:color w:val="auto"/>
        </w:rPr>
        <w:t xml:space="preserve">Figura </w:t>
      </w:r>
      <w:r w:rsidRPr="00282897">
        <w:rPr>
          <w:color w:val="auto"/>
        </w:rPr>
        <w:fldChar w:fldCharType="begin"/>
      </w:r>
      <w:r w:rsidRPr="00282897">
        <w:rPr>
          <w:color w:val="auto"/>
        </w:rPr>
        <w:instrText xml:space="preserve"> SEQ Figura \* ARABIC </w:instrText>
      </w:r>
      <w:r w:rsidRPr="00282897">
        <w:rPr>
          <w:color w:val="auto"/>
        </w:rPr>
        <w:fldChar w:fldCharType="separate"/>
      </w:r>
      <w:r w:rsidRPr="00282897">
        <w:rPr>
          <w:noProof/>
          <w:color w:val="auto"/>
        </w:rPr>
        <w:t>7</w:t>
      </w:r>
      <w:r w:rsidRPr="00282897">
        <w:rPr>
          <w:color w:val="auto"/>
        </w:rPr>
        <w:fldChar w:fldCharType="end"/>
      </w:r>
      <w:r w:rsidRPr="00282897">
        <w:rPr>
          <w:color w:val="auto"/>
        </w:rPr>
        <w:t>- Representação UML do recurso FHIR</w:t>
      </w:r>
      <w:r w:rsidRPr="00282897">
        <w:rPr>
          <w:noProof/>
          <w:color w:val="auto"/>
        </w:rPr>
        <w:t xml:space="preserve"> AllergyIntolerance</w:t>
      </w:r>
      <w:bookmarkEnd w:id="31"/>
    </w:p>
    <w:p w14:paraId="1367ACEB" w14:textId="77777777" w:rsidR="00876ACB" w:rsidRDefault="00000000">
      <w:pPr>
        <w:spacing w:line="276" w:lineRule="auto"/>
      </w:pPr>
      <w:r>
        <w:rPr>
          <w:noProof/>
        </w:rPr>
        <w:drawing>
          <wp:inline distT="114300" distB="114300" distL="114300" distR="114300" wp14:anchorId="7E17A00C" wp14:editId="6B63E2F8">
            <wp:extent cx="5759775" cy="2476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59775" cy="2476500"/>
                    </a:xfrm>
                    <a:prstGeom prst="rect">
                      <a:avLst/>
                    </a:prstGeom>
                    <a:ln/>
                  </pic:spPr>
                </pic:pic>
              </a:graphicData>
            </a:graphic>
          </wp:inline>
        </w:drawing>
      </w:r>
    </w:p>
    <w:p w14:paraId="0B6162BB" w14:textId="582A72D3" w:rsidR="00876ACB" w:rsidRPr="00282897" w:rsidRDefault="00000000">
      <w:pPr>
        <w:spacing w:line="276" w:lineRule="auto"/>
        <w:jc w:val="center"/>
        <w:rPr>
          <w:iCs/>
          <w:sz w:val="20"/>
          <w:szCs w:val="20"/>
        </w:rPr>
      </w:pPr>
      <w:r w:rsidRPr="00282897">
        <w:rPr>
          <w:iCs/>
          <w:sz w:val="20"/>
          <w:szCs w:val="20"/>
        </w:rPr>
        <w:t xml:space="preserve">Fonte: </w:t>
      </w:r>
      <w:r w:rsidR="00282897">
        <w:rPr>
          <w:iCs/>
          <w:sz w:val="20"/>
          <w:szCs w:val="20"/>
        </w:rPr>
        <w:t xml:space="preserve">extraído de </w:t>
      </w:r>
      <w:r w:rsidRPr="00282897">
        <w:rPr>
          <w:iCs/>
          <w:sz w:val="20"/>
          <w:szCs w:val="20"/>
        </w:rPr>
        <w:t>http://hl7.org/FHIR/allergyintolerance.html</w:t>
      </w:r>
    </w:p>
    <w:p w14:paraId="32154B9E" w14:textId="77777777" w:rsidR="00876ACB" w:rsidRDefault="00000000">
      <w:r>
        <w:lastRenderedPageBreak/>
        <w:t>Com o objetivo de criar registro das informações do negócio de forma estruturada cria representações documentais, ou seja, registros, desses metadados. Essas representações podem conter, além da descrição do metadado de negócio, outros atributos relevantes para a gestão (do processo, do negócio, da tecnologia e da informação). Esse pode ser considerado um processo típico das atividades de Biblioteconomia e Ciência da Informação e acredita-se que seus profissionais tenham a competência e os conhecimentos necessários para exercer funções relacionadas à gestão de metadados de negócio nas instituições</w:t>
      </w:r>
    </w:p>
    <w:p w14:paraId="7602C243" w14:textId="77777777" w:rsidR="00876ACB" w:rsidRDefault="00000000">
      <w:r>
        <w:t xml:space="preserve">Com o objetivo de preparar os dados para interoperabilidade, como complemento à matriz de metadados apresentada por </w:t>
      </w:r>
      <w:proofErr w:type="gramStart"/>
      <w:r>
        <w:t>Brandt(</w:t>
      </w:r>
      <w:proofErr w:type="gramEnd"/>
      <w:r>
        <w:t>2020), foram adicionadas 2 colunas para identificação de:</w:t>
      </w:r>
    </w:p>
    <w:p w14:paraId="62E38AAF" w14:textId="77777777" w:rsidR="00876ACB" w:rsidRDefault="00000000">
      <w:pPr>
        <w:numPr>
          <w:ilvl w:val="0"/>
          <w:numId w:val="5"/>
        </w:numPr>
        <w:spacing w:after="0"/>
      </w:pPr>
      <w:r>
        <w:t>Vocabulário de saúde destino, visto que os recursos do padrão FHIR podem ser compatíveis com diversas terminologias</w:t>
      </w:r>
    </w:p>
    <w:p w14:paraId="4E4C4FA3" w14:textId="77777777" w:rsidR="00876ACB" w:rsidRDefault="00000000">
      <w:pPr>
        <w:numPr>
          <w:ilvl w:val="0"/>
          <w:numId w:val="5"/>
        </w:numPr>
      </w:pPr>
      <w:r>
        <w:t>Nomenclatura do conceito FHIR, na qual é armazenada a informação do atributo correspondente</w:t>
      </w:r>
    </w:p>
    <w:p w14:paraId="609807EA" w14:textId="77777777" w:rsidR="00876ACB" w:rsidRDefault="00000000">
      <w:pPr>
        <w:ind w:firstLine="0"/>
      </w:pPr>
      <w:r>
        <w:tab/>
        <w:t>Após a formatação desta tabela, obteve-se a Matriz de Metadados, disponível no Apêndice A</w:t>
      </w:r>
    </w:p>
    <w:p w14:paraId="437484D5" w14:textId="77777777" w:rsidR="00876ACB" w:rsidRDefault="00000000">
      <w:pPr>
        <w:pStyle w:val="Ttulo1"/>
      </w:pPr>
      <w:bookmarkStart w:id="32" w:name="_6oct9vsqaink" w:colFirst="0" w:colLast="0"/>
      <w:bookmarkEnd w:id="32"/>
      <w:r>
        <w:tab/>
      </w:r>
    </w:p>
    <w:p w14:paraId="6818BDA3" w14:textId="77777777" w:rsidR="00876ACB" w:rsidRDefault="00000000">
      <w:pPr>
        <w:pStyle w:val="Ttulo1"/>
      </w:pPr>
      <w:bookmarkStart w:id="33" w:name="_4h7d1u96oooh" w:colFirst="0" w:colLast="0"/>
      <w:bookmarkEnd w:id="33"/>
      <w:r>
        <w:t>CONSIDERAÇÕES FINAIS</w:t>
      </w:r>
    </w:p>
    <w:p w14:paraId="18300363" w14:textId="77777777" w:rsidR="00876ACB" w:rsidRDefault="00876ACB"/>
    <w:p w14:paraId="04FEB965" w14:textId="77777777" w:rsidR="00876ACB" w:rsidRDefault="00000000">
      <w:pPr>
        <w:spacing w:after="0"/>
        <w:ind w:firstLine="720"/>
      </w:pPr>
      <w:r>
        <w:t>Acredita-se que com a produção deste estudo haja uma contribuição com o processo de interoperabilidade de dados de saúde no que diz respeito às etapas de mapeamento de dados brutos contidos no EMR para o padrão FHIR, por meio da articulação entre as áreas Ciência da Informação e Ciência da Computação.</w:t>
      </w:r>
    </w:p>
    <w:p w14:paraId="3B1B15A8" w14:textId="77777777" w:rsidR="00876ACB" w:rsidRDefault="00000000">
      <w:pPr>
        <w:spacing w:after="0"/>
        <w:ind w:firstLine="720"/>
        <w:rPr>
          <w:rFonts w:ascii="Times New Roman" w:eastAsia="Times New Roman" w:hAnsi="Times New Roman" w:cs="Times New Roman"/>
        </w:rPr>
      </w:pPr>
      <w:r>
        <w:t>Diante do arcabouço estabelecido, esta pesquisa se beneficiou com a aplicação de matriz de metadados, como principal artefato, considerando que este método permite sintetizar, representar e organizar os conceitos relacionados ao conhecimento que está em estudo.</w:t>
      </w:r>
    </w:p>
    <w:p w14:paraId="191AB031" w14:textId="77777777" w:rsidR="00876ACB" w:rsidRDefault="00000000">
      <w:r>
        <w:br w:type="page"/>
      </w:r>
      <w:r>
        <w:lastRenderedPageBreak/>
        <w:t>REFERÊNCIAS</w:t>
      </w:r>
    </w:p>
    <w:p w14:paraId="2FE5F954" w14:textId="77777777" w:rsidR="00876ACB" w:rsidRDefault="00000000">
      <w:r>
        <w:t xml:space="preserve">BARBOSA, D. M.; BAX, M. A Design Science como metodologia para a criação de um modelo de Gestão da Informação para o contexto da avaliação de cursos de graduação. </w:t>
      </w:r>
      <w:r>
        <w:rPr>
          <w:b/>
        </w:rPr>
        <w:t>Revista Ibero-Americana de Ciência da Informação</w:t>
      </w:r>
      <w:r>
        <w:t xml:space="preserve">, v. 10, n. 1, p. 32–48, 2017. </w:t>
      </w:r>
    </w:p>
    <w:p w14:paraId="249AE7D4" w14:textId="77777777" w:rsidR="00876ACB" w:rsidRDefault="00000000">
      <w:r>
        <w:t xml:space="preserve">CERVO, A. L.; BERVIAN, P. A. </w:t>
      </w:r>
      <w:r>
        <w:rPr>
          <w:b/>
        </w:rPr>
        <w:t xml:space="preserve">Metodologia científica. </w:t>
      </w:r>
      <w:r>
        <w:t>5. ed. São Paulo: Prentice Hall, 2003.</w:t>
      </w:r>
    </w:p>
    <w:p w14:paraId="65BC8176" w14:textId="77777777" w:rsidR="00876ACB" w:rsidRDefault="00000000">
      <w:r>
        <w:rPr>
          <w:sz w:val="23"/>
          <w:szCs w:val="23"/>
        </w:rPr>
        <w:t xml:space="preserve">DRESCH, A.; LACERDA, D. P.; JÚNIOR, J. A. V. A. </w:t>
      </w:r>
      <w:r>
        <w:rPr>
          <w:b/>
          <w:sz w:val="23"/>
          <w:szCs w:val="23"/>
        </w:rPr>
        <w:t xml:space="preserve">Design Science </w:t>
      </w:r>
      <w:proofErr w:type="spellStart"/>
      <w:r>
        <w:rPr>
          <w:b/>
          <w:sz w:val="23"/>
          <w:szCs w:val="23"/>
        </w:rPr>
        <w:t>Research</w:t>
      </w:r>
      <w:proofErr w:type="spellEnd"/>
      <w:r>
        <w:rPr>
          <w:b/>
          <w:sz w:val="23"/>
          <w:szCs w:val="23"/>
        </w:rPr>
        <w:t>: método de pesquisa para avanço da ciência e tecnologia</w:t>
      </w:r>
      <w:r>
        <w:rPr>
          <w:sz w:val="23"/>
          <w:szCs w:val="23"/>
        </w:rPr>
        <w:t>. Porto Alegre: Bookman, 2015</w:t>
      </w:r>
    </w:p>
    <w:p w14:paraId="0BBF76B8" w14:textId="77777777" w:rsidR="00876ACB" w:rsidRDefault="00000000">
      <w:pPr>
        <w:spacing w:after="0" w:line="240" w:lineRule="auto"/>
        <w:ind w:firstLine="708"/>
        <w:rPr>
          <w:rFonts w:ascii="Times New Roman" w:eastAsia="Times New Roman" w:hAnsi="Times New Roman" w:cs="Times New Roman"/>
        </w:rPr>
      </w:pPr>
      <w:proofErr w:type="spellStart"/>
      <w:r>
        <w:rPr>
          <w:color w:val="222222"/>
          <w:highlight w:val="white"/>
        </w:rPr>
        <w:t>Graber</w:t>
      </w:r>
      <w:proofErr w:type="spellEnd"/>
      <w:r>
        <w:rPr>
          <w:color w:val="222222"/>
          <w:highlight w:val="white"/>
        </w:rPr>
        <w:t xml:space="preserve"> ML, Byrne C, Johnston D. </w:t>
      </w:r>
      <w:r>
        <w:rPr>
          <w:b/>
          <w:color w:val="222222"/>
          <w:highlight w:val="white"/>
        </w:rPr>
        <w:t xml:space="preserve">The </w:t>
      </w:r>
      <w:proofErr w:type="spellStart"/>
      <w:r>
        <w:rPr>
          <w:b/>
          <w:color w:val="222222"/>
          <w:highlight w:val="white"/>
        </w:rPr>
        <w:t>impact</w:t>
      </w:r>
      <w:proofErr w:type="spellEnd"/>
      <w:r>
        <w:rPr>
          <w:b/>
          <w:color w:val="222222"/>
          <w:highlight w:val="white"/>
        </w:rPr>
        <w:t xml:space="preserve"> </w:t>
      </w:r>
      <w:proofErr w:type="spellStart"/>
      <w:r>
        <w:rPr>
          <w:b/>
          <w:color w:val="222222"/>
          <w:highlight w:val="white"/>
        </w:rPr>
        <w:t>of</w:t>
      </w:r>
      <w:proofErr w:type="spellEnd"/>
      <w:r>
        <w:rPr>
          <w:b/>
          <w:color w:val="222222"/>
          <w:highlight w:val="white"/>
        </w:rPr>
        <w:t xml:space="preserve"> </w:t>
      </w:r>
      <w:proofErr w:type="spellStart"/>
      <w:r>
        <w:rPr>
          <w:b/>
          <w:color w:val="222222"/>
          <w:highlight w:val="white"/>
        </w:rPr>
        <w:t>electronic</w:t>
      </w:r>
      <w:proofErr w:type="spellEnd"/>
      <w:r>
        <w:rPr>
          <w:b/>
          <w:color w:val="222222"/>
          <w:highlight w:val="white"/>
        </w:rPr>
        <w:t xml:space="preserve"> </w:t>
      </w:r>
      <w:proofErr w:type="spellStart"/>
      <w:r>
        <w:rPr>
          <w:b/>
          <w:color w:val="222222"/>
          <w:highlight w:val="white"/>
        </w:rPr>
        <w:t>health</w:t>
      </w:r>
      <w:proofErr w:type="spellEnd"/>
      <w:r>
        <w:rPr>
          <w:b/>
          <w:color w:val="222222"/>
          <w:highlight w:val="white"/>
        </w:rPr>
        <w:t xml:space="preserve"> </w:t>
      </w:r>
      <w:proofErr w:type="spellStart"/>
      <w:r>
        <w:rPr>
          <w:b/>
          <w:color w:val="222222"/>
          <w:highlight w:val="white"/>
        </w:rPr>
        <w:t>records</w:t>
      </w:r>
      <w:proofErr w:type="spellEnd"/>
      <w:r>
        <w:rPr>
          <w:b/>
          <w:color w:val="222222"/>
          <w:highlight w:val="white"/>
        </w:rPr>
        <w:t xml:space="preserve"> </w:t>
      </w:r>
      <w:proofErr w:type="spellStart"/>
      <w:r>
        <w:rPr>
          <w:b/>
          <w:color w:val="222222"/>
          <w:highlight w:val="white"/>
        </w:rPr>
        <w:t>on</w:t>
      </w:r>
      <w:proofErr w:type="spellEnd"/>
      <w:r>
        <w:rPr>
          <w:b/>
          <w:color w:val="222222"/>
          <w:highlight w:val="white"/>
        </w:rPr>
        <w:t xml:space="preserve"> </w:t>
      </w:r>
      <w:proofErr w:type="spellStart"/>
      <w:r>
        <w:rPr>
          <w:b/>
          <w:color w:val="222222"/>
          <w:highlight w:val="white"/>
        </w:rPr>
        <w:t>diagnosis</w:t>
      </w:r>
      <w:proofErr w:type="spellEnd"/>
      <w:r>
        <w:rPr>
          <w:b/>
          <w:color w:val="222222"/>
          <w:highlight w:val="white"/>
        </w:rPr>
        <w:t xml:space="preserve">. </w:t>
      </w:r>
      <w:proofErr w:type="spellStart"/>
      <w:r>
        <w:rPr>
          <w:b/>
          <w:color w:val="222222"/>
          <w:highlight w:val="white"/>
        </w:rPr>
        <w:t>Diagnosis</w:t>
      </w:r>
      <w:proofErr w:type="spellEnd"/>
      <w:r>
        <w:rPr>
          <w:b/>
          <w:color w:val="222222"/>
          <w:highlight w:val="white"/>
        </w:rPr>
        <w:t xml:space="preserve"> </w:t>
      </w:r>
      <w:r>
        <w:rPr>
          <w:color w:val="222222"/>
          <w:highlight w:val="white"/>
        </w:rPr>
        <w:t>(</w:t>
      </w:r>
      <w:proofErr w:type="spellStart"/>
      <w:r>
        <w:rPr>
          <w:color w:val="222222"/>
          <w:highlight w:val="white"/>
        </w:rPr>
        <w:t>Berl</w:t>
      </w:r>
      <w:proofErr w:type="spellEnd"/>
      <w:r>
        <w:rPr>
          <w:color w:val="222222"/>
          <w:highlight w:val="white"/>
        </w:rPr>
        <w:t xml:space="preserve">). 2017 </w:t>
      </w:r>
      <w:proofErr w:type="spellStart"/>
      <w:r>
        <w:rPr>
          <w:color w:val="222222"/>
          <w:highlight w:val="white"/>
        </w:rPr>
        <w:t>Nov</w:t>
      </w:r>
      <w:proofErr w:type="spellEnd"/>
      <w:r>
        <w:rPr>
          <w:color w:val="222222"/>
          <w:highlight w:val="white"/>
        </w:rPr>
        <w:t xml:space="preserve"> 27;4(4):211-223. </w:t>
      </w:r>
      <w:proofErr w:type="spellStart"/>
      <w:r>
        <w:rPr>
          <w:color w:val="222222"/>
          <w:highlight w:val="white"/>
        </w:rPr>
        <w:t>doi</w:t>
      </w:r>
      <w:proofErr w:type="spellEnd"/>
      <w:r>
        <w:rPr>
          <w:color w:val="222222"/>
          <w:highlight w:val="white"/>
        </w:rPr>
        <w:t>: 10.1515/dx-2017-0012. PMID: 29536944.</w:t>
      </w:r>
    </w:p>
    <w:p w14:paraId="4B3A2512" w14:textId="77777777" w:rsidR="00876ACB" w:rsidRDefault="00876ACB"/>
    <w:p w14:paraId="10ACEE2C" w14:textId="77777777" w:rsidR="00876ACB" w:rsidRDefault="00000000">
      <w:pPr>
        <w:spacing w:after="0" w:line="240" w:lineRule="auto"/>
        <w:ind w:firstLine="708"/>
        <w:rPr>
          <w:rFonts w:ascii="Times New Roman" w:eastAsia="Times New Roman" w:hAnsi="Times New Roman" w:cs="Times New Roman"/>
        </w:rPr>
      </w:pPr>
      <w:proofErr w:type="spellStart"/>
      <w:r>
        <w:rPr>
          <w:color w:val="222222"/>
          <w:highlight w:val="white"/>
        </w:rPr>
        <w:t>Grüne</w:t>
      </w:r>
      <w:proofErr w:type="spellEnd"/>
      <w:r>
        <w:rPr>
          <w:color w:val="222222"/>
          <w:highlight w:val="white"/>
        </w:rPr>
        <w:t xml:space="preserve"> S. </w:t>
      </w:r>
      <w:r>
        <w:rPr>
          <w:b/>
          <w:color w:val="222222"/>
          <w:highlight w:val="white"/>
        </w:rPr>
        <w:t xml:space="preserve">Anamnese </w:t>
      </w:r>
      <w:proofErr w:type="spellStart"/>
      <w:r>
        <w:rPr>
          <w:b/>
          <w:color w:val="222222"/>
          <w:highlight w:val="white"/>
        </w:rPr>
        <w:t>und</w:t>
      </w:r>
      <w:proofErr w:type="spellEnd"/>
      <w:r>
        <w:rPr>
          <w:b/>
          <w:color w:val="222222"/>
          <w:highlight w:val="white"/>
        </w:rPr>
        <w:t xml:space="preserve"> </w:t>
      </w:r>
      <w:proofErr w:type="spellStart"/>
      <w:r>
        <w:rPr>
          <w:b/>
          <w:color w:val="222222"/>
          <w:highlight w:val="white"/>
        </w:rPr>
        <w:t>körperliche</w:t>
      </w:r>
      <w:proofErr w:type="spellEnd"/>
      <w:r>
        <w:rPr>
          <w:b/>
          <w:color w:val="222222"/>
          <w:highlight w:val="white"/>
        </w:rPr>
        <w:t xml:space="preserve"> </w:t>
      </w:r>
      <w:proofErr w:type="spellStart"/>
      <w:r>
        <w:rPr>
          <w:b/>
          <w:color w:val="222222"/>
          <w:highlight w:val="white"/>
        </w:rPr>
        <w:t>Untersuchung</w:t>
      </w:r>
      <w:proofErr w:type="spellEnd"/>
      <w:r>
        <w:rPr>
          <w:b/>
          <w:color w:val="222222"/>
          <w:highlight w:val="white"/>
        </w:rPr>
        <w:t xml:space="preserve"> [</w:t>
      </w:r>
      <w:proofErr w:type="spellStart"/>
      <w:r>
        <w:rPr>
          <w:b/>
          <w:color w:val="222222"/>
          <w:highlight w:val="white"/>
        </w:rPr>
        <w:t>Anamnesis</w:t>
      </w:r>
      <w:proofErr w:type="spellEnd"/>
      <w:r>
        <w:rPr>
          <w:b/>
          <w:color w:val="222222"/>
          <w:highlight w:val="white"/>
        </w:rPr>
        <w:t xml:space="preserve"> </w:t>
      </w:r>
      <w:proofErr w:type="spellStart"/>
      <w:r>
        <w:rPr>
          <w:b/>
          <w:color w:val="222222"/>
          <w:highlight w:val="white"/>
        </w:rPr>
        <w:t>and</w:t>
      </w:r>
      <w:proofErr w:type="spellEnd"/>
      <w:r>
        <w:rPr>
          <w:b/>
          <w:color w:val="222222"/>
          <w:highlight w:val="white"/>
        </w:rPr>
        <w:t xml:space="preserve"> </w:t>
      </w:r>
      <w:proofErr w:type="spellStart"/>
      <w:r>
        <w:rPr>
          <w:b/>
          <w:color w:val="222222"/>
          <w:highlight w:val="white"/>
        </w:rPr>
        <w:t>clinical</w:t>
      </w:r>
      <w:proofErr w:type="spellEnd"/>
      <w:r>
        <w:rPr>
          <w:b/>
          <w:color w:val="222222"/>
          <w:highlight w:val="white"/>
        </w:rPr>
        <w:t xml:space="preserve"> </w:t>
      </w:r>
      <w:proofErr w:type="spellStart"/>
      <w:r>
        <w:rPr>
          <w:b/>
          <w:color w:val="222222"/>
          <w:highlight w:val="white"/>
        </w:rPr>
        <w:t>examination</w:t>
      </w:r>
      <w:proofErr w:type="spellEnd"/>
      <w:r>
        <w:rPr>
          <w:b/>
          <w:color w:val="222222"/>
          <w:highlight w:val="white"/>
        </w:rPr>
        <w:t>]</w:t>
      </w:r>
      <w:r>
        <w:rPr>
          <w:color w:val="222222"/>
          <w:highlight w:val="white"/>
        </w:rPr>
        <w:t xml:space="preserve">. </w:t>
      </w:r>
      <w:proofErr w:type="spellStart"/>
      <w:r>
        <w:rPr>
          <w:color w:val="222222"/>
          <w:highlight w:val="white"/>
        </w:rPr>
        <w:t>Dtsch</w:t>
      </w:r>
      <w:proofErr w:type="spellEnd"/>
      <w:r>
        <w:rPr>
          <w:color w:val="222222"/>
          <w:highlight w:val="white"/>
        </w:rPr>
        <w:t xml:space="preserve"> Med </w:t>
      </w:r>
      <w:proofErr w:type="spellStart"/>
      <w:r>
        <w:rPr>
          <w:color w:val="222222"/>
          <w:highlight w:val="white"/>
        </w:rPr>
        <w:t>Wochenschr</w:t>
      </w:r>
      <w:proofErr w:type="spellEnd"/>
      <w:r>
        <w:rPr>
          <w:color w:val="222222"/>
          <w:highlight w:val="white"/>
        </w:rPr>
        <w:t xml:space="preserve">. 2016 Jan;141(1):24-7. German. </w:t>
      </w:r>
      <w:proofErr w:type="spellStart"/>
      <w:r>
        <w:rPr>
          <w:color w:val="222222"/>
          <w:highlight w:val="white"/>
        </w:rPr>
        <w:t>doi</w:t>
      </w:r>
      <w:proofErr w:type="spellEnd"/>
      <w:r>
        <w:rPr>
          <w:color w:val="222222"/>
          <w:highlight w:val="white"/>
        </w:rPr>
        <w:t xml:space="preserve">: 10.1055/s-0041-106337. </w:t>
      </w:r>
      <w:proofErr w:type="spellStart"/>
      <w:r>
        <w:rPr>
          <w:color w:val="222222"/>
          <w:highlight w:val="white"/>
        </w:rPr>
        <w:t>Epub</w:t>
      </w:r>
      <w:proofErr w:type="spellEnd"/>
      <w:r>
        <w:rPr>
          <w:color w:val="222222"/>
          <w:highlight w:val="white"/>
        </w:rPr>
        <w:t xml:space="preserve"> 2015 </w:t>
      </w:r>
      <w:proofErr w:type="spellStart"/>
      <w:r>
        <w:rPr>
          <w:color w:val="222222"/>
          <w:highlight w:val="white"/>
        </w:rPr>
        <w:t>Dec</w:t>
      </w:r>
      <w:proofErr w:type="spellEnd"/>
      <w:r>
        <w:rPr>
          <w:color w:val="222222"/>
          <w:highlight w:val="white"/>
        </w:rPr>
        <w:t xml:space="preserve"> 28. PMID: 26710199.</w:t>
      </w:r>
    </w:p>
    <w:p w14:paraId="5539BE2A" w14:textId="77777777" w:rsidR="00876ACB" w:rsidRDefault="00876ACB"/>
    <w:p w14:paraId="2341233B"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Hamm RA, </w:t>
      </w:r>
      <w:proofErr w:type="spellStart"/>
      <w:r>
        <w:rPr>
          <w:color w:val="222222"/>
          <w:highlight w:val="white"/>
        </w:rPr>
        <w:t>Knoop</w:t>
      </w:r>
      <w:proofErr w:type="spellEnd"/>
      <w:r>
        <w:rPr>
          <w:color w:val="222222"/>
          <w:highlight w:val="white"/>
        </w:rPr>
        <w:t xml:space="preserve"> SE, Schwarz P, Block AD, Davis WL 4th. </w:t>
      </w:r>
      <w:proofErr w:type="spellStart"/>
      <w:r>
        <w:rPr>
          <w:b/>
          <w:color w:val="222222"/>
          <w:highlight w:val="white"/>
        </w:rPr>
        <w:t>Harmonizing</w:t>
      </w:r>
      <w:proofErr w:type="spellEnd"/>
      <w:r>
        <w:rPr>
          <w:b/>
          <w:color w:val="222222"/>
          <w:highlight w:val="white"/>
        </w:rPr>
        <w:t xml:space="preserve"> </w:t>
      </w:r>
      <w:proofErr w:type="spellStart"/>
      <w:r>
        <w:rPr>
          <w:b/>
          <w:color w:val="222222"/>
          <w:highlight w:val="white"/>
        </w:rPr>
        <w:t>clinical</w:t>
      </w:r>
      <w:proofErr w:type="spellEnd"/>
      <w:r>
        <w:rPr>
          <w:b/>
          <w:color w:val="222222"/>
          <w:highlight w:val="white"/>
        </w:rPr>
        <w:t xml:space="preserve"> </w:t>
      </w:r>
      <w:proofErr w:type="spellStart"/>
      <w:r>
        <w:rPr>
          <w:b/>
          <w:color w:val="222222"/>
          <w:highlight w:val="white"/>
        </w:rPr>
        <w:t>terminologies</w:t>
      </w:r>
      <w:proofErr w:type="spellEnd"/>
      <w:r>
        <w:rPr>
          <w:b/>
          <w:color w:val="222222"/>
          <w:highlight w:val="white"/>
        </w:rPr>
        <w:t xml:space="preserve">: </w:t>
      </w:r>
      <w:proofErr w:type="spellStart"/>
      <w:r>
        <w:rPr>
          <w:b/>
          <w:color w:val="222222"/>
          <w:highlight w:val="white"/>
        </w:rPr>
        <w:t>driving</w:t>
      </w:r>
      <w:proofErr w:type="spellEnd"/>
      <w:r>
        <w:rPr>
          <w:b/>
          <w:color w:val="222222"/>
          <w:highlight w:val="white"/>
        </w:rPr>
        <w:t xml:space="preserve"> </w:t>
      </w:r>
      <w:proofErr w:type="spellStart"/>
      <w:r>
        <w:rPr>
          <w:b/>
          <w:color w:val="222222"/>
          <w:highlight w:val="white"/>
        </w:rPr>
        <w:t>interoperability</w:t>
      </w:r>
      <w:proofErr w:type="spellEnd"/>
      <w:r>
        <w:rPr>
          <w:b/>
          <w:color w:val="222222"/>
          <w:highlight w:val="white"/>
        </w:rPr>
        <w:t xml:space="preserve"> in healthcare</w:t>
      </w:r>
      <w:r>
        <w:rPr>
          <w:color w:val="222222"/>
          <w:highlight w:val="white"/>
        </w:rPr>
        <w:t xml:space="preserve">. Stud Health </w:t>
      </w:r>
      <w:proofErr w:type="spellStart"/>
      <w:r>
        <w:rPr>
          <w:color w:val="222222"/>
          <w:highlight w:val="white"/>
        </w:rPr>
        <w:t>Technol</w:t>
      </w:r>
      <w:proofErr w:type="spellEnd"/>
      <w:r>
        <w:rPr>
          <w:color w:val="222222"/>
          <w:highlight w:val="white"/>
        </w:rPr>
        <w:t xml:space="preserve"> Inform. 2007;129(</w:t>
      </w:r>
      <w:proofErr w:type="spellStart"/>
      <w:r>
        <w:rPr>
          <w:color w:val="222222"/>
          <w:highlight w:val="white"/>
        </w:rPr>
        <w:t>Pt</w:t>
      </w:r>
      <w:proofErr w:type="spellEnd"/>
      <w:r>
        <w:rPr>
          <w:color w:val="222222"/>
          <w:highlight w:val="white"/>
        </w:rPr>
        <w:t xml:space="preserve"> 1):660-3. PMID: 17911799.</w:t>
      </w:r>
    </w:p>
    <w:p w14:paraId="14F15D56" w14:textId="77777777" w:rsidR="00876ACB" w:rsidRDefault="00876ACB"/>
    <w:p w14:paraId="0A9669FD" w14:textId="77777777" w:rsidR="00876ACB" w:rsidRDefault="00000000">
      <w:pPr>
        <w:spacing w:after="0" w:line="240" w:lineRule="auto"/>
        <w:ind w:firstLine="0"/>
        <w:rPr>
          <w:rFonts w:ascii="Times New Roman" w:eastAsia="Times New Roman" w:hAnsi="Times New Roman" w:cs="Times New Roman"/>
        </w:rPr>
      </w:pPr>
      <w:r>
        <w:rPr>
          <w:color w:val="222222"/>
          <w:highlight w:val="white"/>
        </w:rPr>
        <w:t xml:space="preserve">Lewis SJ, </w:t>
      </w:r>
      <w:proofErr w:type="spellStart"/>
      <w:r>
        <w:rPr>
          <w:color w:val="222222"/>
          <w:highlight w:val="white"/>
        </w:rPr>
        <w:t>Orland</w:t>
      </w:r>
      <w:proofErr w:type="spellEnd"/>
      <w:r>
        <w:rPr>
          <w:color w:val="222222"/>
          <w:highlight w:val="white"/>
        </w:rPr>
        <w:t xml:space="preserve"> BI. </w:t>
      </w:r>
      <w:r>
        <w:rPr>
          <w:b/>
          <w:color w:val="222222"/>
          <w:highlight w:val="white"/>
        </w:rPr>
        <w:t xml:space="preserve">The </w:t>
      </w:r>
      <w:proofErr w:type="spellStart"/>
      <w:r>
        <w:rPr>
          <w:b/>
          <w:color w:val="222222"/>
          <w:highlight w:val="white"/>
        </w:rPr>
        <w:t>importance</w:t>
      </w:r>
      <w:proofErr w:type="spellEnd"/>
      <w:r>
        <w:rPr>
          <w:b/>
          <w:color w:val="222222"/>
          <w:highlight w:val="white"/>
        </w:rPr>
        <w:t xml:space="preserve"> </w:t>
      </w:r>
      <w:proofErr w:type="spellStart"/>
      <w:r>
        <w:rPr>
          <w:b/>
          <w:color w:val="222222"/>
          <w:highlight w:val="white"/>
        </w:rPr>
        <w:t>and</w:t>
      </w:r>
      <w:proofErr w:type="spellEnd"/>
      <w:r>
        <w:rPr>
          <w:b/>
          <w:color w:val="222222"/>
          <w:highlight w:val="white"/>
        </w:rPr>
        <w:t xml:space="preserve"> </w:t>
      </w:r>
      <w:proofErr w:type="spellStart"/>
      <w:r>
        <w:rPr>
          <w:b/>
          <w:color w:val="222222"/>
          <w:highlight w:val="white"/>
        </w:rPr>
        <w:t>impact</w:t>
      </w:r>
      <w:proofErr w:type="spellEnd"/>
      <w:r>
        <w:rPr>
          <w:b/>
          <w:color w:val="222222"/>
          <w:highlight w:val="white"/>
        </w:rPr>
        <w:t xml:space="preserve"> </w:t>
      </w:r>
      <w:proofErr w:type="spellStart"/>
      <w:r>
        <w:rPr>
          <w:b/>
          <w:color w:val="222222"/>
          <w:highlight w:val="white"/>
        </w:rPr>
        <w:t>of</w:t>
      </w:r>
      <w:proofErr w:type="spellEnd"/>
      <w:r>
        <w:rPr>
          <w:b/>
          <w:color w:val="222222"/>
          <w:highlight w:val="white"/>
        </w:rPr>
        <w:t xml:space="preserve"> </w:t>
      </w:r>
      <w:proofErr w:type="spellStart"/>
      <w:r>
        <w:rPr>
          <w:b/>
          <w:color w:val="222222"/>
          <w:highlight w:val="white"/>
        </w:rPr>
        <w:t>evidence-based</w:t>
      </w:r>
      <w:proofErr w:type="spellEnd"/>
      <w:r>
        <w:rPr>
          <w:b/>
          <w:color w:val="222222"/>
          <w:highlight w:val="white"/>
        </w:rPr>
        <w:t xml:space="preserve"> medicine</w:t>
      </w:r>
      <w:r>
        <w:rPr>
          <w:color w:val="222222"/>
          <w:highlight w:val="white"/>
        </w:rPr>
        <w:t xml:space="preserve">. J </w:t>
      </w:r>
      <w:proofErr w:type="spellStart"/>
      <w:r>
        <w:rPr>
          <w:color w:val="222222"/>
          <w:highlight w:val="white"/>
        </w:rPr>
        <w:t>Manag</w:t>
      </w:r>
      <w:proofErr w:type="spellEnd"/>
      <w:r>
        <w:rPr>
          <w:color w:val="222222"/>
          <w:highlight w:val="white"/>
        </w:rPr>
        <w:t xml:space="preserve"> </w:t>
      </w:r>
      <w:proofErr w:type="spellStart"/>
      <w:r>
        <w:rPr>
          <w:color w:val="222222"/>
          <w:highlight w:val="white"/>
        </w:rPr>
        <w:t>Care</w:t>
      </w:r>
      <w:proofErr w:type="spellEnd"/>
      <w:r>
        <w:rPr>
          <w:color w:val="222222"/>
          <w:highlight w:val="white"/>
        </w:rPr>
        <w:t xml:space="preserve"> </w:t>
      </w:r>
      <w:proofErr w:type="spellStart"/>
      <w:r>
        <w:rPr>
          <w:color w:val="222222"/>
          <w:highlight w:val="white"/>
        </w:rPr>
        <w:t>Pharm</w:t>
      </w:r>
      <w:proofErr w:type="spellEnd"/>
      <w:r>
        <w:rPr>
          <w:color w:val="222222"/>
          <w:highlight w:val="white"/>
        </w:rPr>
        <w:t xml:space="preserve">. 2004 Sep;10(5 </w:t>
      </w:r>
      <w:proofErr w:type="spellStart"/>
      <w:r>
        <w:rPr>
          <w:color w:val="222222"/>
          <w:highlight w:val="white"/>
        </w:rPr>
        <w:t>Suppl</w:t>
      </w:r>
      <w:proofErr w:type="spellEnd"/>
      <w:r>
        <w:rPr>
          <w:color w:val="222222"/>
          <w:highlight w:val="white"/>
        </w:rPr>
        <w:t xml:space="preserve"> A):S3-5. </w:t>
      </w:r>
      <w:proofErr w:type="spellStart"/>
      <w:r>
        <w:rPr>
          <w:color w:val="222222"/>
          <w:highlight w:val="white"/>
        </w:rPr>
        <w:t>doi</w:t>
      </w:r>
      <w:proofErr w:type="spellEnd"/>
      <w:r>
        <w:rPr>
          <w:color w:val="222222"/>
          <w:highlight w:val="white"/>
        </w:rPr>
        <w:t>: 10.18553/jmcp.2004.</w:t>
      </w:r>
      <w:proofErr w:type="gramStart"/>
      <w:r>
        <w:rPr>
          <w:color w:val="222222"/>
          <w:highlight w:val="white"/>
        </w:rPr>
        <w:t>10.S</w:t>
      </w:r>
      <w:proofErr w:type="gramEnd"/>
      <w:r>
        <w:rPr>
          <w:color w:val="222222"/>
          <w:highlight w:val="white"/>
        </w:rPr>
        <w:t>5-A.S3. PMID: 15369418.</w:t>
      </w:r>
    </w:p>
    <w:p w14:paraId="476CB5CC" w14:textId="77777777" w:rsidR="00876ACB" w:rsidRDefault="00876ACB"/>
    <w:p w14:paraId="3087375D" w14:textId="77777777" w:rsidR="00876ACB" w:rsidRDefault="00000000">
      <w:pPr>
        <w:rPr>
          <w:color w:val="222222"/>
          <w:highlight w:val="white"/>
        </w:rPr>
      </w:pPr>
      <w:r>
        <w:rPr>
          <w:color w:val="222222"/>
          <w:highlight w:val="white"/>
        </w:rPr>
        <w:t xml:space="preserve">MAZUCATO, Thiago et al. </w:t>
      </w:r>
      <w:r>
        <w:rPr>
          <w:b/>
          <w:color w:val="222222"/>
          <w:highlight w:val="white"/>
        </w:rPr>
        <w:t>Metodologia da pesquisa e do trabalho científico</w:t>
      </w:r>
      <w:r>
        <w:rPr>
          <w:color w:val="222222"/>
          <w:highlight w:val="white"/>
        </w:rPr>
        <w:t xml:space="preserve">. Penápolis: </w:t>
      </w:r>
      <w:proofErr w:type="spellStart"/>
      <w:r>
        <w:rPr>
          <w:color w:val="222222"/>
          <w:highlight w:val="white"/>
        </w:rPr>
        <w:t>Funepe</w:t>
      </w:r>
      <w:proofErr w:type="spellEnd"/>
      <w:r>
        <w:rPr>
          <w:color w:val="222222"/>
          <w:highlight w:val="white"/>
        </w:rPr>
        <w:t>, 2018.</w:t>
      </w:r>
    </w:p>
    <w:p w14:paraId="4E63C5F9"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MIRANDA, Nelson Júlio de Oliveira; PINTO, Virgínia Bentes. </w:t>
      </w:r>
      <w:r>
        <w:rPr>
          <w:b/>
          <w:color w:val="222222"/>
          <w:highlight w:val="white"/>
        </w:rPr>
        <w:t>Prontuário eletrônico do paciente: padronização e interoperabilidade</w:t>
      </w:r>
      <w:r>
        <w:rPr>
          <w:color w:val="222222"/>
          <w:highlight w:val="white"/>
        </w:rPr>
        <w:t>. In: Encontro Nacional de Pesquisa em Ciência da Informação, 16., 2015, João Pessoa. Anais... João Pessoa: ANCIB, 2015.</w:t>
      </w:r>
    </w:p>
    <w:p w14:paraId="64AEBD78" w14:textId="77777777" w:rsidR="00876ACB" w:rsidRDefault="00876ACB"/>
    <w:p w14:paraId="1EA78088"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NARDON, Fabiane </w:t>
      </w:r>
      <w:proofErr w:type="spellStart"/>
      <w:r>
        <w:rPr>
          <w:color w:val="222222"/>
          <w:highlight w:val="white"/>
        </w:rPr>
        <w:t>Bizinella</w:t>
      </w:r>
      <w:proofErr w:type="spellEnd"/>
      <w:r>
        <w:rPr>
          <w:color w:val="222222"/>
          <w:highlight w:val="white"/>
        </w:rPr>
        <w:t xml:space="preserve">; MOURA JUNIOR, Lincoln de Assis. </w:t>
      </w:r>
      <w:r>
        <w:rPr>
          <w:b/>
          <w:color w:val="222222"/>
          <w:highlight w:val="white"/>
        </w:rPr>
        <w:t>Compartilhamento de conhecimento em saúde utilizando ontologias e bancos de dados dedutivos</w:t>
      </w:r>
      <w:r>
        <w:rPr>
          <w:color w:val="222222"/>
          <w:highlight w:val="white"/>
        </w:rPr>
        <w:t>. 2003.Universidade de São Paulo, São Paulo, 2003</w:t>
      </w:r>
    </w:p>
    <w:p w14:paraId="1AFAB661" w14:textId="77777777" w:rsidR="00876ACB" w:rsidRDefault="00876ACB"/>
    <w:p w14:paraId="1F3359F8"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lastRenderedPageBreak/>
        <w:t xml:space="preserve">NOUMEIR, R. </w:t>
      </w:r>
      <w:r>
        <w:rPr>
          <w:b/>
          <w:color w:val="222222"/>
          <w:highlight w:val="white"/>
        </w:rPr>
        <w:t xml:space="preserve">Active Learning </w:t>
      </w:r>
      <w:proofErr w:type="spellStart"/>
      <w:r>
        <w:rPr>
          <w:b/>
          <w:color w:val="222222"/>
          <w:highlight w:val="white"/>
        </w:rPr>
        <w:t>of</w:t>
      </w:r>
      <w:proofErr w:type="spellEnd"/>
      <w:r>
        <w:rPr>
          <w:b/>
          <w:color w:val="222222"/>
          <w:highlight w:val="white"/>
        </w:rPr>
        <w:t xml:space="preserve"> </w:t>
      </w:r>
      <w:proofErr w:type="spellStart"/>
      <w:r>
        <w:rPr>
          <w:b/>
          <w:color w:val="222222"/>
          <w:highlight w:val="white"/>
        </w:rPr>
        <w:t>the</w:t>
      </w:r>
      <w:proofErr w:type="spellEnd"/>
      <w:r>
        <w:rPr>
          <w:b/>
          <w:color w:val="222222"/>
          <w:highlight w:val="white"/>
        </w:rPr>
        <w:t xml:space="preserve"> HL7 Medical Standard</w:t>
      </w:r>
      <w:r>
        <w:rPr>
          <w:color w:val="222222"/>
          <w:highlight w:val="white"/>
        </w:rPr>
        <w:t xml:space="preserve">. J </w:t>
      </w:r>
      <w:proofErr w:type="spellStart"/>
      <w:r>
        <w:rPr>
          <w:color w:val="222222"/>
          <w:highlight w:val="white"/>
        </w:rPr>
        <w:t>Digit</w:t>
      </w:r>
      <w:proofErr w:type="spellEnd"/>
      <w:r>
        <w:rPr>
          <w:color w:val="222222"/>
          <w:highlight w:val="white"/>
        </w:rPr>
        <w:t xml:space="preserve"> Imaging 32, 354–361 (2019). </w:t>
      </w:r>
      <w:hyperlink r:id="rId18">
        <w:r>
          <w:rPr>
            <w:color w:val="1155CC"/>
            <w:highlight w:val="white"/>
            <w:u w:val="single"/>
          </w:rPr>
          <w:t>https://doi.org/10.1007/s10278-018-0134-3</w:t>
        </w:r>
      </w:hyperlink>
    </w:p>
    <w:p w14:paraId="100F3173" w14:textId="77777777" w:rsidR="00876ACB" w:rsidRDefault="00876ACB"/>
    <w:p w14:paraId="31E8BEA7"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Pine KH. </w:t>
      </w:r>
      <w:r>
        <w:rPr>
          <w:b/>
          <w:color w:val="222222"/>
          <w:highlight w:val="white"/>
        </w:rPr>
        <w:t xml:space="preserve">The </w:t>
      </w:r>
      <w:proofErr w:type="spellStart"/>
      <w:r>
        <w:rPr>
          <w:b/>
          <w:color w:val="222222"/>
          <w:highlight w:val="white"/>
        </w:rPr>
        <w:t>qualculative</w:t>
      </w:r>
      <w:proofErr w:type="spellEnd"/>
      <w:r>
        <w:rPr>
          <w:b/>
          <w:color w:val="222222"/>
          <w:highlight w:val="white"/>
        </w:rPr>
        <w:t xml:space="preserve"> </w:t>
      </w:r>
      <w:proofErr w:type="spellStart"/>
      <w:r>
        <w:rPr>
          <w:b/>
          <w:color w:val="222222"/>
          <w:highlight w:val="white"/>
        </w:rPr>
        <w:t>dimension</w:t>
      </w:r>
      <w:proofErr w:type="spellEnd"/>
      <w:r>
        <w:rPr>
          <w:b/>
          <w:color w:val="222222"/>
          <w:highlight w:val="white"/>
        </w:rPr>
        <w:t xml:space="preserve"> </w:t>
      </w:r>
      <w:proofErr w:type="spellStart"/>
      <w:r>
        <w:rPr>
          <w:b/>
          <w:color w:val="222222"/>
          <w:highlight w:val="white"/>
        </w:rPr>
        <w:t>of</w:t>
      </w:r>
      <w:proofErr w:type="spellEnd"/>
      <w:r>
        <w:rPr>
          <w:b/>
          <w:color w:val="222222"/>
          <w:highlight w:val="white"/>
        </w:rPr>
        <w:t xml:space="preserve"> healthcare data </w:t>
      </w:r>
      <w:proofErr w:type="spellStart"/>
      <w:r>
        <w:rPr>
          <w:b/>
          <w:color w:val="222222"/>
          <w:highlight w:val="white"/>
        </w:rPr>
        <w:t>interoperability</w:t>
      </w:r>
      <w:proofErr w:type="spellEnd"/>
      <w:r>
        <w:rPr>
          <w:color w:val="222222"/>
          <w:highlight w:val="white"/>
        </w:rPr>
        <w:t xml:space="preserve">. Health </w:t>
      </w:r>
      <w:proofErr w:type="spellStart"/>
      <w:r>
        <w:rPr>
          <w:color w:val="222222"/>
          <w:highlight w:val="white"/>
        </w:rPr>
        <w:t>Informatics</w:t>
      </w:r>
      <w:proofErr w:type="spellEnd"/>
      <w:r>
        <w:rPr>
          <w:color w:val="222222"/>
          <w:highlight w:val="white"/>
        </w:rPr>
        <w:t xml:space="preserve"> J. 2019 Sep;25(3):536-548. </w:t>
      </w:r>
      <w:proofErr w:type="spellStart"/>
      <w:r>
        <w:rPr>
          <w:color w:val="222222"/>
          <w:highlight w:val="white"/>
        </w:rPr>
        <w:t>doi</w:t>
      </w:r>
      <w:proofErr w:type="spellEnd"/>
      <w:r>
        <w:rPr>
          <w:color w:val="222222"/>
          <w:highlight w:val="white"/>
        </w:rPr>
        <w:t xml:space="preserve">: 10.1177/1460458219833095. </w:t>
      </w:r>
      <w:proofErr w:type="spellStart"/>
      <w:r>
        <w:rPr>
          <w:color w:val="222222"/>
          <w:highlight w:val="white"/>
        </w:rPr>
        <w:t>Epub</w:t>
      </w:r>
      <w:proofErr w:type="spellEnd"/>
      <w:r>
        <w:rPr>
          <w:color w:val="222222"/>
          <w:highlight w:val="white"/>
        </w:rPr>
        <w:t xml:space="preserve"> 2019 </w:t>
      </w:r>
      <w:proofErr w:type="spellStart"/>
      <w:r>
        <w:rPr>
          <w:color w:val="222222"/>
          <w:highlight w:val="white"/>
        </w:rPr>
        <w:t>Apr</w:t>
      </w:r>
      <w:proofErr w:type="spellEnd"/>
      <w:r>
        <w:rPr>
          <w:color w:val="222222"/>
          <w:highlight w:val="white"/>
        </w:rPr>
        <w:t xml:space="preserve"> 19. PMID: 31002277.</w:t>
      </w:r>
    </w:p>
    <w:p w14:paraId="48E6D725" w14:textId="77777777" w:rsidR="00876ACB" w:rsidRDefault="00876ACB"/>
    <w:p w14:paraId="5AD89569"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THIRU, </w:t>
      </w:r>
      <w:proofErr w:type="spellStart"/>
      <w:r>
        <w:rPr>
          <w:color w:val="222222"/>
          <w:highlight w:val="white"/>
        </w:rPr>
        <w:t>Krish</w:t>
      </w:r>
      <w:proofErr w:type="spellEnd"/>
      <w:r>
        <w:rPr>
          <w:color w:val="222222"/>
          <w:highlight w:val="white"/>
        </w:rPr>
        <w:t xml:space="preserve">; HASSEY, Alan; SULLIVAN, Frank. </w:t>
      </w:r>
      <w:proofErr w:type="spellStart"/>
      <w:r>
        <w:rPr>
          <w:b/>
          <w:color w:val="222222"/>
          <w:highlight w:val="white"/>
        </w:rPr>
        <w:t>Systematic</w:t>
      </w:r>
      <w:proofErr w:type="spellEnd"/>
      <w:r>
        <w:rPr>
          <w:b/>
          <w:color w:val="222222"/>
          <w:highlight w:val="white"/>
        </w:rPr>
        <w:t xml:space="preserve"> review </w:t>
      </w:r>
      <w:proofErr w:type="spellStart"/>
      <w:r>
        <w:rPr>
          <w:b/>
          <w:color w:val="222222"/>
          <w:highlight w:val="white"/>
        </w:rPr>
        <w:t>of</w:t>
      </w:r>
      <w:proofErr w:type="spellEnd"/>
      <w:r>
        <w:rPr>
          <w:b/>
          <w:color w:val="222222"/>
          <w:highlight w:val="white"/>
        </w:rPr>
        <w:t xml:space="preserve"> </w:t>
      </w:r>
      <w:proofErr w:type="spellStart"/>
      <w:r>
        <w:rPr>
          <w:b/>
          <w:color w:val="222222"/>
          <w:highlight w:val="white"/>
        </w:rPr>
        <w:t>scope</w:t>
      </w:r>
      <w:proofErr w:type="spellEnd"/>
      <w:r>
        <w:rPr>
          <w:b/>
          <w:color w:val="222222"/>
          <w:highlight w:val="white"/>
        </w:rPr>
        <w:t xml:space="preserve"> </w:t>
      </w:r>
      <w:proofErr w:type="spellStart"/>
      <w:r>
        <w:rPr>
          <w:b/>
          <w:color w:val="222222"/>
          <w:highlight w:val="white"/>
        </w:rPr>
        <w:t>and</w:t>
      </w:r>
      <w:proofErr w:type="spellEnd"/>
      <w:r>
        <w:rPr>
          <w:b/>
          <w:color w:val="222222"/>
          <w:highlight w:val="white"/>
        </w:rPr>
        <w:t xml:space="preserve"> </w:t>
      </w:r>
      <w:proofErr w:type="spellStart"/>
      <w:r>
        <w:rPr>
          <w:b/>
          <w:color w:val="222222"/>
          <w:highlight w:val="white"/>
        </w:rPr>
        <w:t>quality</w:t>
      </w:r>
      <w:proofErr w:type="spellEnd"/>
      <w:r>
        <w:rPr>
          <w:b/>
          <w:color w:val="222222"/>
          <w:highlight w:val="white"/>
        </w:rPr>
        <w:t xml:space="preserve"> </w:t>
      </w:r>
      <w:proofErr w:type="spellStart"/>
      <w:r>
        <w:rPr>
          <w:b/>
          <w:color w:val="222222"/>
          <w:highlight w:val="white"/>
        </w:rPr>
        <w:t>of</w:t>
      </w:r>
      <w:proofErr w:type="spellEnd"/>
      <w:r>
        <w:rPr>
          <w:b/>
          <w:color w:val="222222"/>
          <w:highlight w:val="white"/>
        </w:rPr>
        <w:t xml:space="preserve"> </w:t>
      </w:r>
      <w:proofErr w:type="spellStart"/>
      <w:r>
        <w:rPr>
          <w:b/>
          <w:color w:val="222222"/>
          <w:highlight w:val="white"/>
        </w:rPr>
        <w:t>electronic</w:t>
      </w:r>
      <w:proofErr w:type="spellEnd"/>
      <w:r>
        <w:rPr>
          <w:b/>
          <w:color w:val="222222"/>
          <w:highlight w:val="white"/>
        </w:rPr>
        <w:t xml:space="preserve"> </w:t>
      </w:r>
      <w:proofErr w:type="spellStart"/>
      <w:r>
        <w:rPr>
          <w:b/>
          <w:color w:val="222222"/>
          <w:highlight w:val="white"/>
        </w:rPr>
        <w:t>patient</w:t>
      </w:r>
      <w:proofErr w:type="spellEnd"/>
      <w:r>
        <w:rPr>
          <w:b/>
          <w:color w:val="222222"/>
          <w:highlight w:val="white"/>
        </w:rPr>
        <w:t xml:space="preserve"> </w:t>
      </w:r>
      <w:proofErr w:type="spellStart"/>
      <w:r>
        <w:rPr>
          <w:b/>
          <w:color w:val="222222"/>
          <w:highlight w:val="white"/>
        </w:rPr>
        <w:t>record</w:t>
      </w:r>
      <w:proofErr w:type="spellEnd"/>
      <w:r>
        <w:rPr>
          <w:b/>
          <w:color w:val="222222"/>
          <w:highlight w:val="white"/>
        </w:rPr>
        <w:t xml:space="preserve"> data in </w:t>
      </w:r>
      <w:proofErr w:type="spellStart"/>
      <w:r>
        <w:rPr>
          <w:b/>
          <w:color w:val="222222"/>
          <w:highlight w:val="white"/>
        </w:rPr>
        <w:t>primary</w:t>
      </w:r>
      <w:proofErr w:type="spellEnd"/>
      <w:r>
        <w:rPr>
          <w:b/>
          <w:color w:val="222222"/>
          <w:highlight w:val="white"/>
        </w:rPr>
        <w:t xml:space="preserve"> </w:t>
      </w:r>
      <w:proofErr w:type="spellStart"/>
      <w:r>
        <w:rPr>
          <w:b/>
          <w:color w:val="222222"/>
          <w:highlight w:val="white"/>
        </w:rPr>
        <w:t>care</w:t>
      </w:r>
      <w:proofErr w:type="spellEnd"/>
      <w:r>
        <w:rPr>
          <w:color w:val="222222"/>
          <w:highlight w:val="white"/>
        </w:rPr>
        <w:t xml:space="preserve">. </w:t>
      </w:r>
      <w:proofErr w:type="spellStart"/>
      <w:r>
        <w:rPr>
          <w:color w:val="222222"/>
          <w:highlight w:val="white"/>
        </w:rPr>
        <w:t>Bmj</w:t>
      </w:r>
      <w:proofErr w:type="spellEnd"/>
      <w:r>
        <w:rPr>
          <w:color w:val="222222"/>
          <w:highlight w:val="white"/>
        </w:rPr>
        <w:t>, v. 326, n. 7398, p. 1070, 2003.</w:t>
      </w:r>
    </w:p>
    <w:p w14:paraId="41E8B75C" w14:textId="77777777" w:rsidR="00876ACB" w:rsidRDefault="00876ACB"/>
    <w:p w14:paraId="17CF1293"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Tierney MJ, </w:t>
      </w:r>
      <w:proofErr w:type="spellStart"/>
      <w:r>
        <w:rPr>
          <w:color w:val="222222"/>
          <w:highlight w:val="white"/>
        </w:rPr>
        <w:t>Pageler</w:t>
      </w:r>
      <w:proofErr w:type="spellEnd"/>
      <w:r>
        <w:rPr>
          <w:color w:val="222222"/>
          <w:highlight w:val="white"/>
        </w:rPr>
        <w:t xml:space="preserve"> NM, </w:t>
      </w:r>
      <w:proofErr w:type="spellStart"/>
      <w:r>
        <w:rPr>
          <w:color w:val="222222"/>
          <w:highlight w:val="white"/>
        </w:rPr>
        <w:t>Kahana</w:t>
      </w:r>
      <w:proofErr w:type="spellEnd"/>
      <w:r>
        <w:rPr>
          <w:color w:val="222222"/>
          <w:highlight w:val="white"/>
        </w:rPr>
        <w:t xml:space="preserve"> M, </w:t>
      </w:r>
      <w:proofErr w:type="spellStart"/>
      <w:r>
        <w:rPr>
          <w:color w:val="222222"/>
          <w:highlight w:val="white"/>
        </w:rPr>
        <w:t>Pantaleoni</w:t>
      </w:r>
      <w:proofErr w:type="spellEnd"/>
      <w:r>
        <w:rPr>
          <w:color w:val="222222"/>
          <w:highlight w:val="white"/>
        </w:rPr>
        <w:t xml:space="preserve"> JL, </w:t>
      </w:r>
      <w:proofErr w:type="spellStart"/>
      <w:r>
        <w:rPr>
          <w:color w:val="222222"/>
          <w:highlight w:val="white"/>
        </w:rPr>
        <w:t>Longhurst</w:t>
      </w:r>
      <w:proofErr w:type="spellEnd"/>
      <w:r>
        <w:rPr>
          <w:color w:val="222222"/>
          <w:highlight w:val="white"/>
        </w:rPr>
        <w:t xml:space="preserve"> CA. </w:t>
      </w:r>
      <w:r>
        <w:rPr>
          <w:b/>
          <w:color w:val="222222"/>
          <w:highlight w:val="white"/>
        </w:rPr>
        <w:t xml:space="preserve">Medical </w:t>
      </w:r>
      <w:proofErr w:type="spellStart"/>
      <w:r>
        <w:rPr>
          <w:b/>
          <w:color w:val="222222"/>
          <w:highlight w:val="white"/>
        </w:rPr>
        <w:t>education</w:t>
      </w:r>
      <w:proofErr w:type="spellEnd"/>
      <w:r>
        <w:rPr>
          <w:b/>
          <w:color w:val="222222"/>
          <w:highlight w:val="white"/>
        </w:rPr>
        <w:t xml:space="preserve"> in </w:t>
      </w:r>
      <w:proofErr w:type="spellStart"/>
      <w:r>
        <w:rPr>
          <w:b/>
          <w:color w:val="222222"/>
          <w:highlight w:val="white"/>
        </w:rPr>
        <w:t>the</w:t>
      </w:r>
      <w:proofErr w:type="spellEnd"/>
      <w:r>
        <w:rPr>
          <w:b/>
          <w:color w:val="222222"/>
          <w:highlight w:val="white"/>
        </w:rPr>
        <w:t xml:space="preserve"> </w:t>
      </w:r>
      <w:proofErr w:type="spellStart"/>
      <w:r>
        <w:rPr>
          <w:b/>
          <w:color w:val="222222"/>
          <w:highlight w:val="white"/>
        </w:rPr>
        <w:t>electronic</w:t>
      </w:r>
      <w:proofErr w:type="spellEnd"/>
      <w:r>
        <w:rPr>
          <w:b/>
          <w:color w:val="222222"/>
          <w:highlight w:val="white"/>
        </w:rPr>
        <w:t xml:space="preserve"> medical </w:t>
      </w:r>
      <w:proofErr w:type="spellStart"/>
      <w:r>
        <w:rPr>
          <w:b/>
          <w:color w:val="222222"/>
          <w:highlight w:val="white"/>
        </w:rPr>
        <w:t>record</w:t>
      </w:r>
      <w:proofErr w:type="spellEnd"/>
      <w:r>
        <w:rPr>
          <w:b/>
          <w:color w:val="222222"/>
          <w:highlight w:val="white"/>
        </w:rPr>
        <w:t xml:space="preserve"> (EMR) era: </w:t>
      </w:r>
      <w:proofErr w:type="spellStart"/>
      <w:r>
        <w:rPr>
          <w:b/>
          <w:color w:val="222222"/>
          <w:highlight w:val="white"/>
        </w:rPr>
        <w:t>benefits</w:t>
      </w:r>
      <w:proofErr w:type="spellEnd"/>
      <w:r>
        <w:rPr>
          <w:b/>
          <w:color w:val="222222"/>
          <w:highlight w:val="white"/>
        </w:rPr>
        <w:t xml:space="preserve">, </w:t>
      </w:r>
      <w:proofErr w:type="spellStart"/>
      <w:r>
        <w:rPr>
          <w:b/>
          <w:color w:val="222222"/>
          <w:highlight w:val="white"/>
        </w:rPr>
        <w:t>challenges</w:t>
      </w:r>
      <w:proofErr w:type="spellEnd"/>
      <w:r>
        <w:rPr>
          <w:b/>
          <w:color w:val="222222"/>
          <w:highlight w:val="white"/>
        </w:rPr>
        <w:t xml:space="preserve">, </w:t>
      </w:r>
      <w:proofErr w:type="spellStart"/>
      <w:r>
        <w:rPr>
          <w:b/>
          <w:color w:val="222222"/>
          <w:highlight w:val="white"/>
        </w:rPr>
        <w:t>and</w:t>
      </w:r>
      <w:proofErr w:type="spellEnd"/>
      <w:r>
        <w:rPr>
          <w:b/>
          <w:color w:val="222222"/>
          <w:highlight w:val="white"/>
        </w:rPr>
        <w:t xml:space="preserve"> future </w:t>
      </w:r>
      <w:proofErr w:type="spellStart"/>
      <w:r>
        <w:rPr>
          <w:b/>
          <w:color w:val="222222"/>
          <w:highlight w:val="white"/>
        </w:rPr>
        <w:t>directions</w:t>
      </w:r>
      <w:proofErr w:type="spellEnd"/>
      <w:r>
        <w:rPr>
          <w:color w:val="222222"/>
          <w:highlight w:val="white"/>
        </w:rPr>
        <w:t xml:space="preserve">. </w:t>
      </w:r>
      <w:proofErr w:type="spellStart"/>
      <w:r>
        <w:rPr>
          <w:color w:val="222222"/>
          <w:highlight w:val="white"/>
        </w:rPr>
        <w:t>Acad</w:t>
      </w:r>
      <w:proofErr w:type="spellEnd"/>
      <w:r>
        <w:rPr>
          <w:color w:val="222222"/>
          <w:highlight w:val="white"/>
        </w:rPr>
        <w:t xml:space="preserve"> Med. 2013 Jun;88(6):748-52. </w:t>
      </w:r>
      <w:proofErr w:type="spellStart"/>
      <w:r>
        <w:rPr>
          <w:color w:val="222222"/>
          <w:highlight w:val="white"/>
        </w:rPr>
        <w:t>doi</w:t>
      </w:r>
      <w:proofErr w:type="spellEnd"/>
      <w:r>
        <w:rPr>
          <w:color w:val="222222"/>
          <w:highlight w:val="white"/>
        </w:rPr>
        <w:t>: 10.1097/ACM.0b013e3182905ceb. PMID: 23619078.</w:t>
      </w:r>
    </w:p>
    <w:p w14:paraId="7E08562F" w14:textId="77777777" w:rsidR="00876ACB" w:rsidRDefault="00876ACB"/>
    <w:p w14:paraId="20DF3F8A" w14:textId="77777777" w:rsidR="00876ACB" w:rsidRDefault="00000000">
      <w:pPr>
        <w:spacing w:after="0" w:line="240" w:lineRule="auto"/>
        <w:ind w:firstLine="708"/>
        <w:rPr>
          <w:color w:val="222222"/>
          <w:highlight w:val="white"/>
        </w:rPr>
      </w:pPr>
      <w:r>
        <w:rPr>
          <w:color w:val="222222"/>
          <w:highlight w:val="white"/>
        </w:rPr>
        <w:t xml:space="preserve">PRODANOV, Cleber Cristiano; DE FREITAS, Ernani Cesar. </w:t>
      </w:r>
      <w:r>
        <w:rPr>
          <w:b/>
          <w:color w:val="222222"/>
          <w:highlight w:val="white"/>
        </w:rPr>
        <w:t>Metodologia do trabalho científico: métodos e técnicas da pesquisa e do trabalho acadêmico-2ª Edição</w:t>
      </w:r>
      <w:r>
        <w:rPr>
          <w:color w:val="222222"/>
          <w:highlight w:val="white"/>
        </w:rPr>
        <w:t xml:space="preserve">. Editora </w:t>
      </w:r>
      <w:proofErr w:type="spellStart"/>
      <w:r>
        <w:rPr>
          <w:color w:val="222222"/>
          <w:highlight w:val="white"/>
        </w:rPr>
        <w:t>Feevale</w:t>
      </w:r>
      <w:proofErr w:type="spellEnd"/>
      <w:r>
        <w:rPr>
          <w:color w:val="222222"/>
          <w:highlight w:val="white"/>
        </w:rPr>
        <w:t>, 2013.</w:t>
      </w:r>
    </w:p>
    <w:p w14:paraId="2F954B5A" w14:textId="77777777" w:rsidR="00876ACB" w:rsidRDefault="00876ACB">
      <w:pPr>
        <w:spacing w:after="0" w:line="240" w:lineRule="auto"/>
        <w:ind w:firstLine="708"/>
        <w:rPr>
          <w:rFonts w:ascii="Times New Roman" w:eastAsia="Times New Roman" w:hAnsi="Times New Roman" w:cs="Times New Roman"/>
        </w:rPr>
      </w:pPr>
    </w:p>
    <w:p w14:paraId="0D789AB5" w14:textId="77777777" w:rsidR="00876ACB" w:rsidRDefault="00000000">
      <w:pPr>
        <w:spacing w:after="0" w:line="240" w:lineRule="auto"/>
        <w:ind w:firstLine="708"/>
        <w:jc w:val="left"/>
      </w:pPr>
      <w:r>
        <w:t xml:space="preserve">RODRIGUES, M. R.; CERVANTES, B. M. N. Organização e representação do conhecimento por meio de mapas conceituais. </w:t>
      </w:r>
      <w:r>
        <w:rPr>
          <w:b/>
        </w:rPr>
        <w:t>Ciência da Informação</w:t>
      </w:r>
      <w:r>
        <w:t xml:space="preserve">, Brasília, v.43, n.1, p.154-169, jan./abr.2014. Disponível em: </w:t>
      </w:r>
      <w:hyperlink r:id="rId19">
        <w:r>
          <w:rPr>
            <w:color w:val="0563C1"/>
            <w:u w:val="single"/>
          </w:rPr>
          <w:t>http://revista.ibict.br/ciinf/article/view/1425/1603</w:t>
        </w:r>
      </w:hyperlink>
    </w:p>
    <w:p w14:paraId="66D3D184" w14:textId="77777777" w:rsidR="00876ACB" w:rsidRDefault="00876ACB">
      <w:pPr>
        <w:spacing w:after="0" w:line="240" w:lineRule="auto"/>
        <w:ind w:firstLine="708"/>
        <w:jc w:val="left"/>
      </w:pPr>
    </w:p>
    <w:p w14:paraId="6719A4E5" w14:textId="77777777" w:rsidR="00876ACB" w:rsidRDefault="00000000">
      <w:pPr>
        <w:spacing w:after="0" w:line="240" w:lineRule="auto"/>
        <w:ind w:firstLine="708"/>
        <w:rPr>
          <w:rFonts w:ascii="Times New Roman" w:eastAsia="Times New Roman" w:hAnsi="Times New Roman" w:cs="Times New Roman"/>
        </w:rPr>
      </w:pPr>
      <w:r>
        <w:rPr>
          <w:color w:val="222222"/>
          <w:highlight w:val="white"/>
        </w:rPr>
        <w:t xml:space="preserve">STAN, </w:t>
      </w:r>
      <w:proofErr w:type="spellStart"/>
      <w:r>
        <w:rPr>
          <w:color w:val="222222"/>
          <w:highlight w:val="white"/>
        </w:rPr>
        <w:t>Ovidiu</w:t>
      </w:r>
      <w:proofErr w:type="spellEnd"/>
      <w:r>
        <w:rPr>
          <w:color w:val="222222"/>
          <w:highlight w:val="white"/>
        </w:rPr>
        <w:t xml:space="preserve">; MICLEA, Liviu. </w:t>
      </w:r>
      <w:r>
        <w:rPr>
          <w:b/>
          <w:color w:val="222222"/>
          <w:highlight w:val="white"/>
        </w:rPr>
        <w:t xml:space="preserve">Local EHR management </w:t>
      </w:r>
      <w:proofErr w:type="spellStart"/>
      <w:r>
        <w:rPr>
          <w:b/>
          <w:color w:val="222222"/>
          <w:highlight w:val="white"/>
        </w:rPr>
        <w:t>based</w:t>
      </w:r>
      <w:proofErr w:type="spellEnd"/>
      <w:r>
        <w:rPr>
          <w:b/>
          <w:color w:val="222222"/>
          <w:highlight w:val="white"/>
        </w:rPr>
        <w:t xml:space="preserve"> </w:t>
      </w:r>
      <w:proofErr w:type="spellStart"/>
      <w:r>
        <w:rPr>
          <w:b/>
          <w:color w:val="222222"/>
          <w:highlight w:val="white"/>
        </w:rPr>
        <w:t>on</w:t>
      </w:r>
      <w:proofErr w:type="spellEnd"/>
      <w:r>
        <w:rPr>
          <w:b/>
          <w:color w:val="222222"/>
          <w:highlight w:val="white"/>
        </w:rPr>
        <w:t xml:space="preserve"> FHIR</w:t>
      </w:r>
      <w:r>
        <w:rPr>
          <w:color w:val="222222"/>
          <w:highlight w:val="white"/>
        </w:rPr>
        <w:t xml:space="preserve">. In: 2018 IEEE </w:t>
      </w:r>
      <w:proofErr w:type="spellStart"/>
      <w:r>
        <w:rPr>
          <w:color w:val="222222"/>
          <w:highlight w:val="white"/>
        </w:rPr>
        <w:t>International</w:t>
      </w:r>
      <w:proofErr w:type="spellEnd"/>
      <w:r>
        <w:rPr>
          <w:color w:val="222222"/>
          <w:highlight w:val="white"/>
        </w:rPr>
        <w:t xml:space="preserve"> </w:t>
      </w:r>
      <w:proofErr w:type="spellStart"/>
      <w:r>
        <w:rPr>
          <w:color w:val="222222"/>
          <w:highlight w:val="white"/>
        </w:rPr>
        <w:t>Conference</w:t>
      </w:r>
      <w:proofErr w:type="spellEnd"/>
      <w:r>
        <w:rPr>
          <w:color w:val="222222"/>
          <w:highlight w:val="white"/>
        </w:rPr>
        <w:t xml:space="preserve"> </w:t>
      </w:r>
      <w:proofErr w:type="spellStart"/>
      <w:r>
        <w:rPr>
          <w:color w:val="222222"/>
          <w:highlight w:val="white"/>
        </w:rPr>
        <w:t>on</w:t>
      </w:r>
      <w:proofErr w:type="spellEnd"/>
      <w:r>
        <w:rPr>
          <w:color w:val="222222"/>
          <w:highlight w:val="white"/>
        </w:rPr>
        <w:t xml:space="preserve"> Automation, </w:t>
      </w:r>
      <w:proofErr w:type="spellStart"/>
      <w:r>
        <w:rPr>
          <w:color w:val="222222"/>
          <w:highlight w:val="white"/>
        </w:rPr>
        <w:t>Quality</w:t>
      </w:r>
      <w:proofErr w:type="spellEnd"/>
      <w:r>
        <w:rPr>
          <w:color w:val="222222"/>
          <w:highlight w:val="white"/>
        </w:rPr>
        <w:t xml:space="preserve"> </w:t>
      </w:r>
      <w:proofErr w:type="spellStart"/>
      <w:r>
        <w:rPr>
          <w:color w:val="222222"/>
          <w:highlight w:val="white"/>
        </w:rPr>
        <w:t>and</w:t>
      </w:r>
      <w:proofErr w:type="spellEnd"/>
      <w:r>
        <w:rPr>
          <w:color w:val="222222"/>
          <w:highlight w:val="white"/>
        </w:rPr>
        <w:t xml:space="preserve"> </w:t>
      </w:r>
      <w:proofErr w:type="spellStart"/>
      <w:r>
        <w:rPr>
          <w:color w:val="222222"/>
          <w:highlight w:val="white"/>
        </w:rPr>
        <w:t>Testing</w:t>
      </w:r>
      <w:proofErr w:type="spellEnd"/>
      <w:r>
        <w:rPr>
          <w:color w:val="222222"/>
          <w:highlight w:val="white"/>
        </w:rPr>
        <w:t xml:space="preserve">, </w:t>
      </w:r>
      <w:proofErr w:type="spellStart"/>
      <w:r>
        <w:rPr>
          <w:color w:val="222222"/>
          <w:highlight w:val="white"/>
        </w:rPr>
        <w:t>Robotics</w:t>
      </w:r>
      <w:proofErr w:type="spellEnd"/>
      <w:r>
        <w:rPr>
          <w:color w:val="222222"/>
          <w:highlight w:val="white"/>
        </w:rPr>
        <w:t xml:space="preserve"> (AQTR). IEEE, 2018. p. 1-5</w:t>
      </w:r>
    </w:p>
    <w:p w14:paraId="5DD7CD44" w14:textId="77777777" w:rsidR="00876ACB" w:rsidRDefault="00000000">
      <w:pPr>
        <w:rPr>
          <w:color w:val="222222"/>
          <w:highlight w:val="white"/>
        </w:rPr>
        <w:sectPr w:rsidR="00876ACB">
          <w:type w:val="continuous"/>
          <w:pgSz w:w="11906" w:h="16838"/>
          <w:pgMar w:top="1843" w:right="1134" w:bottom="1134" w:left="1701" w:header="709" w:footer="709" w:gutter="0"/>
          <w:pgNumType w:start="4"/>
          <w:cols w:space="720"/>
        </w:sectPr>
      </w:pPr>
      <w:r>
        <w:rPr>
          <w:color w:val="222222"/>
          <w:highlight w:val="white"/>
        </w:rPr>
        <w:t xml:space="preserve">YAZAN, Bedrettin et al. </w:t>
      </w:r>
      <w:r>
        <w:rPr>
          <w:b/>
          <w:color w:val="222222"/>
          <w:highlight w:val="white"/>
        </w:rPr>
        <w:t xml:space="preserve">Três abordagens do método de estudo de caso em educação: Yin, </w:t>
      </w:r>
      <w:proofErr w:type="spellStart"/>
      <w:r>
        <w:rPr>
          <w:b/>
          <w:color w:val="222222"/>
          <w:highlight w:val="white"/>
        </w:rPr>
        <w:t>Merriam</w:t>
      </w:r>
      <w:proofErr w:type="spellEnd"/>
      <w:r>
        <w:rPr>
          <w:b/>
          <w:color w:val="222222"/>
          <w:highlight w:val="white"/>
        </w:rPr>
        <w:t xml:space="preserve"> e </w:t>
      </w:r>
      <w:proofErr w:type="spellStart"/>
      <w:r>
        <w:rPr>
          <w:b/>
          <w:color w:val="222222"/>
          <w:highlight w:val="white"/>
        </w:rPr>
        <w:t>Stake</w:t>
      </w:r>
      <w:proofErr w:type="spellEnd"/>
      <w:r>
        <w:rPr>
          <w:b/>
          <w:color w:val="222222"/>
          <w:highlight w:val="white"/>
        </w:rPr>
        <w:t>.</w:t>
      </w:r>
      <w:r>
        <w:rPr>
          <w:color w:val="222222"/>
          <w:highlight w:val="white"/>
        </w:rPr>
        <w:t> Revista Meta: Avaliação, v. 8, n. 22, p. 149-182, 2016.</w:t>
      </w:r>
    </w:p>
    <w:p w14:paraId="3AEA8F02" w14:textId="77777777" w:rsidR="00876ACB" w:rsidRDefault="00000000">
      <w:pPr>
        <w:ind w:firstLine="0"/>
        <w:rPr>
          <w:color w:val="222222"/>
          <w:sz w:val="20"/>
          <w:szCs w:val="20"/>
          <w:highlight w:val="white"/>
        </w:rPr>
      </w:pPr>
      <w:r>
        <w:rPr>
          <w:color w:val="222222"/>
          <w:highlight w:val="white"/>
        </w:rPr>
        <w:lastRenderedPageBreak/>
        <w:t>APÊNDICE A - MATRIZ DE METADADOS</w:t>
      </w:r>
    </w:p>
    <w:tbl>
      <w:tblPr>
        <w:tblStyle w:val="a"/>
        <w:tblW w:w="1515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185"/>
        <w:gridCol w:w="1260"/>
        <w:gridCol w:w="1769"/>
        <w:gridCol w:w="1290"/>
        <w:gridCol w:w="840"/>
        <w:gridCol w:w="765"/>
        <w:gridCol w:w="1575"/>
        <w:gridCol w:w="810"/>
        <w:gridCol w:w="780"/>
        <w:gridCol w:w="1067"/>
        <w:gridCol w:w="1095"/>
        <w:gridCol w:w="975"/>
        <w:gridCol w:w="975"/>
      </w:tblGrid>
      <w:tr w:rsidR="00876ACB" w14:paraId="73973F99" w14:textId="77777777">
        <w:tc>
          <w:tcPr>
            <w:tcW w:w="765" w:type="dxa"/>
            <w:shd w:val="clear" w:color="auto" w:fill="auto"/>
            <w:tcMar>
              <w:top w:w="100" w:type="dxa"/>
              <w:left w:w="100" w:type="dxa"/>
              <w:bottom w:w="100" w:type="dxa"/>
              <w:right w:w="100" w:type="dxa"/>
            </w:tcMar>
          </w:tcPr>
          <w:p w14:paraId="537D0961" w14:textId="77777777" w:rsidR="00876ACB" w:rsidRDefault="00000000">
            <w:pPr>
              <w:widowControl w:val="0"/>
              <w:spacing w:after="0" w:line="240" w:lineRule="auto"/>
              <w:ind w:firstLine="0"/>
              <w:jc w:val="center"/>
              <w:rPr>
                <w:b/>
                <w:color w:val="222222"/>
                <w:sz w:val="20"/>
                <w:szCs w:val="20"/>
                <w:highlight w:val="white"/>
              </w:rPr>
            </w:pPr>
            <w:proofErr w:type="spellStart"/>
            <w:r>
              <w:rPr>
                <w:b/>
                <w:color w:val="222222"/>
                <w:sz w:val="20"/>
                <w:szCs w:val="20"/>
                <w:highlight w:val="white"/>
              </w:rPr>
              <w:t>iden</w:t>
            </w:r>
            <w:proofErr w:type="spellEnd"/>
            <w:r>
              <w:rPr>
                <w:b/>
                <w:color w:val="222222"/>
                <w:sz w:val="20"/>
                <w:szCs w:val="20"/>
                <w:highlight w:val="white"/>
              </w:rPr>
              <w:t>-</w:t>
            </w:r>
          </w:p>
          <w:p w14:paraId="7EDDBD47" w14:textId="77777777" w:rsidR="00876ACB" w:rsidRDefault="00000000">
            <w:pPr>
              <w:widowControl w:val="0"/>
              <w:spacing w:after="0" w:line="240" w:lineRule="auto"/>
              <w:ind w:firstLine="0"/>
              <w:jc w:val="center"/>
              <w:rPr>
                <w:b/>
                <w:color w:val="222222"/>
                <w:sz w:val="20"/>
                <w:szCs w:val="20"/>
                <w:highlight w:val="white"/>
              </w:rPr>
            </w:pPr>
            <w:proofErr w:type="spellStart"/>
            <w:r>
              <w:rPr>
                <w:b/>
                <w:color w:val="222222"/>
                <w:sz w:val="20"/>
                <w:szCs w:val="20"/>
                <w:highlight w:val="white"/>
              </w:rPr>
              <w:t>tifica</w:t>
            </w:r>
            <w:proofErr w:type="spellEnd"/>
            <w:r>
              <w:rPr>
                <w:b/>
                <w:color w:val="222222"/>
                <w:sz w:val="20"/>
                <w:szCs w:val="20"/>
                <w:highlight w:val="white"/>
              </w:rPr>
              <w:t>-</w:t>
            </w:r>
          </w:p>
          <w:p w14:paraId="1BB35457"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dor</w:t>
            </w:r>
          </w:p>
        </w:tc>
        <w:tc>
          <w:tcPr>
            <w:tcW w:w="1185" w:type="dxa"/>
            <w:shd w:val="clear" w:color="auto" w:fill="auto"/>
            <w:tcMar>
              <w:top w:w="100" w:type="dxa"/>
              <w:left w:w="100" w:type="dxa"/>
              <w:bottom w:w="100" w:type="dxa"/>
              <w:right w:w="100" w:type="dxa"/>
            </w:tcMar>
          </w:tcPr>
          <w:p w14:paraId="49B757B6"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Nome do metadado de negócio</w:t>
            </w:r>
          </w:p>
        </w:tc>
        <w:tc>
          <w:tcPr>
            <w:tcW w:w="1260" w:type="dxa"/>
            <w:shd w:val="clear" w:color="auto" w:fill="auto"/>
            <w:tcMar>
              <w:top w:w="100" w:type="dxa"/>
              <w:left w:w="100" w:type="dxa"/>
              <w:bottom w:w="100" w:type="dxa"/>
              <w:right w:w="100" w:type="dxa"/>
            </w:tcMar>
          </w:tcPr>
          <w:p w14:paraId="19ACAD3F"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Contexto</w:t>
            </w:r>
          </w:p>
        </w:tc>
        <w:tc>
          <w:tcPr>
            <w:tcW w:w="1769" w:type="dxa"/>
            <w:shd w:val="clear" w:color="auto" w:fill="auto"/>
            <w:tcMar>
              <w:top w:w="100" w:type="dxa"/>
              <w:left w:w="100" w:type="dxa"/>
              <w:bottom w:w="100" w:type="dxa"/>
              <w:right w:w="100" w:type="dxa"/>
            </w:tcMar>
          </w:tcPr>
          <w:p w14:paraId="107F1258"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Definição</w:t>
            </w:r>
          </w:p>
        </w:tc>
        <w:tc>
          <w:tcPr>
            <w:tcW w:w="1290" w:type="dxa"/>
            <w:shd w:val="clear" w:color="auto" w:fill="auto"/>
            <w:tcMar>
              <w:top w:w="100" w:type="dxa"/>
              <w:left w:w="100" w:type="dxa"/>
              <w:bottom w:w="100" w:type="dxa"/>
              <w:right w:w="100" w:type="dxa"/>
            </w:tcMar>
          </w:tcPr>
          <w:p w14:paraId="75EF863E"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Gestor do metadado</w:t>
            </w:r>
          </w:p>
        </w:tc>
        <w:tc>
          <w:tcPr>
            <w:tcW w:w="840" w:type="dxa"/>
            <w:shd w:val="clear" w:color="auto" w:fill="auto"/>
            <w:tcMar>
              <w:top w:w="100" w:type="dxa"/>
              <w:left w:w="100" w:type="dxa"/>
              <w:bottom w:w="100" w:type="dxa"/>
              <w:right w:w="100" w:type="dxa"/>
            </w:tcMar>
          </w:tcPr>
          <w:p w14:paraId="00FDF549"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Gestor do Dado</w:t>
            </w:r>
          </w:p>
        </w:tc>
        <w:tc>
          <w:tcPr>
            <w:tcW w:w="765" w:type="dxa"/>
            <w:shd w:val="clear" w:color="auto" w:fill="auto"/>
            <w:tcMar>
              <w:top w:w="100" w:type="dxa"/>
              <w:left w:w="100" w:type="dxa"/>
              <w:bottom w:w="100" w:type="dxa"/>
              <w:right w:w="100" w:type="dxa"/>
            </w:tcMar>
          </w:tcPr>
          <w:p w14:paraId="29B78F45"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Forma de acesso</w:t>
            </w:r>
          </w:p>
        </w:tc>
        <w:tc>
          <w:tcPr>
            <w:tcW w:w="1575" w:type="dxa"/>
            <w:shd w:val="clear" w:color="auto" w:fill="auto"/>
            <w:tcMar>
              <w:top w:w="100" w:type="dxa"/>
              <w:left w:w="100" w:type="dxa"/>
              <w:bottom w:w="100" w:type="dxa"/>
              <w:right w:w="100" w:type="dxa"/>
            </w:tcMar>
          </w:tcPr>
          <w:p w14:paraId="020001D1"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Entrada padronizada</w:t>
            </w:r>
          </w:p>
        </w:tc>
        <w:tc>
          <w:tcPr>
            <w:tcW w:w="810" w:type="dxa"/>
            <w:shd w:val="clear" w:color="auto" w:fill="auto"/>
            <w:tcMar>
              <w:top w:w="100" w:type="dxa"/>
              <w:left w:w="100" w:type="dxa"/>
              <w:bottom w:w="100" w:type="dxa"/>
              <w:right w:w="100" w:type="dxa"/>
            </w:tcMar>
          </w:tcPr>
          <w:p w14:paraId="5552734C"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Regra de formato</w:t>
            </w:r>
          </w:p>
        </w:tc>
        <w:tc>
          <w:tcPr>
            <w:tcW w:w="780" w:type="dxa"/>
            <w:shd w:val="clear" w:color="auto" w:fill="auto"/>
            <w:tcMar>
              <w:top w:w="100" w:type="dxa"/>
              <w:left w:w="100" w:type="dxa"/>
              <w:bottom w:w="100" w:type="dxa"/>
              <w:right w:w="100" w:type="dxa"/>
            </w:tcMar>
          </w:tcPr>
          <w:p w14:paraId="571E0DEE"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Alimentação inicial</w:t>
            </w:r>
          </w:p>
        </w:tc>
        <w:tc>
          <w:tcPr>
            <w:tcW w:w="1067" w:type="dxa"/>
            <w:shd w:val="clear" w:color="auto" w:fill="auto"/>
            <w:tcMar>
              <w:top w:w="100" w:type="dxa"/>
              <w:left w:w="100" w:type="dxa"/>
              <w:bottom w:w="100" w:type="dxa"/>
              <w:right w:w="100" w:type="dxa"/>
            </w:tcMar>
          </w:tcPr>
          <w:p w14:paraId="3709380E"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Dados abertos</w:t>
            </w:r>
          </w:p>
        </w:tc>
        <w:tc>
          <w:tcPr>
            <w:tcW w:w="1095" w:type="dxa"/>
            <w:shd w:val="clear" w:color="auto" w:fill="auto"/>
            <w:tcMar>
              <w:top w:w="100" w:type="dxa"/>
              <w:left w:w="100" w:type="dxa"/>
              <w:bottom w:w="100" w:type="dxa"/>
              <w:right w:w="100" w:type="dxa"/>
            </w:tcMar>
          </w:tcPr>
          <w:p w14:paraId="77B84DB2"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Restrição de acesso</w:t>
            </w:r>
          </w:p>
        </w:tc>
        <w:tc>
          <w:tcPr>
            <w:tcW w:w="975" w:type="dxa"/>
            <w:shd w:val="clear" w:color="auto" w:fill="auto"/>
            <w:tcMar>
              <w:top w:w="100" w:type="dxa"/>
              <w:left w:w="100" w:type="dxa"/>
              <w:bottom w:w="100" w:type="dxa"/>
              <w:right w:w="100" w:type="dxa"/>
            </w:tcMar>
          </w:tcPr>
          <w:p w14:paraId="748992FB" w14:textId="77777777" w:rsidR="00876ACB" w:rsidRDefault="00000000">
            <w:pPr>
              <w:widowControl w:val="0"/>
              <w:spacing w:after="0" w:line="240" w:lineRule="auto"/>
              <w:ind w:firstLine="0"/>
              <w:jc w:val="center"/>
              <w:rPr>
                <w:b/>
                <w:color w:val="222222"/>
                <w:sz w:val="20"/>
                <w:szCs w:val="20"/>
                <w:highlight w:val="white"/>
              </w:rPr>
            </w:pPr>
            <w:r>
              <w:rPr>
                <w:b/>
                <w:color w:val="222222"/>
                <w:sz w:val="20"/>
                <w:szCs w:val="20"/>
                <w:highlight w:val="white"/>
              </w:rPr>
              <w:t>Conceito FHIR</w:t>
            </w:r>
          </w:p>
        </w:tc>
        <w:tc>
          <w:tcPr>
            <w:tcW w:w="975" w:type="dxa"/>
            <w:shd w:val="clear" w:color="auto" w:fill="auto"/>
            <w:tcMar>
              <w:top w:w="100" w:type="dxa"/>
              <w:left w:w="100" w:type="dxa"/>
              <w:bottom w:w="100" w:type="dxa"/>
              <w:right w:w="100" w:type="dxa"/>
            </w:tcMar>
          </w:tcPr>
          <w:p w14:paraId="5CD8A7FC" w14:textId="77777777" w:rsidR="00876ACB" w:rsidRDefault="00000000">
            <w:pPr>
              <w:widowControl w:val="0"/>
              <w:spacing w:after="0" w:line="240" w:lineRule="auto"/>
              <w:ind w:firstLine="0"/>
              <w:jc w:val="center"/>
              <w:rPr>
                <w:b/>
                <w:color w:val="222222"/>
                <w:sz w:val="20"/>
                <w:szCs w:val="20"/>
                <w:highlight w:val="white"/>
              </w:rPr>
            </w:pPr>
            <w:proofErr w:type="spellStart"/>
            <w:r>
              <w:rPr>
                <w:b/>
                <w:color w:val="222222"/>
                <w:sz w:val="20"/>
                <w:szCs w:val="20"/>
                <w:highlight w:val="white"/>
              </w:rPr>
              <w:t>Vocabu</w:t>
            </w:r>
            <w:proofErr w:type="spellEnd"/>
            <w:r>
              <w:rPr>
                <w:b/>
                <w:color w:val="222222"/>
                <w:sz w:val="20"/>
                <w:szCs w:val="20"/>
                <w:highlight w:val="white"/>
              </w:rPr>
              <w:t>-</w:t>
            </w:r>
          </w:p>
          <w:p w14:paraId="7EB151AC" w14:textId="77777777" w:rsidR="00876ACB" w:rsidRDefault="00000000">
            <w:pPr>
              <w:widowControl w:val="0"/>
              <w:spacing w:after="0" w:line="240" w:lineRule="auto"/>
              <w:ind w:firstLine="0"/>
              <w:jc w:val="center"/>
              <w:rPr>
                <w:b/>
                <w:color w:val="222222"/>
                <w:sz w:val="20"/>
                <w:szCs w:val="20"/>
                <w:highlight w:val="white"/>
              </w:rPr>
            </w:pPr>
            <w:proofErr w:type="spellStart"/>
            <w:r>
              <w:rPr>
                <w:b/>
                <w:color w:val="222222"/>
                <w:sz w:val="20"/>
                <w:szCs w:val="20"/>
                <w:highlight w:val="white"/>
              </w:rPr>
              <w:t>lário</w:t>
            </w:r>
            <w:proofErr w:type="spellEnd"/>
          </w:p>
        </w:tc>
      </w:tr>
      <w:tr w:rsidR="00876ACB" w14:paraId="109DCE2A" w14:textId="77777777">
        <w:trPr>
          <w:trHeight w:val="4015"/>
        </w:trPr>
        <w:tc>
          <w:tcPr>
            <w:tcW w:w="765" w:type="dxa"/>
            <w:shd w:val="clear" w:color="auto" w:fill="auto"/>
            <w:tcMar>
              <w:top w:w="100" w:type="dxa"/>
              <w:left w:w="100" w:type="dxa"/>
              <w:bottom w:w="100" w:type="dxa"/>
              <w:right w:w="100" w:type="dxa"/>
            </w:tcMar>
          </w:tcPr>
          <w:p w14:paraId="0C6FC43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1</w:t>
            </w:r>
          </w:p>
        </w:tc>
        <w:tc>
          <w:tcPr>
            <w:tcW w:w="1185" w:type="dxa"/>
            <w:shd w:val="clear" w:color="auto" w:fill="auto"/>
            <w:tcMar>
              <w:top w:w="100" w:type="dxa"/>
              <w:left w:w="100" w:type="dxa"/>
              <w:bottom w:w="100" w:type="dxa"/>
              <w:right w:w="100" w:type="dxa"/>
            </w:tcMar>
          </w:tcPr>
          <w:p w14:paraId="36C6967E"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Setor</w:t>
            </w:r>
          </w:p>
        </w:tc>
        <w:tc>
          <w:tcPr>
            <w:tcW w:w="1260" w:type="dxa"/>
            <w:shd w:val="clear" w:color="auto" w:fill="auto"/>
            <w:tcMar>
              <w:top w:w="100" w:type="dxa"/>
              <w:left w:w="100" w:type="dxa"/>
              <w:bottom w:w="100" w:type="dxa"/>
              <w:right w:w="100" w:type="dxa"/>
            </w:tcMar>
          </w:tcPr>
          <w:p w14:paraId="7B8841ED"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a equipe de atendimento</w:t>
            </w:r>
          </w:p>
        </w:tc>
        <w:tc>
          <w:tcPr>
            <w:tcW w:w="1769" w:type="dxa"/>
            <w:shd w:val="clear" w:color="auto" w:fill="auto"/>
            <w:tcMar>
              <w:top w:w="100" w:type="dxa"/>
              <w:left w:w="100" w:type="dxa"/>
              <w:bottom w:w="100" w:type="dxa"/>
              <w:right w:w="100" w:type="dxa"/>
            </w:tcMar>
          </w:tcPr>
          <w:p w14:paraId="35561F5A"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 xml:space="preserve">Diferentes equipes que realizaram os procedimentos de avaliação com o objetivo de identificação de alergias. Estas equipes são caracterizadas pelo tipo de atendimento e </w:t>
            </w:r>
          </w:p>
        </w:tc>
        <w:tc>
          <w:tcPr>
            <w:tcW w:w="1290" w:type="dxa"/>
            <w:shd w:val="clear" w:color="auto" w:fill="auto"/>
            <w:tcMar>
              <w:top w:w="100" w:type="dxa"/>
              <w:left w:w="100" w:type="dxa"/>
              <w:bottom w:w="100" w:type="dxa"/>
              <w:right w:w="100" w:type="dxa"/>
            </w:tcMar>
          </w:tcPr>
          <w:p w14:paraId="43FD9C15"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7359AA0B"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51DD4EB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3221EA3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Unidade Semi Intensiva (USI) - D - 11º andar Ala I | Unidade Semi Intensiva (USI) - D - 11º andar Ala II | Unidade Semi Intensiva (USI) - D - 11º andar Ala III | C - UTI Adulto - Ala I | C - UTI Adulto - Ala II | C - UTI Adulto - Ala II | C - UTI Adulto - Ala IV</w:t>
            </w:r>
          </w:p>
        </w:tc>
        <w:tc>
          <w:tcPr>
            <w:tcW w:w="810" w:type="dxa"/>
            <w:shd w:val="clear" w:color="auto" w:fill="auto"/>
            <w:tcMar>
              <w:top w:w="100" w:type="dxa"/>
              <w:left w:w="100" w:type="dxa"/>
              <w:bottom w:w="100" w:type="dxa"/>
              <w:right w:w="100" w:type="dxa"/>
            </w:tcMar>
          </w:tcPr>
          <w:p w14:paraId="5A2440F6"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3BDD018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28912C15"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6454DB66"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2671B39E"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Não se aplica</w:t>
            </w:r>
          </w:p>
        </w:tc>
        <w:tc>
          <w:tcPr>
            <w:tcW w:w="975" w:type="dxa"/>
            <w:shd w:val="clear" w:color="auto" w:fill="auto"/>
            <w:tcMar>
              <w:top w:w="100" w:type="dxa"/>
              <w:left w:w="100" w:type="dxa"/>
              <w:bottom w:w="100" w:type="dxa"/>
              <w:right w:w="100" w:type="dxa"/>
            </w:tcMar>
          </w:tcPr>
          <w:p w14:paraId="73048CE3" w14:textId="77777777" w:rsidR="00876ACB" w:rsidRDefault="00876ACB">
            <w:pPr>
              <w:widowControl w:val="0"/>
              <w:pBdr>
                <w:top w:val="nil"/>
                <w:left w:val="nil"/>
                <w:bottom w:val="nil"/>
                <w:right w:val="nil"/>
                <w:between w:val="nil"/>
              </w:pBdr>
              <w:spacing w:after="0" w:line="240" w:lineRule="auto"/>
              <w:ind w:firstLine="0"/>
              <w:jc w:val="left"/>
              <w:rPr>
                <w:color w:val="222222"/>
                <w:sz w:val="20"/>
                <w:szCs w:val="20"/>
                <w:highlight w:val="white"/>
              </w:rPr>
            </w:pPr>
          </w:p>
        </w:tc>
      </w:tr>
      <w:tr w:rsidR="00876ACB" w14:paraId="3F8FF26E" w14:textId="77777777">
        <w:tc>
          <w:tcPr>
            <w:tcW w:w="765" w:type="dxa"/>
            <w:shd w:val="clear" w:color="auto" w:fill="auto"/>
            <w:tcMar>
              <w:top w:w="100" w:type="dxa"/>
              <w:left w:w="100" w:type="dxa"/>
              <w:bottom w:w="100" w:type="dxa"/>
              <w:right w:w="100" w:type="dxa"/>
            </w:tcMar>
          </w:tcPr>
          <w:p w14:paraId="10FAD1BD"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2</w:t>
            </w:r>
          </w:p>
        </w:tc>
        <w:tc>
          <w:tcPr>
            <w:tcW w:w="1185" w:type="dxa"/>
            <w:shd w:val="clear" w:color="auto" w:fill="auto"/>
            <w:tcMar>
              <w:top w:w="100" w:type="dxa"/>
              <w:left w:w="100" w:type="dxa"/>
              <w:bottom w:w="100" w:type="dxa"/>
              <w:right w:w="100" w:type="dxa"/>
            </w:tcMar>
          </w:tcPr>
          <w:p w14:paraId="014D0725"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Tipo Atendimento</w:t>
            </w:r>
          </w:p>
        </w:tc>
        <w:tc>
          <w:tcPr>
            <w:tcW w:w="1260" w:type="dxa"/>
            <w:shd w:val="clear" w:color="auto" w:fill="auto"/>
            <w:tcMar>
              <w:top w:w="100" w:type="dxa"/>
              <w:left w:w="100" w:type="dxa"/>
              <w:bottom w:w="100" w:type="dxa"/>
              <w:right w:w="100" w:type="dxa"/>
            </w:tcMar>
          </w:tcPr>
          <w:p w14:paraId="0317D4DC"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a modalidade de atendimento</w:t>
            </w:r>
          </w:p>
        </w:tc>
        <w:tc>
          <w:tcPr>
            <w:tcW w:w="1769" w:type="dxa"/>
            <w:shd w:val="clear" w:color="auto" w:fill="auto"/>
            <w:tcMar>
              <w:top w:w="100" w:type="dxa"/>
              <w:left w:w="100" w:type="dxa"/>
              <w:bottom w:w="100" w:type="dxa"/>
              <w:right w:w="100" w:type="dxa"/>
            </w:tcMar>
          </w:tcPr>
          <w:p w14:paraId="444DBB2A"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Diferentes modalidades de estadia para identificar as acomodações e agendamento do contato assistencial</w:t>
            </w:r>
          </w:p>
        </w:tc>
        <w:tc>
          <w:tcPr>
            <w:tcW w:w="1290" w:type="dxa"/>
            <w:shd w:val="clear" w:color="auto" w:fill="auto"/>
            <w:tcMar>
              <w:top w:w="100" w:type="dxa"/>
              <w:left w:w="100" w:type="dxa"/>
              <w:bottom w:w="100" w:type="dxa"/>
              <w:right w:w="100" w:type="dxa"/>
            </w:tcMar>
          </w:tcPr>
          <w:p w14:paraId="751204EB"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4F53A7FA"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575FFE5B"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18ADCF6A"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Pronto Atendimento | Internado</w:t>
            </w:r>
          </w:p>
        </w:tc>
        <w:tc>
          <w:tcPr>
            <w:tcW w:w="810" w:type="dxa"/>
            <w:shd w:val="clear" w:color="auto" w:fill="auto"/>
            <w:tcMar>
              <w:top w:w="100" w:type="dxa"/>
              <w:left w:w="100" w:type="dxa"/>
              <w:bottom w:w="100" w:type="dxa"/>
              <w:right w:w="100" w:type="dxa"/>
            </w:tcMar>
          </w:tcPr>
          <w:p w14:paraId="5EFACDA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56AF7533"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24300BF5"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62477517"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6A63F14F"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 se aplica</w:t>
            </w:r>
          </w:p>
        </w:tc>
        <w:tc>
          <w:tcPr>
            <w:tcW w:w="975" w:type="dxa"/>
            <w:shd w:val="clear" w:color="auto" w:fill="auto"/>
            <w:tcMar>
              <w:top w:w="100" w:type="dxa"/>
              <w:left w:w="100" w:type="dxa"/>
              <w:bottom w:w="100" w:type="dxa"/>
              <w:right w:w="100" w:type="dxa"/>
            </w:tcMar>
          </w:tcPr>
          <w:p w14:paraId="172D4A81" w14:textId="77777777" w:rsidR="00876ACB" w:rsidRDefault="00876ACB">
            <w:pPr>
              <w:widowControl w:val="0"/>
              <w:spacing w:after="0" w:line="240" w:lineRule="auto"/>
              <w:ind w:firstLine="0"/>
              <w:jc w:val="left"/>
              <w:rPr>
                <w:color w:val="222222"/>
                <w:sz w:val="20"/>
                <w:szCs w:val="20"/>
                <w:highlight w:val="white"/>
              </w:rPr>
            </w:pPr>
          </w:p>
        </w:tc>
      </w:tr>
      <w:tr w:rsidR="00876ACB" w14:paraId="5624DDBC" w14:textId="77777777">
        <w:tc>
          <w:tcPr>
            <w:tcW w:w="765" w:type="dxa"/>
            <w:shd w:val="clear" w:color="auto" w:fill="auto"/>
            <w:tcMar>
              <w:top w:w="100" w:type="dxa"/>
              <w:left w:w="100" w:type="dxa"/>
              <w:bottom w:w="100" w:type="dxa"/>
              <w:right w:w="100" w:type="dxa"/>
            </w:tcMar>
          </w:tcPr>
          <w:p w14:paraId="10544F50"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3</w:t>
            </w:r>
          </w:p>
        </w:tc>
        <w:tc>
          <w:tcPr>
            <w:tcW w:w="1185" w:type="dxa"/>
            <w:shd w:val="clear" w:color="auto" w:fill="auto"/>
            <w:tcMar>
              <w:top w:w="100" w:type="dxa"/>
              <w:left w:w="100" w:type="dxa"/>
              <w:bottom w:w="100" w:type="dxa"/>
              <w:right w:w="100" w:type="dxa"/>
            </w:tcMar>
          </w:tcPr>
          <w:p w14:paraId="0D737261"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 xml:space="preserve">Adulto </w:t>
            </w:r>
            <w:r>
              <w:rPr>
                <w:color w:val="222222"/>
                <w:sz w:val="20"/>
                <w:szCs w:val="20"/>
                <w:highlight w:val="white"/>
              </w:rPr>
              <w:lastRenderedPageBreak/>
              <w:t>Pediatria</w:t>
            </w:r>
          </w:p>
        </w:tc>
        <w:tc>
          <w:tcPr>
            <w:tcW w:w="1260" w:type="dxa"/>
            <w:shd w:val="clear" w:color="auto" w:fill="auto"/>
            <w:tcMar>
              <w:top w:w="100" w:type="dxa"/>
              <w:left w:w="100" w:type="dxa"/>
              <w:bottom w:w="100" w:type="dxa"/>
              <w:right w:w="100" w:type="dxa"/>
            </w:tcMar>
          </w:tcPr>
          <w:p w14:paraId="20F79D3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lastRenderedPageBreak/>
              <w:t xml:space="preserve">Identificar a </w:t>
            </w:r>
            <w:r>
              <w:rPr>
                <w:color w:val="222222"/>
                <w:sz w:val="20"/>
                <w:szCs w:val="20"/>
                <w:highlight w:val="white"/>
              </w:rPr>
              <w:lastRenderedPageBreak/>
              <w:t>faixa etária do paciente</w:t>
            </w:r>
          </w:p>
        </w:tc>
        <w:tc>
          <w:tcPr>
            <w:tcW w:w="1769" w:type="dxa"/>
            <w:shd w:val="clear" w:color="auto" w:fill="auto"/>
            <w:tcMar>
              <w:top w:w="100" w:type="dxa"/>
              <w:left w:w="100" w:type="dxa"/>
              <w:bottom w:w="100" w:type="dxa"/>
              <w:right w:w="100" w:type="dxa"/>
            </w:tcMar>
          </w:tcPr>
          <w:p w14:paraId="56567C9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lastRenderedPageBreak/>
              <w:t xml:space="preserve">Indica o tipo de </w:t>
            </w:r>
            <w:r>
              <w:rPr>
                <w:color w:val="222222"/>
                <w:sz w:val="20"/>
                <w:szCs w:val="20"/>
                <w:highlight w:val="white"/>
              </w:rPr>
              <w:lastRenderedPageBreak/>
              <w:t>cuidado assistencial necessário mediante a idade</w:t>
            </w:r>
          </w:p>
        </w:tc>
        <w:tc>
          <w:tcPr>
            <w:tcW w:w="1290" w:type="dxa"/>
            <w:shd w:val="clear" w:color="auto" w:fill="auto"/>
            <w:tcMar>
              <w:top w:w="100" w:type="dxa"/>
              <w:left w:w="100" w:type="dxa"/>
              <w:bottom w:w="100" w:type="dxa"/>
              <w:right w:w="100" w:type="dxa"/>
            </w:tcMar>
          </w:tcPr>
          <w:p w14:paraId="4EF6057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lastRenderedPageBreak/>
              <w:t xml:space="preserve">Coordenação </w:t>
            </w:r>
            <w:r>
              <w:rPr>
                <w:color w:val="222222"/>
                <w:sz w:val="20"/>
                <w:szCs w:val="20"/>
                <w:highlight w:val="white"/>
              </w:rPr>
              <w:lastRenderedPageBreak/>
              <w:t>ambulatorial</w:t>
            </w:r>
          </w:p>
        </w:tc>
        <w:tc>
          <w:tcPr>
            <w:tcW w:w="840" w:type="dxa"/>
            <w:shd w:val="clear" w:color="auto" w:fill="auto"/>
            <w:tcMar>
              <w:top w:w="100" w:type="dxa"/>
              <w:left w:w="100" w:type="dxa"/>
              <w:bottom w:w="100" w:type="dxa"/>
              <w:right w:w="100" w:type="dxa"/>
            </w:tcMar>
          </w:tcPr>
          <w:p w14:paraId="4F3BAB6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lastRenderedPageBreak/>
              <w:t>Coorde</w:t>
            </w:r>
            <w:r>
              <w:rPr>
                <w:color w:val="222222"/>
                <w:sz w:val="20"/>
                <w:szCs w:val="20"/>
                <w:highlight w:val="white"/>
              </w:rPr>
              <w:lastRenderedPageBreak/>
              <w:t>nação ambulatorial</w:t>
            </w:r>
          </w:p>
        </w:tc>
        <w:tc>
          <w:tcPr>
            <w:tcW w:w="765" w:type="dxa"/>
            <w:shd w:val="clear" w:color="auto" w:fill="auto"/>
            <w:tcMar>
              <w:top w:w="100" w:type="dxa"/>
              <w:left w:w="100" w:type="dxa"/>
              <w:bottom w:w="100" w:type="dxa"/>
              <w:right w:w="100" w:type="dxa"/>
            </w:tcMar>
          </w:tcPr>
          <w:p w14:paraId="3F2C333D"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lastRenderedPageBreak/>
              <w:t xml:space="preserve">ERP </w:t>
            </w:r>
            <w:r>
              <w:rPr>
                <w:color w:val="222222"/>
                <w:sz w:val="20"/>
                <w:szCs w:val="20"/>
                <w:highlight w:val="white"/>
              </w:rPr>
              <w:lastRenderedPageBreak/>
              <w:t>HSL</w:t>
            </w:r>
          </w:p>
        </w:tc>
        <w:tc>
          <w:tcPr>
            <w:tcW w:w="1575" w:type="dxa"/>
            <w:shd w:val="clear" w:color="auto" w:fill="auto"/>
            <w:tcMar>
              <w:top w:w="100" w:type="dxa"/>
              <w:left w:w="100" w:type="dxa"/>
              <w:bottom w:w="100" w:type="dxa"/>
              <w:right w:w="100" w:type="dxa"/>
            </w:tcMar>
          </w:tcPr>
          <w:p w14:paraId="1DB67F4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lastRenderedPageBreak/>
              <w:t>Adulto|Pediatria</w:t>
            </w:r>
            <w:proofErr w:type="spellEnd"/>
          </w:p>
          <w:p w14:paraId="7D3EAC7F" w14:textId="77777777" w:rsidR="00876ACB" w:rsidRDefault="00876ACB">
            <w:pPr>
              <w:widowControl w:val="0"/>
              <w:pBdr>
                <w:top w:val="nil"/>
                <w:left w:val="nil"/>
                <w:bottom w:val="nil"/>
                <w:right w:val="nil"/>
                <w:between w:val="nil"/>
              </w:pBdr>
              <w:spacing w:after="0" w:line="240" w:lineRule="auto"/>
              <w:ind w:firstLine="0"/>
              <w:jc w:val="left"/>
              <w:rPr>
                <w:color w:val="222222"/>
                <w:sz w:val="20"/>
                <w:szCs w:val="20"/>
                <w:highlight w:val="white"/>
              </w:rPr>
            </w:pPr>
          </w:p>
        </w:tc>
        <w:tc>
          <w:tcPr>
            <w:tcW w:w="810" w:type="dxa"/>
            <w:shd w:val="clear" w:color="auto" w:fill="auto"/>
            <w:tcMar>
              <w:top w:w="100" w:type="dxa"/>
              <w:left w:w="100" w:type="dxa"/>
              <w:bottom w:w="100" w:type="dxa"/>
              <w:right w:w="100" w:type="dxa"/>
            </w:tcMar>
          </w:tcPr>
          <w:p w14:paraId="686C8A2E"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lastRenderedPageBreak/>
              <w:t>Textual</w:t>
            </w:r>
          </w:p>
        </w:tc>
        <w:tc>
          <w:tcPr>
            <w:tcW w:w="780" w:type="dxa"/>
            <w:shd w:val="clear" w:color="auto" w:fill="auto"/>
            <w:tcMar>
              <w:top w:w="100" w:type="dxa"/>
              <w:left w:w="100" w:type="dxa"/>
              <w:bottom w:w="100" w:type="dxa"/>
              <w:right w:w="100" w:type="dxa"/>
            </w:tcMar>
          </w:tcPr>
          <w:p w14:paraId="26FE054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 xml:space="preserve">ERP </w:t>
            </w:r>
            <w:r>
              <w:rPr>
                <w:color w:val="222222"/>
                <w:sz w:val="20"/>
                <w:szCs w:val="20"/>
                <w:highlight w:val="white"/>
              </w:rPr>
              <w:lastRenderedPageBreak/>
              <w:t>HSL</w:t>
            </w:r>
          </w:p>
        </w:tc>
        <w:tc>
          <w:tcPr>
            <w:tcW w:w="1067" w:type="dxa"/>
            <w:shd w:val="clear" w:color="auto" w:fill="auto"/>
            <w:tcMar>
              <w:top w:w="100" w:type="dxa"/>
              <w:left w:w="100" w:type="dxa"/>
              <w:bottom w:w="100" w:type="dxa"/>
              <w:right w:w="100" w:type="dxa"/>
            </w:tcMar>
          </w:tcPr>
          <w:p w14:paraId="7A1CD38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lastRenderedPageBreak/>
              <w:t>Não</w:t>
            </w:r>
          </w:p>
        </w:tc>
        <w:tc>
          <w:tcPr>
            <w:tcW w:w="1095" w:type="dxa"/>
            <w:shd w:val="clear" w:color="auto" w:fill="auto"/>
            <w:tcMar>
              <w:top w:w="100" w:type="dxa"/>
              <w:left w:w="100" w:type="dxa"/>
              <w:bottom w:w="100" w:type="dxa"/>
              <w:right w:w="100" w:type="dxa"/>
            </w:tcMar>
          </w:tcPr>
          <w:p w14:paraId="3EEBA302"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70D949C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 xml:space="preserve">Não se </w:t>
            </w:r>
            <w:r>
              <w:rPr>
                <w:color w:val="222222"/>
                <w:sz w:val="20"/>
                <w:szCs w:val="20"/>
                <w:highlight w:val="white"/>
              </w:rPr>
              <w:lastRenderedPageBreak/>
              <w:t>aplica</w:t>
            </w:r>
          </w:p>
        </w:tc>
        <w:tc>
          <w:tcPr>
            <w:tcW w:w="975" w:type="dxa"/>
            <w:shd w:val="clear" w:color="auto" w:fill="auto"/>
            <w:tcMar>
              <w:top w:w="100" w:type="dxa"/>
              <w:left w:w="100" w:type="dxa"/>
              <w:bottom w:w="100" w:type="dxa"/>
              <w:right w:w="100" w:type="dxa"/>
            </w:tcMar>
          </w:tcPr>
          <w:p w14:paraId="5AF0777D" w14:textId="77777777" w:rsidR="00876ACB" w:rsidRDefault="00876ACB">
            <w:pPr>
              <w:widowControl w:val="0"/>
              <w:spacing w:after="0" w:line="240" w:lineRule="auto"/>
              <w:ind w:firstLine="0"/>
              <w:jc w:val="left"/>
              <w:rPr>
                <w:color w:val="222222"/>
                <w:sz w:val="20"/>
                <w:szCs w:val="20"/>
                <w:highlight w:val="white"/>
              </w:rPr>
            </w:pPr>
          </w:p>
        </w:tc>
      </w:tr>
      <w:tr w:rsidR="00876ACB" w14:paraId="013E3B8B" w14:textId="77777777">
        <w:tc>
          <w:tcPr>
            <w:tcW w:w="765" w:type="dxa"/>
            <w:shd w:val="clear" w:color="auto" w:fill="auto"/>
            <w:tcMar>
              <w:top w:w="100" w:type="dxa"/>
              <w:left w:w="100" w:type="dxa"/>
              <w:bottom w:w="100" w:type="dxa"/>
              <w:right w:w="100" w:type="dxa"/>
            </w:tcMar>
          </w:tcPr>
          <w:p w14:paraId="5F5B61A4"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4</w:t>
            </w:r>
          </w:p>
        </w:tc>
        <w:tc>
          <w:tcPr>
            <w:tcW w:w="1185" w:type="dxa"/>
            <w:shd w:val="clear" w:color="auto" w:fill="auto"/>
            <w:tcMar>
              <w:top w:w="100" w:type="dxa"/>
              <w:left w:w="100" w:type="dxa"/>
              <w:bottom w:w="100" w:type="dxa"/>
              <w:right w:w="100" w:type="dxa"/>
            </w:tcMar>
          </w:tcPr>
          <w:p w14:paraId="4FBDC371"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Data Nascimento</w:t>
            </w:r>
          </w:p>
        </w:tc>
        <w:tc>
          <w:tcPr>
            <w:tcW w:w="1260" w:type="dxa"/>
            <w:shd w:val="clear" w:color="auto" w:fill="auto"/>
            <w:tcMar>
              <w:top w:w="100" w:type="dxa"/>
              <w:left w:w="100" w:type="dxa"/>
              <w:bottom w:w="100" w:type="dxa"/>
              <w:right w:w="100" w:type="dxa"/>
            </w:tcMar>
          </w:tcPr>
          <w:p w14:paraId="3DFFB15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idade do paciente</w:t>
            </w:r>
          </w:p>
        </w:tc>
        <w:tc>
          <w:tcPr>
            <w:tcW w:w="1769" w:type="dxa"/>
            <w:shd w:val="clear" w:color="auto" w:fill="auto"/>
            <w:tcMar>
              <w:top w:w="100" w:type="dxa"/>
              <w:left w:w="100" w:type="dxa"/>
              <w:bottom w:w="100" w:type="dxa"/>
              <w:right w:w="100" w:type="dxa"/>
            </w:tcMar>
          </w:tcPr>
          <w:p w14:paraId="1543815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Dia, mês e ano do nascimento do paciente</w:t>
            </w:r>
          </w:p>
        </w:tc>
        <w:tc>
          <w:tcPr>
            <w:tcW w:w="1290" w:type="dxa"/>
            <w:shd w:val="clear" w:color="auto" w:fill="auto"/>
            <w:tcMar>
              <w:top w:w="100" w:type="dxa"/>
              <w:left w:w="100" w:type="dxa"/>
              <w:bottom w:w="100" w:type="dxa"/>
              <w:right w:w="100" w:type="dxa"/>
            </w:tcMar>
          </w:tcPr>
          <w:p w14:paraId="59C6CB6A"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3A767A4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6E3E98D0"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72795048"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Não se aplica</w:t>
            </w:r>
          </w:p>
        </w:tc>
        <w:tc>
          <w:tcPr>
            <w:tcW w:w="810" w:type="dxa"/>
            <w:shd w:val="clear" w:color="auto" w:fill="auto"/>
            <w:tcMar>
              <w:top w:w="100" w:type="dxa"/>
              <w:left w:w="100" w:type="dxa"/>
              <w:bottom w:w="100" w:type="dxa"/>
              <w:right w:w="100" w:type="dxa"/>
            </w:tcMar>
          </w:tcPr>
          <w:p w14:paraId="3309C99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Data</w:t>
            </w:r>
          </w:p>
        </w:tc>
        <w:tc>
          <w:tcPr>
            <w:tcW w:w="780" w:type="dxa"/>
            <w:shd w:val="clear" w:color="auto" w:fill="auto"/>
            <w:tcMar>
              <w:top w:w="100" w:type="dxa"/>
              <w:left w:w="100" w:type="dxa"/>
              <w:bottom w:w="100" w:type="dxa"/>
              <w:right w:w="100" w:type="dxa"/>
            </w:tcMar>
          </w:tcPr>
          <w:p w14:paraId="1986EA2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67D1237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5D4A9BDE"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124A755C"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Patient:birthDate</w:t>
            </w:r>
            <w:proofErr w:type="spellEnd"/>
          </w:p>
        </w:tc>
        <w:tc>
          <w:tcPr>
            <w:tcW w:w="975" w:type="dxa"/>
            <w:shd w:val="clear" w:color="auto" w:fill="auto"/>
            <w:tcMar>
              <w:top w:w="100" w:type="dxa"/>
              <w:left w:w="100" w:type="dxa"/>
              <w:bottom w:w="100" w:type="dxa"/>
              <w:right w:w="100" w:type="dxa"/>
            </w:tcMar>
          </w:tcPr>
          <w:p w14:paraId="4D84F881" w14:textId="77777777" w:rsidR="00876ACB" w:rsidRDefault="00876ACB">
            <w:pPr>
              <w:widowControl w:val="0"/>
              <w:pBdr>
                <w:top w:val="nil"/>
                <w:left w:val="nil"/>
                <w:bottom w:val="nil"/>
                <w:right w:val="nil"/>
                <w:between w:val="nil"/>
              </w:pBdr>
              <w:spacing w:after="0" w:line="240" w:lineRule="auto"/>
              <w:ind w:firstLine="0"/>
              <w:jc w:val="left"/>
              <w:rPr>
                <w:color w:val="222222"/>
                <w:sz w:val="20"/>
                <w:szCs w:val="20"/>
                <w:highlight w:val="white"/>
              </w:rPr>
            </w:pPr>
          </w:p>
        </w:tc>
      </w:tr>
      <w:tr w:rsidR="00876ACB" w14:paraId="2C44F86B" w14:textId="77777777">
        <w:tc>
          <w:tcPr>
            <w:tcW w:w="765" w:type="dxa"/>
            <w:shd w:val="clear" w:color="auto" w:fill="auto"/>
            <w:tcMar>
              <w:top w:w="100" w:type="dxa"/>
              <w:left w:w="100" w:type="dxa"/>
              <w:bottom w:w="100" w:type="dxa"/>
              <w:right w:w="100" w:type="dxa"/>
            </w:tcMar>
          </w:tcPr>
          <w:p w14:paraId="4B7EEC55"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5</w:t>
            </w:r>
          </w:p>
        </w:tc>
        <w:tc>
          <w:tcPr>
            <w:tcW w:w="1185" w:type="dxa"/>
            <w:shd w:val="clear" w:color="auto" w:fill="auto"/>
            <w:tcMar>
              <w:top w:w="100" w:type="dxa"/>
              <w:left w:w="100" w:type="dxa"/>
              <w:bottom w:w="100" w:type="dxa"/>
              <w:right w:w="100" w:type="dxa"/>
            </w:tcMar>
          </w:tcPr>
          <w:p w14:paraId="5F3D527E"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Data Registro</w:t>
            </w:r>
          </w:p>
        </w:tc>
        <w:tc>
          <w:tcPr>
            <w:tcW w:w="1260" w:type="dxa"/>
            <w:shd w:val="clear" w:color="auto" w:fill="auto"/>
            <w:tcMar>
              <w:top w:w="100" w:type="dxa"/>
              <w:left w:w="100" w:type="dxa"/>
              <w:bottom w:w="100" w:type="dxa"/>
              <w:right w:w="100" w:type="dxa"/>
            </w:tcMar>
          </w:tcPr>
          <w:p w14:paraId="4E929A5E"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o período do atendimento</w:t>
            </w:r>
          </w:p>
        </w:tc>
        <w:tc>
          <w:tcPr>
            <w:tcW w:w="1769" w:type="dxa"/>
            <w:shd w:val="clear" w:color="auto" w:fill="auto"/>
            <w:tcMar>
              <w:top w:w="100" w:type="dxa"/>
              <w:left w:w="100" w:type="dxa"/>
              <w:bottom w:w="100" w:type="dxa"/>
              <w:right w:w="100" w:type="dxa"/>
            </w:tcMar>
          </w:tcPr>
          <w:p w14:paraId="6938E5E2"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Dia, mês e ano do nascimento do contato assistencial</w:t>
            </w:r>
          </w:p>
        </w:tc>
        <w:tc>
          <w:tcPr>
            <w:tcW w:w="1290" w:type="dxa"/>
            <w:shd w:val="clear" w:color="auto" w:fill="auto"/>
            <w:tcMar>
              <w:top w:w="100" w:type="dxa"/>
              <w:left w:w="100" w:type="dxa"/>
              <w:bottom w:w="100" w:type="dxa"/>
              <w:right w:w="100" w:type="dxa"/>
            </w:tcMar>
          </w:tcPr>
          <w:p w14:paraId="46D7F1DB"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656647D5"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1FDE981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397D5870"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 se aplica</w:t>
            </w:r>
          </w:p>
        </w:tc>
        <w:tc>
          <w:tcPr>
            <w:tcW w:w="810" w:type="dxa"/>
            <w:shd w:val="clear" w:color="auto" w:fill="auto"/>
            <w:tcMar>
              <w:top w:w="100" w:type="dxa"/>
              <w:left w:w="100" w:type="dxa"/>
              <w:bottom w:w="100" w:type="dxa"/>
              <w:right w:w="100" w:type="dxa"/>
            </w:tcMar>
          </w:tcPr>
          <w:p w14:paraId="18B68F5D"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Data</w:t>
            </w:r>
          </w:p>
        </w:tc>
        <w:tc>
          <w:tcPr>
            <w:tcW w:w="780" w:type="dxa"/>
            <w:shd w:val="clear" w:color="auto" w:fill="auto"/>
            <w:tcMar>
              <w:top w:w="100" w:type="dxa"/>
              <w:left w:w="100" w:type="dxa"/>
              <w:bottom w:w="100" w:type="dxa"/>
              <w:right w:w="100" w:type="dxa"/>
            </w:tcMar>
          </w:tcPr>
          <w:p w14:paraId="2EA6B1F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4C06EA29"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40520A0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26576DE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AllergyIntolerance:recordedDate</w:t>
            </w:r>
            <w:proofErr w:type="spellEnd"/>
          </w:p>
        </w:tc>
        <w:tc>
          <w:tcPr>
            <w:tcW w:w="975" w:type="dxa"/>
            <w:shd w:val="clear" w:color="auto" w:fill="auto"/>
            <w:tcMar>
              <w:top w:w="100" w:type="dxa"/>
              <w:left w:w="100" w:type="dxa"/>
              <w:bottom w:w="100" w:type="dxa"/>
              <w:right w:w="100" w:type="dxa"/>
            </w:tcMar>
          </w:tcPr>
          <w:p w14:paraId="032136EE" w14:textId="77777777" w:rsidR="00876ACB" w:rsidRDefault="00876ACB">
            <w:pPr>
              <w:widowControl w:val="0"/>
              <w:pBdr>
                <w:top w:val="nil"/>
                <w:left w:val="nil"/>
                <w:bottom w:val="nil"/>
                <w:right w:val="nil"/>
                <w:between w:val="nil"/>
              </w:pBdr>
              <w:spacing w:after="0" w:line="240" w:lineRule="auto"/>
              <w:ind w:firstLine="0"/>
              <w:jc w:val="left"/>
              <w:rPr>
                <w:color w:val="222222"/>
                <w:sz w:val="20"/>
                <w:szCs w:val="20"/>
                <w:highlight w:val="white"/>
              </w:rPr>
            </w:pPr>
          </w:p>
        </w:tc>
      </w:tr>
      <w:tr w:rsidR="00876ACB" w14:paraId="77145297" w14:textId="77777777">
        <w:tc>
          <w:tcPr>
            <w:tcW w:w="765" w:type="dxa"/>
            <w:shd w:val="clear" w:color="auto" w:fill="auto"/>
            <w:tcMar>
              <w:top w:w="100" w:type="dxa"/>
              <w:left w:w="100" w:type="dxa"/>
              <w:bottom w:w="100" w:type="dxa"/>
              <w:right w:w="100" w:type="dxa"/>
            </w:tcMar>
          </w:tcPr>
          <w:p w14:paraId="6CFADDF0" w14:textId="77777777" w:rsidR="00876ACB" w:rsidRDefault="00876ACB">
            <w:pPr>
              <w:widowControl w:val="0"/>
              <w:pBdr>
                <w:top w:val="nil"/>
                <w:left w:val="nil"/>
                <w:bottom w:val="nil"/>
                <w:right w:val="nil"/>
                <w:between w:val="nil"/>
              </w:pBdr>
              <w:spacing w:after="0" w:line="240" w:lineRule="auto"/>
              <w:ind w:firstLine="0"/>
              <w:jc w:val="left"/>
              <w:rPr>
                <w:color w:val="222222"/>
                <w:sz w:val="20"/>
                <w:szCs w:val="20"/>
                <w:highlight w:val="white"/>
              </w:rPr>
            </w:pPr>
          </w:p>
        </w:tc>
        <w:tc>
          <w:tcPr>
            <w:tcW w:w="1185" w:type="dxa"/>
            <w:shd w:val="clear" w:color="auto" w:fill="auto"/>
            <w:tcMar>
              <w:top w:w="100" w:type="dxa"/>
              <w:left w:w="100" w:type="dxa"/>
              <w:bottom w:w="100" w:type="dxa"/>
              <w:right w:w="100" w:type="dxa"/>
            </w:tcMar>
          </w:tcPr>
          <w:p w14:paraId="6F21327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Intensidade</w:t>
            </w:r>
          </w:p>
        </w:tc>
        <w:tc>
          <w:tcPr>
            <w:tcW w:w="1260" w:type="dxa"/>
            <w:shd w:val="clear" w:color="auto" w:fill="auto"/>
            <w:tcMar>
              <w:top w:w="100" w:type="dxa"/>
              <w:left w:w="100" w:type="dxa"/>
              <w:bottom w:w="100" w:type="dxa"/>
              <w:right w:w="100" w:type="dxa"/>
            </w:tcMar>
          </w:tcPr>
          <w:p w14:paraId="67996621"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Indica a severidade da ocorrência do sintoma</w:t>
            </w:r>
          </w:p>
        </w:tc>
        <w:tc>
          <w:tcPr>
            <w:tcW w:w="1769" w:type="dxa"/>
            <w:shd w:val="clear" w:color="auto" w:fill="auto"/>
            <w:tcMar>
              <w:top w:w="100" w:type="dxa"/>
              <w:left w:w="100" w:type="dxa"/>
              <w:bottom w:w="100" w:type="dxa"/>
              <w:right w:w="100" w:type="dxa"/>
            </w:tcMar>
          </w:tcPr>
          <w:p w14:paraId="02EFDFAD"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Diferentes níveis de apuração de manifestações alérgicas</w:t>
            </w:r>
          </w:p>
        </w:tc>
        <w:tc>
          <w:tcPr>
            <w:tcW w:w="1290" w:type="dxa"/>
            <w:shd w:val="clear" w:color="auto" w:fill="auto"/>
            <w:tcMar>
              <w:top w:w="100" w:type="dxa"/>
              <w:left w:w="100" w:type="dxa"/>
              <w:bottom w:w="100" w:type="dxa"/>
              <w:right w:w="100" w:type="dxa"/>
            </w:tcMar>
          </w:tcPr>
          <w:p w14:paraId="4764A19A"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7A985BC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4206A38F"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13BD87EF"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I|D|L|M</w:t>
            </w:r>
          </w:p>
        </w:tc>
        <w:tc>
          <w:tcPr>
            <w:tcW w:w="810" w:type="dxa"/>
            <w:shd w:val="clear" w:color="auto" w:fill="auto"/>
            <w:tcMar>
              <w:top w:w="100" w:type="dxa"/>
              <w:left w:w="100" w:type="dxa"/>
              <w:bottom w:w="100" w:type="dxa"/>
              <w:right w:w="100" w:type="dxa"/>
            </w:tcMar>
          </w:tcPr>
          <w:p w14:paraId="69148D4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Data</w:t>
            </w:r>
          </w:p>
        </w:tc>
        <w:tc>
          <w:tcPr>
            <w:tcW w:w="780" w:type="dxa"/>
            <w:shd w:val="clear" w:color="auto" w:fill="auto"/>
            <w:tcMar>
              <w:top w:w="100" w:type="dxa"/>
              <w:left w:w="100" w:type="dxa"/>
              <w:bottom w:w="100" w:type="dxa"/>
              <w:right w:w="100" w:type="dxa"/>
            </w:tcMar>
          </w:tcPr>
          <w:p w14:paraId="547CB223"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4ECABE4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52F2BAA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44EE909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AllergyIntolerance:Manifestation:severity</w:t>
            </w:r>
            <w:proofErr w:type="spellEnd"/>
          </w:p>
        </w:tc>
        <w:tc>
          <w:tcPr>
            <w:tcW w:w="975" w:type="dxa"/>
            <w:shd w:val="clear" w:color="auto" w:fill="auto"/>
            <w:tcMar>
              <w:top w:w="100" w:type="dxa"/>
              <w:left w:w="100" w:type="dxa"/>
              <w:bottom w:w="100" w:type="dxa"/>
              <w:right w:w="100" w:type="dxa"/>
            </w:tcMar>
          </w:tcPr>
          <w:p w14:paraId="0F2E1CD2"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rFonts w:ascii="Verdana" w:eastAsia="Verdana" w:hAnsi="Verdana" w:cs="Verdana"/>
                <w:color w:val="333333"/>
                <w:sz w:val="18"/>
                <w:szCs w:val="18"/>
                <w:highlight w:val="white"/>
              </w:rPr>
              <w:t>fhir</w:t>
            </w:r>
            <w:proofErr w:type="spellEnd"/>
            <w:r>
              <w:rPr>
                <w:rFonts w:ascii="Verdana" w:eastAsia="Verdana" w:hAnsi="Verdana" w:cs="Verdana"/>
                <w:color w:val="333333"/>
                <w:sz w:val="18"/>
                <w:szCs w:val="18"/>
                <w:highlight w:val="white"/>
              </w:rPr>
              <w:t>/</w:t>
            </w:r>
            <w:proofErr w:type="spellStart"/>
            <w:r>
              <w:rPr>
                <w:rFonts w:ascii="Verdana" w:eastAsia="Verdana" w:hAnsi="Verdana" w:cs="Verdana"/>
                <w:color w:val="333333"/>
                <w:sz w:val="18"/>
                <w:szCs w:val="18"/>
                <w:highlight w:val="white"/>
              </w:rPr>
              <w:t>ValueSet</w:t>
            </w:r>
            <w:proofErr w:type="spellEnd"/>
            <w:r>
              <w:rPr>
                <w:rFonts w:ascii="Verdana" w:eastAsia="Verdana" w:hAnsi="Verdana" w:cs="Verdana"/>
                <w:color w:val="333333"/>
                <w:sz w:val="18"/>
                <w:szCs w:val="18"/>
                <w:highlight w:val="white"/>
              </w:rPr>
              <w:t>/</w:t>
            </w:r>
            <w:proofErr w:type="spellStart"/>
            <w:r>
              <w:rPr>
                <w:rFonts w:ascii="Verdana" w:eastAsia="Verdana" w:hAnsi="Verdana" w:cs="Verdana"/>
                <w:color w:val="333333"/>
                <w:sz w:val="18"/>
                <w:szCs w:val="18"/>
                <w:highlight w:val="white"/>
              </w:rPr>
              <w:t>reaction-event-severity</w:t>
            </w:r>
            <w:proofErr w:type="spellEnd"/>
          </w:p>
        </w:tc>
      </w:tr>
      <w:tr w:rsidR="00876ACB" w14:paraId="240BBD2D" w14:textId="77777777">
        <w:tc>
          <w:tcPr>
            <w:tcW w:w="765" w:type="dxa"/>
            <w:shd w:val="clear" w:color="auto" w:fill="auto"/>
            <w:tcMar>
              <w:top w:w="100" w:type="dxa"/>
              <w:left w:w="100" w:type="dxa"/>
              <w:bottom w:w="100" w:type="dxa"/>
              <w:right w:w="100" w:type="dxa"/>
            </w:tcMar>
          </w:tcPr>
          <w:p w14:paraId="61B174CC"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6</w:t>
            </w:r>
          </w:p>
        </w:tc>
        <w:tc>
          <w:tcPr>
            <w:tcW w:w="1185" w:type="dxa"/>
            <w:shd w:val="clear" w:color="auto" w:fill="auto"/>
            <w:tcMar>
              <w:top w:w="100" w:type="dxa"/>
              <w:left w:w="100" w:type="dxa"/>
              <w:bottom w:w="100" w:type="dxa"/>
              <w:right w:w="100" w:type="dxa"/>
            </w:tcMar>
          </w:tcPr>
          <w:p w14:paraId="6FDA9F62"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Agente Causador</w:t>
            </w:r>
          </w:p>
        </w:tc>
        <w:tc>
          <w:tcPr>
            <w:tcW w:w="1260" w:type="dxa"/>
            <w:shd w:val="clear" w:color="auto" w:fill="auto"/>
            <w:tcMar>
              <w:top w:w="100" w:type="dxa"/>
              <w:left w:w="100" w:type="dxa"/>
              <w:bottom w:w="100" w:type="dxa"/>
              <w:right w:w="100" w:type="dxa"/>
            </w:tcMar>
          </w:tcPr>
          <w:p w14:paraId="3121544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Identificação do mecanismo fisiológico para um Risco de Reação</w:t>
            </w:r>
          </w:p>
        </w:tc>
        <w:tc>
          <w:tcPr>
            <w:tcW w:w="1769" w:type="dxa"/>
            <w:shd w:val="clear" w:color="auto" w:fill="auto"/>
            <w:tcMar>
              <w:top w:w="100" w:type="dxa"/>
              <w:left w:w="100" w:type="dxa"/>
              <w:bottom w:w="100" w:type="dxa"/>
              <w:right w:w="100" w:type="dxa"/>
            </w:tcMar>
          </w:tcPr>
          <w:p w14:paraId="66AC2F24"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Diferentes origens causadoras do sintoma/ reação alérgica</w:t>
            </w:r>
          </w:p>
        </w:tc>
        <w:tc>
          <w:tcPr>
            <w:tcW w:w="1290" w:type="dxa"/>
            <w:shd w:val="clear" w:color="auto" w:fill="auto"/>
            <w:tcMar>
              <w:top w:w="100" w:type="dxa"/>
              <w:left w:w="100" w:type="dxa"/>
              <w:bottom w:w="100" w:type="dxa"/>
              <w:right w:w="100" w:type="dxa"/>
            </w:tcMar>
          </w:tcPr>
          <w:p w14:paraId="76996D1D"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76FBE71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38DD83C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251506BE"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food|medication|environment|biologic</w:t>
            </w:r>
            <w:proofErr w:type="spellEnd"/>
          </w:p>
        </w:tc>
        <w:tc>
          <w:tcPr>
            <w:tcW w:w="810" w:type="dxa"/>
            <w:shd w:val="clear" w:color="auto" w:fill="auto"/>
            <w:tcMar>
              <w:top w:w="100" w:type="dxa"/>
              <w:left w:w="100" w:type="dxa"/>
              <w:bottom w:w="100" w:type="dxa"/>
              <w:right w:w="100" w:type="dxa"/>
            </w:tcMar>
          </w:tcPr>
          <w:p w14:paraId="32B06943"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34C2F8B2"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36CB97D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3B8CB80C"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207D6CE4"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AllergyIntolerance:category</w:t>
            </w:r>
            <w:proofErr w:type="spellEnd"/>
          </w:p>
        </w:tc>
        <w:tc>
          <w:tcPr>
            <w:tcW w:w="975" w:type="dxa"/>
            <w:shd w:val="clear" w:color="auto" w:fill="auto"/>
            <w:tcMar>
              <w:top w:w="100" w:type="dxa"/>
              <w:left w:w="100" w:type="dxa"/>
              <w:bottom w:w="100" w:type="dxa"/>
              <w:right w:w="100" w:type="dxa"/>
            </w:tcMar>
          </w:tcPr>
          <w:p w14:paraId="06C73A14"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rFonts w:ascii="Verdana" w:eastAsia="Verdana" w:hAnsi="Verdana" w:cs="Verdana"/>
                <w:color w:val="333333"/>
                <w:sz w:val="18"/>
                <w:szCs w:val="18"/>
                <w:highlight w:val="white"/>
              </w:rPr>
              <w:t>fhir</w:t>
            </w:r>
            <w:proofErr w:type="spellEnd"/>
            <w:r>
              <w:rPr>
                <w:rFonts w:ascii="Verdana" w:eastAsia="Verdana" w:hAnsi="Verdana" w:cs="Verdana"/>
                <w:color w:val="333333"/>
                <w:sz w:val="18"/>
                <w:szCs w:val="18"/>
                <w:highlight w:val="white"/>
              </w:rPr>
              <w:t>/</w:t>
            </w:r>
            <w:proofErr w:type="spellStart"/>
            <w:r>
              <w:rPr>
                <w:rFonts w:ascii="Verdana" w:eastAsia="Verdana" w:hAnsi="Verdana" w:cs="Verdana"/>
                <w:color w:val="333333"/>
                <w:sz w:val="18"/>
                <w:szCs w:val="18"/>
                <w:highlight w:val="white"/>
              </w:rPr>
              <w:t>ValueSet</w:t>
            </w:r>
            <w:proofErr w:type="spellEnd"/>
            <w:r>
              <w:rPr>
                <w:rFonts w:ascii="Verdana" w:eastAsia="Verdana" w:hAnsi="Verdana" w:cs="Verdana"/>
                <w:color w:val="333333"/>
                <w:sz w:val="18"/>
                <w:szCs w:val="18"/>
                <w:highlight w:val="white"/>
              </w:rPr>
              <w:t>/</w:t>
            </w:r>
            <w:proofErr w:type="spellStart"/>
            <w:r>
              <w:rPr>
                <w:rFonts w:ascii="Verdana" w:eastAsia="Verdana" w:hAnsi="Verdana" w:cs="Verdana"/>
                <w:color w:val="333333"/>
                <w:sz w:val="18"/>
                <w:szCs w:val="18"/>
                <w:highlight w:val="white"/>
              </w:rPr>
              <w:t>allergy-intolerance-category</w:t>
            </w:r>
            <w:proofErr w:type="spellEnd"/>
          </w:p>
        </w:tc>
      </w:tr>
      <w:tr w:rsidR="00876ACB" w14:paraId="4EF415E5" w14:textId="77777777">
        <w:tc>
          <w:tcPr>
            <w:tcW w:w="765" w:type="dxa"/>
            <w:shd w:val="clear" w:color="auto" w:fill="auto"/>
            <w:tcMar>
              <w:top w:w="100" w:type="dxa"/>
              <w:left w:w="100" w:type="dxa"/>
              <w:bottom w:w="100" w:type="dxa"/>
              <w:right w:w="100" w:type="dxa"/>
            </w:tcMar>
          </w:tcPr>
          <w:p w14:paraId="71652BC1"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7</w:t>
            </w:r>
          </w:p>
        </w:tc>
        <w:tc>
          <w:tcPr>
            <w:tcW w:w="1185" w:type="dxa"/>
            <w:shd w:val="clear" w:color="auto" w:fill="auto"/>
            <w:tcMar>
              <w:top w:w="100" w:type="dxa"/>
              <w:left w:w="100" w:type="dxa"/>
              <w:bottom w:w="100" w:type="dxa"/>
              <w:right w:w="100" w:type="dxa"/>
            </w:tcMar>
          </w:tcPr>
          <w:p w14:paraId="514C851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Princípio</w:t>
            </w:r>
          </w:p>
        </w:tc>
        <w:tc>
          <w:tcPr>
            <w:tcW w:w="1260" w:type="dxa"/>
            <w:shd w:val="clear" w:color="auto" w:fill="auto"/>
            <w:tcMar>
              <w:top w:w="100" w:type="dxa"/>
              <w:left w:w="100" w:type="dxa"/>
              <w:bottom w:w="100" w:type="dxa"/>
              <w:right w:w="100" w:type="dxa"/>
            </w:tcMar>
          </w:tcPr>
          <w:p w14:paraId="7F9ADED4"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Identificação do elemento causador das manifestações</w:t>
            </w:r>
          </w:p>
        </w:tc>
        <w:tc>
          <w:tcPr>
            <w:tcW w:w="1769" w:type="dxa"/>
            <w:shd w:val="clear" w:color="auto" w:fill="auto"/>
            <w:tcMar>
              <w:top w:w="100" w:type="dxa"/>
              <w:left w:w="100" w:type="dxa"/>
              <w:bottom w:w="100" w:type="dxa"/>
              <w:right w:w="100" w:type="dxa"/>
            </w:tcMar>
          </w:tcPr>
          <w:p w14:paraId="7363678B"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 xml:space="preserve">Diferentes </w:t>
            </w:r>
            <w:proofErr w:type="spellStart"/>
            <w:proofErr w:type="gramStart"/>
            <w:r>
              <w:rPr>
                <w:color w:val="222222"/>
                <w:sz w:val="20"/>
                <w:szCs w:val="20"/>
                <w:highlight w:val="white"/>
              </w:rPr>
              <w:t>produtos,alimentos</w:t>
            </w:r>
            <w:proofErr w:type="spellEnd"/>
            <w:proofErr w:type="gramEnd"/>
            <w:r>
              <w:rPr>
                <w:color w:val="222222"/>
                <w:sz w:val="20"/>
                <w:szCs w:val="20"/>
                <w:highlight w:val="white"/>
              </w:rPr>
              <w:t xml:space="preserve"> ou elementos biológicos responsáveis pelo desencadeamento</w:t>
            </w:r>
          </w:p>
        </w:tc>
        <w:tc>
          <w:tcPr>
            <w:tcW w:w="1290" w:type="dxa"/>
            <w:shd w:val="clear" w:color="auto" w:fill="auto"/>
            <w:tcMar>
              <w:top w:w="100" w:type="dxa"/>
              <w:left w:w="100" w:type="dxa"/>
              <w:bottom w:w="100" w:type="dxa"/>
              <w:right w:w="100" w:type="dxa"/>
            </w:tcMar>
          </w:tcPr>
          <w:p w14:paraId="47883B8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505F8F0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7CFE6D6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47B830A2"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Não se aplica</w:t>
            </w:r>
          </w:p>
        </w:tc>
        <w:tc>
          <w:tcPr>
            <w:tcW w:w="810" w:type="dxa"/>
            <w:shd w:val="clear" w:color="auto" w:fill="auto"/>
            <w:tcMar>
              <w:top w:w="100" w:type="dxa"/>
              <w:left w:w="100" w:type="dxa"/>
              <w:bottom w:w="100" w:type="dxa"/>
              <w:right w:w="100" w:type="dxa"/>
            </w:tcMar>
          </w:tcPr>
          <w:p w14:paraId="002E887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1435763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620454E0"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5B38EF1E"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323A4AD5"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AllergyIntolerance:substance</w:t>
            </w:r>
            <w:proofErr w:type="spellEnd"/>
          </w:p>
        </w:tc>
        <w:tc>
          <w:tcPr>
            <w:tcW w:w="975" w:type="dxa"/>
            <w:shd w:val="clear" w:color="auto" w:fill="auto"/>
            <w:tcMar>
              <w:top w:w="100" w:type="dxa"/>
              <w:left w:w="100" w:type="dxa"/>
              <w:bottom w:w="100" w:type="dxa"/>
              <w:right w:w="100" w:type="dxa"/>
            </w:tcMar>
          </w:tcPr>
          <w:p w14:paraId="0155ADAA"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SNOMED</w:t>
            </w:r>
          </w:p>
        </w:tc>
      </w:tr>
      <w:tr w:rsidR="00876ACB" w14:paraId="0B3C3062" w14:textId="77777777">
        <w:tc>
          <w:tcPr>
            <w:tcW w:w="765" w:type="dxa"/>
            <w:shd w:val="clear" w:color="auto" w:fill="auto"/>
            <w:tcMar>
              <w:top w:w="100" w:type="dxa"/>
              <w:left w:w="100" w:type="dxa"/>
              <w:bottom w:w="100" w:type="dxa"/>
              <w:right w:w="100" w:type="dxa"/>
            </w:tcMar>
          </w:tcPr>
          <w:p w14:paraId="04F8C272"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lastRenderedPageBreak/>
              <w:t>8</w:t>
            </w:r>
          </w:p>
        </w:tc>
        <w:tc>
          <w:tcPr>
            <w:tcW w:w="1185" w:type="dxa"/>
            <w:shd w:val="clear" w:color="auto" w:fill="auto"/>
            <w:tcMar>
              <w:top w:w="100" w:type="dxa"/>
              <w:left w:w="100" w:type="dxa"/>
              <w:bottom w:w="100" w:type="dxa"/>
              <w:right w:w="100" w:type="dxa"/>
            </w:tcMar>
          </w:tcPr>
          <w:p w14:paraId="56483C98"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Reação</w:t>
            </w:r>
          </w:p>
        </w:tc>
        <w:tc>
          <w:tcPr>
            <w:tcW w:w="1260" w:type="dxa"/>
            <w:shd w:val="clear" w:color="auto" w:fill="auto"/>
            <w:tcMar>
              <w:top w:w="100" w:type="dxa"/>
              <w:left w:w="100" w:type="dxa"/>
              <w:bottom w:w="100" w:type="dxa"/>
              <w:right w:w="100" w:type="dxa"/>
            </w:tcMar>
          </w:tcPr>
          <w:p w14:paraId="2C49815D"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as reações ou manifestações que evidenciam a presença de alergia</w:t>
            </w:r>
          </w:p>
        </w:tc>
        <w:tc>
          <w:tcPr>
            <w:tcW w:w="1769" w:type="dxa"/>
            <w:shd w:val="clear" w:color="auto" w:fill="auto"/>
            <w:tcMar>
              <w:top w:w="100" w:type="dxa"/>
              <w:left w:w="100" w:type="dxa"/>
              <w:bottom w:w="100" w:type="dxa"/>
              <w:right w:w="100" w:type="dxa"/>
            </w:tcMar>
          </w:tcPr>
          <w:p w14:paraId="1AF4A71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Diferentes eventos de reação adversa ligados à exposição à substância</w:t>
            </w:r>
          </w:p>
        </w:tc>
        <w:tc>
          <w:tcPr>
            <w:tcW w:w="1290" w:type="dxa"/>
            <w:shd w:val="clear" w:color="auto" w:fill="auto"/>
            <w:tcMar>
              <w:top w:w="100" w:type="dxa"/>
              <w:left w:w="100" w:type="dxa"/>
              <w:bottom w:w="100" w:type="dxa"/>
              <w:right w:w="100" w:type="dxa"/>
            </w:tcMar>
          </w:tcPr>
          <w:p w14:paraId="36BA590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25F5FBD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68CB5DF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5CDFC38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 xml:space="preserve">Agitação </w:t>
            </w:r>
            <w:proofErr w:type="spellStart"/>
            <w:r>
              <w:rPr>
                <w:color w:val="222222"/>
                <w:sz w:val="20"/>
                <w:szCs w:val="20"/>
                <w:highlight w:val="white"/>
              </w:rPr>
              <w:t>psicomotora|Angiodema|Bronco-espasmo|Choque</w:t>
            </w:r>
            <w:proofErr w:type="spellEnd"/>
            <w:r>
              <w:rPr>
                <w:color w:val="222222"/>
                <w:sz w:val="20"/>
                <w:szCs w:val="20"/>
                <w:highlight w:val="white"/>
              </w:rPr>
              <w:t xml:space="preserve"> </w:t>
            </w:r>
            <w:proofErr w:type="spellStart"/>
            <w:r>
              <w:rPr>
                <w:color w:val="222222"/>
                <w:sz w:val="20"/>
                <w:szCs w:val="20"/>
                <w:highlight w:val="white"/>
              </w:rPr>
              <w:t>anafilático|Coriza|Dermatite|Edama|Edema</w:t>
            </w:r>
            <w:proofErr w:type="spellEnd"/>
            <w:r>
              <w:rPr>
                <w:color w:val="222222"/>
                <w:sz w:val="20"/>
                <w:szCs w:val="20"/>
                <w:highlight w:val="white"/>
              </w:rPr>
              <w:t xml:space="preserve"> de </w:t>
            </w:r>
            <w:proofErr w:type="spellStart"/>
            <w:r>
              <w:rPr>
                <w:color w:val="222222"/>
                <w:sz w:val="20"/>
                <w:szCs w:val="20"/>
                <w:highlight w:val="white"/>
              </w:rPr>
              <w:t>glote|Erupção</w:t>
            </w:r>
            <w:proofErr w:type="spellEnd"/>
            <w:r>
              <w:rPr>
                <w:color w:val="222222"/>
                <w:sz w:val="20"/>
                <w:szCs w:val="20"/>
                <w:highlight w:val="white"/>
              </w:rPr>
              <w:t xml:space="preserve"> </w:t>
            </w:r>
            <w:proofErr w:type="spellStart"/>
            <w:r>
              <w:rPr>
                <w:color w:val="222222"/>
                <w:sz w:val="20"/>
                <w:szCs w:val="20"/>
                <w:highlight w:val="white"/>
              </w:rPr>
              <w:t>cutânea|Intolerância|Parada</w:t>
            </w:r>
            <w:proofErr w:type="spellEnd"/>
            <w:r>
              <w:rPr>
                <w:color w:val="222222"/>
                <w:sz w:val="20"/>
                <w:szCs w:val="20"/>
                <w:highlight w:val="white"/>
              </w:rPr>
              <w:t xml:space="preserve"> </w:t>
            </w:r>
            <w:proofErr w:type="spellStart"/>
            <w:r>
              <w:rPr>
                <w:color w:val="222222"/>
                <w:sz w:val="20"/>
                <w:szCs w:val="20"/>
                <w:highlight w:val="white"/>
              </w:rPr>
              <w:t>cardíaca|Prurido|Tosse</w:t>
            </w:r>
            <w:proofErr w:type="spellEnd"/>
          </w:p>
        </w:tc>
        <w:tc>
          <w:tcPr>
            <w:tcW w:w="810" w:type="dxa"/>
            <w:shd w:val="clear" w:color="auto" w:fill="auto"/>
            <w:tcMar>
              <w:top w:w="100" w:type="dxa"/>
              <w:left w:w="100" w:type="dxa"/>
              <w:bottom w:w="100" w:type="dxa"/>
              <w:right w:w="100" w:type="dxa"/>
            </w:tcMar>
          </w:tcPr>
          <w:p w14:paraId="0F5D4892"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08B5CECD"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41CB4612"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2E4BF1D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32897BA8"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AllergyIntolerance:reaction:substance:coding:code</w:t>
            </w:r>
            <w:proofErr w:type="spellEnd"/>
          </w:p>
        </w:tc>
        <w:tc>
          <w:tcPr>
            <w:tcW w:w="975" w:type="dxa"/>
            <w:shd w:val="clear" w:color="auto" w:fill="auto"/>
            <w:tcMar>
              <w:top w:w="100" w:type="dxa"/>
              <w:left w:w="100" w:type="dxa"/>
              <w:bottom w:w="100" w:type="dxa"/>
              <w:right w:w="100" w:type="dxa"/>
            </w:tcMar>
          </w:tcPr>
          <w:p w14:paraId="5F59987F"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SNOMED</w:t>
            </w:r>
          </w:p>
        </w:tc>
      </w:tr>
      <w:tr w:rsidR="00876ACB" w14:paraId="566DB1E5" w14:textId="77777777">
        <w:tc>
          <w:tcPr>
            <w:tcW w:w="765" w:type="dxa"/>
            <w:shd w:val="clear" w:color="auto" w:fill="auto"/>
            <w:tcMar>
              <w:top w:w="100" w:type="dxa"/>
              <w:left w:w="100" w:type="dxa"/>
              <w:bottom w:w="100" w:type="dxa"/>
              <w:right w:w="100" w:type="dxa"/>
            </w:tcMar>
          </w:tcPr>
          <w:p w14:paraId="1F18D6D3"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9</w:t>
            </w:r>
          </w:p>
        </w:tc>
        <w:tc>
          <w:tcPr>
            <w:tcW w:w="1185" w:type="dxa"/>
            <w:shd w:val="clear" w:color="auto" w:fill="auto"/>
            <w:tcMar>
              <w:top w:w="100" w:type="dxa"/>
              <w:left w:w="100" w:type="dxa"/>
              <w:bottom w:w="100" w:type="dxa"/>
              <w:right w:w="100" w:type="dxa"/>
            </w:tcMar>
          </w:tcPr>
          <w:p w14:paraId="16F63179"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Função</w:t>
            </w:r>
          </w:p>
        </w:tc>
        <w:tc>
          <w:tcPr>
            <w:tcW w:w="1260" w:type="dxa"/>
            <w:shd w:val="clear" w:color="auto" w:fill="auto"/>
            <w:tcMar>
              <w:top w:w="100" w:type="dxa"/>
              <w:left w:w="100" w:type="dxa"/>
              <w:bottom w:w="100" w:type="dxa"/>
              <w:right w:w="100" w:type="dxa"/>
            </w:tcMar>
          </w:tcPr>
          <w:p w14:paraId="7DD4BA1B"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Identificar quem ou o que participou das atividades relacionadas à alergia ou intolerância e como se envolveu</w:t>
            </w:r>
          </w:p>
        </w:tc>
        <w:tc>
          <w:tcPr>
            <w:tcW w:w="1769" w:type="dxa"/>
            <w:shd w:val="clear" w:color="auto" w:fill="auto"/>
            <w:tcMar>
              <w:top w:w="100" w:type="dxa"/>
              <w:left w:w="100" w:type="dxa"/>
              <w:bottom w:w="100" w:type="dxa"/>
              <w:right w:w="100" w:type="dxa"/>
            </w:tcMar>
          </w:tcPr>
          <w:p w14:paraId="64F4A521"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Diferentes funções dos profissionais de saúde</w:t>
            </w:r>
          </w:p>
        </w:tc>
        <w:tc>
          <w:tcPr>
            <w:tcW w:w="1290" w:type="dxa"/>
            <w:shd w:val="clear" w:color="auto" w:fill="auto"/>
            <w:tcMar>
              <w:top w:w="100" w:type="dxa"/>
              <w:left w:w="100" w:type="dxa"/>
              <w:bottom w:w="100" w:type="dxa"/>
              <w:right w:w="100" w:type="dxa"/>
            </w:tcMar>
          </w:tcPr>
          <w:p w14:paraId="186FBEA1"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840" w:type="dxa"/>
            <w:shd w:val="clear" w:color="auto" w:fill="auto"/>
            <w:tcMar>
              <w:top w:w="100" w:type="dxa"/>
              <w:left w:w="100" w:type="dxa"/>
              <w:bottom w:w="100" w:type="dxa"/>
              <w:right w:w="100" w:type="dxa"/>
            </w:tcMar>
          </w:tcPr>
          <w:p w14:paraId="11F0DF9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Coordenação ambulatorial</w:t>
            </w:r>
          </w:p>
        </w:tc>
        <w:tc>
          <w:tcPr>
            <w:tcW w:w="765" w:type="dxa"/>
            <w:shd w:val="clear" w:color="auto" w:fill="auto"/>
            <w:tcMar>
              <w:top w:w="100" w:type="dxa"/>
              <w:left w:w="100" w:type="dxa"/>
              <w:bottom w:w="100" w:type="dxa"/>
              <w:right w:w="100" w:type="dxa"/>
            </w:tcMar>
          </w:tcPr>
          <w:p w14:paraId="60BE40B4"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575" w:type="dxa"/>
            <w:shd w:val="clear" w:color="auto" w:fill="auto"/>
            <w:tcMar>
              <w:top w:w="100" w:type="dxa"/>
              <w:left w:w="100" w:type="dxa"/>
              <w:bottom w:w="100" w:type="dxa"/>
              <w:right w:w="100" w:type="dxa"/>
            </w:tcMar>
          </w:tcPr>
          <w:p w14:paraId="7DC5109B"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r>
              <w:rPr>
                <w:color w:val="222222"/>
                <w:sz w:val="20"/>
                <w:szCs w:val="20"/>
                <w:highlight w:val="white"/>
              </w:rPr>
              <w:t xml:space="preserve">Auxiliar </w:t>
            </w:r>
            <w:proofErr w:type="spellStart"/>
            <w:r>
              <w:rPr>
                <w:color w:val="222222"/>
                <w:sz w:val="20"/>
                <w:szCs w:val="20"/>
                <w:highlight w:val="white"/>
              </w:rPr>
              <w:t>Enfermagem|Assistente</w:t>
            </w:r>
            <w:proofErr w:type="spellEnd"/>
            <w:r>
              <w:rPr>
                <w:color w:val="222222"/>
                <w:sz w:val="20"/>
                <w:szCs w:val="20"/>
                <w:highlight w:val="white"/>
              </w:rPr>
              <w:t xml:space="preserve"> </w:t>
            </w:r>
            <w:proofErr w:type="spellStart"/>
            <w:r>
              <w:rPr>
                <w:color w:val="222222"/>
                <w:sz w:val="20"/>
                <w:szCs w:val="20"/>
                <w:highlight w:val="white"/>
              </w:rPr>
              <w:t>atendimento|Enfermeiro|Farmacêutico|Médico|Médico</w:t>
            </w:r>
            <w:proofErr w:type="spellEnd"/>
            <w:r>
              <w:rPr>
                <w:color w:val="222222"/>
                <w:sz w:val="20"/>
                <w:szCs w:val="20"/>
                <w:highlight w:val="white"/>
              </w:rPr>
              <w:t xml:space="preserve"> </w:t>
            </w:r>
            <w:proofErr w:type="spellStart"/>
            <w:r>
              <w:rPr>
                <w:color w:val="222222"/>
                <w:sz w:val="20"/>
                <w:szCs w:val="20"/>
                <w:highlight w:val="white"/>
              </w:rPr>
              <w:t>Residente|Nutricionista</w:t>
            </w:r>
            <w:proofErr w:type="spellEnd"/>
            <w:r>
              <w:rPr>
                <w:color w:val="222222"/>
                <w:sz w:val="20"/>
                <w:szCs w:val="20"/>
                <w:highlight w:val="white"/>
              </w:rPr>
              <w:t xml:space="preserve"> </w:t>
            </w:r>
            <w:proofErr w:type="spellStart"/>
            <w:r>
              <w:rPr>
                <w:color w:val="222222"/>
                <w:sz w:val="20"/>
                <w:szCs w:val="20"/>
                <w:highlight w:val="white"/>
              </w:rPr>
              <w:t>Clínico|Preceptor|Técnico</w:t>
            </w:r>
            <w:proofErr w:type="spellEnd"/>
            <w:r>
              <w:rPr>
                <w:color w:val="222222"/>
                <w:sz w:val="20"/>
                <w:szCs w:val="20"/>
                <w:highlight w:val="white"/>
              </w:rPr>
              <w:t xml:space="preserve"> Enfermagem</w:t>
            </w:r>
          </w:p>
        </w:tc>
        <w:tc>
          <w:tcPr>
            <w:tcW w:w="810" w:type="dxa"/>
            <w:shd w:val="clear" w:color="auto" w:fill="auto"/>
            <w:tcMar>
              <w:top w:w="100" w:type="dxa"/>
              <w:left w:w="100" w:type="dxa"/>
              <w:bottom w:w="100" w:type="dxa"/>
              <w:right w:w="100" w:type="dxa"/>
            </w:tcMar>
          </w:tcPr>
          <w:p w14:paraId="0C1AF4A3"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Textual</w:t>
            </w:r>
          </w:p>
        </w:tc>
        <w:tc>
          <w:tcPr>
            <w:tcW w:w="780" w:type="dxa"/>
            <w:shd w:val="clear" w:color="auto" w:fill="auto"/>
            <w:tcMar>
              <w:top w:w="100" w:type="dxa"/>
              <w:left w:w="100" w:type="dxa"/>
              <w:bottom w:w="100" w:type="dxa"/>
              <w:right w:w="100" w:type="dxa"/>
            </w:tcMar>
          </w:tcPr>
          <w:p w14:paraId="0127BB1B"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ERP HSL</w:t>
            </w:r>
          </w:p>
        </w:tc>
        <w:tc>
          <w:tcPr>
            <w:tcW w:w="1067" w:type="dxa"/>
            <w:shd w:val="clear" w:color="auto" w:fill="auto"/>
            <w:tcMar>
              <w:top w:w="100" w:type="dxa"/>
              <w:left w:w="100" w:type="dxa"/>
              <w:bottom w:w="100" w:type="dxa"/>
              <w:right w:w="100" w:type="dxa"/>
            </w:tcMar>
          </w:tcPr>
          <w:p w14:paraId="6C419C86"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Não</w:t>
            </w:r>
          </w:p>
        </w:tc>
        <w:tc>
          <w:tcPr>
            <w:tcW w:w="1095" w:type="dxa"/>
            <w:shd w:val="clear" w:color="auto" w:fill="auto"/>
            <w:tcMar>
              <w:top w:w="100" w:type="dxa"/>
              <w:left w:w="100" w:type="dxa"/>
              <w:bottom w:w="100" w:type="dxa"/>
              <w:right w:w="100" w:type="dxa"/>
            </w:tcMar>
          </w:tcPr>
          <w:p w14:paraId="2C1EB6D8" w14:textId="77777777" w:rsidR="00876ACB" w:rsidRDefault="00000000">
            <w:pPr>
              <w:widowControl w:val="0"/>
              <w:spacing w:after="0" w:line="240" w:lineRule="auto"/>
              <w:ind w:firstLine="0"/>
              <w:jc w:val="left"/>
              <w:rPr>
                <w:color w:val="222222"/>
                <w:sz w:val="20"/>
                <w:szCs w:val="20"/>
                <w:highlight w:val="white"/>
              </w:rPr>
            </w:pPr>
            <w:r>
              <w:rPr>
                <w:color w:val="222222"/>
                <w:sz w:val="20"/>
                <w:szCs w:val="20"/>
                <w:highlight w:val="white"/>
              </w:rPr>
              <w:t>Privado</w:t>
            </w:r>
          </w:p>
        </w:tc>
        <w:tc>
          <w:tcPr>
            <w:tcW w:w="975" w:type="dxa"/>
            <w:shd w:val="clear" w:color="auto" w:fill="auto"/>
            <w:tcMar>
              <w:top w:w="100" w:type="dxa"/>
              <w:left w:w="100" w:type="dxa"/>
              <w:bottom w:w="100" w:type="dxa"/>
              <w:right w:w="100" w:type="dxa"/>
            </w:tcMar>
          </w:tcPr>
          <w:p w14:paraId="31594CB8"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AllergyIntolerance:Participant:function</w:t>
            </w:r>
            <w:proofErr w:type="spellEnd"/>
          </w:p>
        </w:tc>
        <w:tc>
          <w:tcPr>
            <w:tcW w:w="975" w:type="dxa"/>
            <w:shd w:val="clear" w:color="auto" w:fill="auto"/>
            <w:tcMar>
              <w:top w:w="100" w:type="dxa"/>
              <w:left w:w="100" w:type="dxa"/>
              <w:bottom w:w="100" w:type="dxa"/>
              <w:right w:w="100" w:type="dxa"/>
            </w:tcMar>
          </w:tcPr>
          <w:p w14:paraId="49E0F6ED" w14:textId="77777777" w:rsidR="00876ACB" w:rsidRDefault="00000000">
            <w:pPr>
              <w:widowControl w:val="0"/>
              <w:pBdr>
                <w:top w:val="nil"/>
                <w:left w:val="nil"/>
                <w:bottom w:val="nil"/>
                <w:right w:val="nil"/>
                <w:between w:val="nil"/>
              </w:pBdr>
              <w:spacing w:after="0" w:line="240" w:lineRule="auto"/>
              <w:ind w:firstLine="0"/>
              <w:jc w:val="left"/>
              <w:rPr>
                <w:color w:val="222222"/>
                <w:sz w:val="20"/>
                <w:szCs w:val="20"/>
                <w:highlight w:val="white"/>
              </w:rPr>
            </w:pPr>
            <w:proofErr w:type="spellStart"/>
            <w:r>
              <w:rPr>
                <w:color w:val="222222"/>
                <w:sz w:val="20"/>
                <w:szCs w:val="20"/>
                <w:highlight w:val="white"/>
              </w:rPr>
              <w:t>fhir</w:t>
            </w:r>
            <w:proofErr w:type="spellEnd"/>
            <w:r>
              <w:rPr>
                <w:color w:val="222222"/>
                <w:sz w:val="20"/>
                <w:szCs w:val="20"/>
                <w:highlight w:val="white"/>
              </w:rPr>
              <w:t>/</w:t>
            </w:r>
            <w:proofErr w:type="spellStart"/>
            <w:r>
              <w:rPr>
                <w:color w:val="222222"/>
                <w:sz w:val="20"/>
                <w:szCs w:val="20"/>
                <w:highlight w:val="white"/>
              </w:rPr>
              <w:t>ValueSet</w:t>
            </w:r>
            <w:proofErr w:type="spellEnd"/>
            <w:r>
              <w:rPr>
                <w:color w:val="222222"/>
                <w:sz w:val="20"/>
                <w:szCs w:val="20"/>
                <w:highlight w:val="white"/>
              </w:rPr>
              <w:t>/</w:t>
            </w:r>
            <w:proofErr w:type="spellStart"/>
            <w:r>
              <w:rPr>
                <w:color w:val="222222"/>
                <w:sz w:val="20"/>
                <w:szCs w:val="20"/>
                <w:highlight w:val="white"/>
              </w:rPr>
              <w:t>participation</w:t>
            </w:r>
            <w:proofErr w:type="spellEnd"/>
            <w:r>
              <w:rPr>
                <w:color w:val="222222"/>
                <w:sz w:val="20"/>
                <w:szCs w:val="20"/>
                <w:highlight w:val="white"/>
              </w:rPr>
              <w:t>-role-</w:t>
            </w:r>
            <w:proofErr w:type="spellStart"/>
            <w:r>
              <w:rPr>
                <w:color w:val="222222"/>
                <w:sz w:val="20"/>
                <w:szCs w:val="20"/>
                <w:highlight w:val="white"/>
              </w:rPr>
              <w:t>type</w:t>
            </w:r>
            <w:proofErr w:type="spellEnd"/>
          </w:p>
        </w:tc>
      </w:tr>
    </w:tbl>
    <w:p w14:paraId="494E8930" w14:textId="77777777" w:rsidR="00876ACB" w:rsidRDefault="00876ACB">
      <w:pPr>
        <w:rPr>
          <w:color w:val="222222"/>
          <w:sz w:val="20"/>
          <w:szCs w:val="20"/>
          <w:highlight w:val="white"/>
        </w:rPr>
      </w:pPr>
    </w:p>
    <w:p w14:paraId="64F1DEF6" w14:textId="77777777" w:rsidR="00876ACB" w:rsidRDefault="00876ACB">
      <w:pPr>
        <w:spacing w:after="0" w:line="240" w:lineRule="auto"/>
        <w:ind w:left="-30" w:firstLine="0"/>
      </w:pPr>
    </w:p>
    <w:p w14:paraId="2E036C1E" w14:textId="77777777" w:rsidR="00876ACB" w:rsidRDefault="00876ACB">
      <w:pPr>
        <w:spacing w:after="0" w:line="240" w:lineRule="auto"/>
        <w:ind w:left="-30" w:firstLine="0"/>
      </w:pPr>
    </w:p>
    <w:p w14:paraId="54579230" w14:textId="77777777" w:rsidR="00876ACB" w:rsidRDefault="00876ACB">
      <w:pPr>
        <w:spacing w:after="0" w:line="240" w:lineRule="auto"/>
        <w:ind w:left="-30" w:firstLine="0"/>
      </w:pPr>
    </w:p>
    <w:p w14:paraId="3E902CBB" w14:textId="77777777" w:rsidR="00876ACB" w:rsidRDefault="00876ACB">
      <w:pPr>
        <w:spacing w:after="0" w:line="240" w:lineRule="auto"/>
        <w:ind w:left="-30" w:firstLine="0"/>
      </w:pPr>
    </w:p>
    <w:p w14:paraId="3C10CDFD" w14:textId="77777777" w:rsidR="00876ACB" w:rsidRDefault="00876ACB">
      <w:pPr>
        <w:spacing w:after="0" w:line="240" w:lineRule="auto"/>
        <w:ind w:left="-30" w:firstLine="0"/>
      </w:pPr>
    </w:p>
    <w:p w14:paraId="6BBB2465" w14:textId="77777777" w:rsidR="00876ACB" w:rsidRDefault="00876ACB">
      <w:pPr>
        <w:pStyle w:val="Ttulo1"/>
        <w:rPr>
          <w:color w:val="222222"/>
          <w:highlight w:val="white"/>
        </w:rPr>
      </w:pPr>
      <w:bookmarkStart w:id="34" w:name="_5jbcqk4o9929" w:colFirst="0" w:colLast="0"/>
      <w:bookmarkEnd w:id="34"/>
    </w:p>
    <w:sectPr w:rsidR="00876ACB">
      <w:type w:val="continuous"/>
      <w:pgSz w:w="16838" w:h="11906" w:orient="landscape"/>
      <w:pgMar w:top="1842" w:right="824" w:bottom="1133" w:left="85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6164" w14:textId="77777777" w:rsidR="007936C1" w:rsidRDefault="007936C1">
      <w:pPr>
        <w:spacing w:after="0" w:line="240" w:lineRule="auto"/>
      </w:pPr>
      <w:r>
        <w:separator/>
      </w:r>
    </w:p>
  </w:endnote>
  <w:endnote w:type="continuationSeparator" w:id="0">
    <w:p w14:paraId="4507F389" w14:textId="77777777" w:rsidR="007936C1" w:rsidRDefault="0079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803A2" w14:textId="77777777" w:rsidR="007936C1" w:rsidRDefault="007936C1">
      <w:pPr>
        <w:spacing w:after="0" w:line="240" w:lineRule="auto"/>
      </w:pPr>
      <w:r>
        <w:separator/>
      </w:r>
    </w:p>
  </w:footnote>
  <w:footnote w:type="continuationSeparator" w:id="0">
    <w:p w14:paraId="0F52F9E3" w14:textId="77777777" w:rsidR="007936C1" w:rsidRDefault="00793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D9B42" w14:textId="77777777" w:rsidR="00876ACB" w:rsidRDefault="00876ACB">
    <w:pPr>
      <w:pBdr>
        <w:top w:val="nil"/>
        <w:left w:val="nil"/>
        <w:bottom w:val="nil"/>
        <w:right w:val="nil"/>
        <w:between w:val="nil"/>
      </w:pBdr>
      <w:tabs>
        <w:tab w:val="center" w:pos="4252"/>
        <w:tab w:val="right" w:pos="8504"/>
      </w:tabs>
      <w:spacing w:after="0" w:line="240" w:lineRule="auto"/>
      <w:rPr>
        <w:color w:val="000000"/>
      </w:rPr>
    </w:pPr>
  </w:p>
  <w:p w14:paraId="082A2698" w14:textId="77777777" w:rsidR="00876ACB" w:rsidRDefault="00876AC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856FD"/>
    <w:multiLevelType w:val="multilevel"/>
    <w:tmpl w:val="FB826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937723"/>
    <w:multiLevelType w:val="multilevel"/>
    <w:tmpl w:val="7FF0A6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9D331C"/>
    <w:multiLevelType w:val="multilevel"/>
    <w:tmpl w:val="0296B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5054B7"/>
    <w:multiLevelType w:val="multilevel"/>
    <w:tmpl w:val="87484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7D3F8E"/>
    <w:multiLevelType w:val="multilevel"/>
    <w:tmpl w:val="EFF07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68366773">
    <w:abstractNumId w:val="3"/>
  </w:num>
  <w:num w:numId="2" w16cid:durableId="1185250197">
    <w:abstractNumId w:val="0"/>
  </w:num>
  <w:num w:numId="3" w16cid:durableId="1359744410">
    <w:abstractNumId w:val="4"/>
  </w:num>
  <w:num w:numId="4" w16cid:durableId="1917743686">
    <w:abstractNumId w:val="1"/>
  </w:num>
  <w:num w:numId="5" w16cid:durableId="901670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B"/>
    <w:rsid w:val="00282897"/>
    <w:rsid w:val="007936C1"/>
    <w:rsid w:val="00876ACB"/>
    <w:rsid w:val="00B04E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9377"/>
  <w15:docId w15:val="{00D967E3-A171-47A6-A9EA-AE2F9B2A7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pt-BR" w:eastAsia="pt-BR"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259" w:lineRule="auto"/>
      <w:ind w:firstLine="0"/>
      <w:jc w:val="left"/>
      <w:outlineLvl w:val="0"/>
    </w:pPr>
    <w:rPr>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B04E2F"/>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B04E2F"/>
    <w:pPr>
      <w:spacing w:after="0"/>
    </w:pPr>
  </w:style>
  <w:style w:type="character" w:styleId="Hyperlink">
    <w:name w:val="Hyperlink"/>
    <w:basedOn w:val="Fontepargpadro"/>
    <w:uiPriority w:val="99"/>
    <w:unhideWhenUsed/>
    <w:rsid w:val="00B04E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07/s10278-018-0134-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revista.ibict.br/ciinf/article/view/1425/16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2A26F-DF10-4A79-B3FE-EAF54308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4886</Words>
  <Characters>26386</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Pichau</dc:creator>
  <cp:lastModifiedBy>Allan Ferreira</cp:lastModifiedBy>
  <cp:revision>2</cp:revision>
  <dcterms:created xsi:type="dcterms:W3CDTF">2022-11-05T17:39:00Z</dcterms:created>
  <dcterms:modified xsi:type="dcterms:W3CDTF">2022-11-05T17:39:00Z</dcterms:modified>
</cp:coreProperties>
</file>