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97D"/>
          <w:sz w:val="72"/>
        </w:rPr>
        <w:t>DocScan Studio</w:t>
      </w:r>
    </w:p>
    <w:p>
      <w:pPr>
        <w:jc w:val="center"/>
      </w:pPr>
      <w:r>
        <w:rPr>
          <w:color w:val="2E74B5"/>
          <w:sz w:val="36"/>
        </w:rPr>
        <w:t>Manual de Usuario</w:t>
      </w:r>
    </w:p>
    <w:p/>
    <w:p>
      <w:pPr>
        <w:jc w:val="center"/>
      </w:pPr>
      <w:r>
        <w:rPr>
          <w:color w:val="595959"/>
        </w:rPr>
        <w:t>Versión 0.1 RC — Marzo 2026</w:t>
      </w:r>
    </w:p>
    <w:p/>
    <w:p>
      <w:pPr>
        <w:jc w:val="center"/>
      </w:pPr>
      <w:r>
        <w:drawing>
          <wp:inline xmlns:a="http://schemas.openxmlformats.org/drawingml/2006/main" xmlns:pic="http://schemas.openxmlformats.org/drawingml/2006/picture">
            <wp:extent cx="2880000" cy="126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000" cy="1260000"/>
                    </a:xfrm>
                    <a:prstGeom prst="rect"/>
                  </pic:spPr>
                </pic:pic>
              </a:graphicData>
            </a:graphic>
          </wp:inline>
        </w:drawing>
      </w:r>
    </w:p>
    <w:p>
      <w:pPr>
        <w:pStyle w:val="Caption"/>
      </w:pPr>
    </w:p>
    <w:p/>
    <w:p/>
    <w:p/>
    <w:p>
      <w:pPr>
        <w:jc w:val="center"/>
      </w:pPr>
      <w:r>
        <w:rPr>
          <w:color w:val="595959"/>
          <w:sz w:val="20"/>
        </w:rPr>
        <w:t>© 2026 Tecnomedia</w:t>
      </w:r>
    </w:p>
    <w:p>
      <w:r>
        <w:br w:type="page"/>
      </w:r>
    </w:p>
    <w:p>
      <w:pPr>
        <w:pStyle w:val="Heading1"/>
        <w:pageBreakBefore w:val="0"/>
      </w:pPr>
      <w:r>
        <w:t>Tabla de contenidos</w:t>
      </w:r>
    </w:p>
    <w:p>
      <w:r>
        <w:fldChar w:fldCharType="begin"/>
        <w:instrText xml:space="preserve">TOC \o "1-3" \h \z \u</w:instrText>
        <w:fldChar w:fldCharType="end"/>
      </w:r>
    </w:p>
    <w:p>
      <w:r>
        <w:t>(Pulsar Ctrl+A → F9 en Word para actualizar la tabla de contenidos)</w:t>
      </w:r>
    </w:p>
    <w:p>
      <w:pPr>
        <w:pStyle w:val="Heading1"/>
      </w:pPr>
      <w:r>
        <w:t>1. Introducción</w:t>
      </w:r>
    </w:p>
    <w:p>
      <w:r>
        <w:t>DocScan Studio es una plataforma de escritorio para la captura por lotes, procesamiento e indexación de documentos. Diseñada para entornos de digitalización documental con alto volumen, combina un pipeline configurable con inteligencia artificial generativa para automatizar tareas complejas.</w:t>
      </w:r>
    </w:p>
    <w:p>
      <w:pPr>
        <w:pStyle w:val="Heading2"/>
      </w:pPr>
      <w:r>
        <w:t>1.1 ¿Para quién es DocScan Studio?</w:t>
      </w:r>
    </w:p>
    <w:p>
      <w:pPr>
        <w:pStyle w:val="ListBullet"/>
      </w:pPr>
      <w:r>
        <w:t>Departamentos de administración y archivo que digitalizan facturas, albaranes y contratos</w:t>
      </w:r>
    </w:p>
    <w:p>
      <w:pPr>
        <w:pStyle w:val="ListBullet"/>
      </w:pPr>
      <w:r>
        <w:t>Empresas de gestión documental que procesan documentos para terceros</w:t>
      </w:r>
    </w:p>
    <w:p>
      <w:pPr>
        <w:pStyle w:val="ListBullet"/>
      </w:pPr>
      <w:r>
        <w:t>Cualquier organización que necesite capturar, clasificar y exportar documentos escaneados</w:t>
      </w:r>
    </w:p>
    <w:p>
      <w:pPr>
        <w:pStyle w:val="Heading2"/>
      </w:pPr>
      <w:r>
        <w:t>1.2 Características principales</w:t>
      </w:r>
    </w:p>
    <w:p>
      <w:pPr>
        <w:pStyle w:val="ListBullet"/>
      </w:pPr>
      <w:r>
        <w:t>Multi-aplicación: cada perfil de procesamiento es completamente independiente</w:t>
      </w:r>
    </w:p>
    <w:p>
      <w:pPr>
        <w:pStyle w:val="ListBullet"/>
      </w:pPr>
      <w:r>
        <w:t>Pipeline composable: combinación libre de pasos de imagen, barcode, OCR y scripts</w:t>
      </w:r>
    </w:p>
    <w:p>
      <w:pPr>
        <w:pStyle w:val="ListBullet"/>
      </w:pPr>
      <w:r>
        <w:t>Doble motor de barcodes: pyzbar (rápido) y zxing-cpp (14 simbologías)</w:t>
      </w:r>
    </w:p>
    <w:p>
      <w:pPr>
        <w:pStyle w:val="ListBullet"/>
      </w:pPr>
      <w:r>
        <w:t>Triple motor OCR: RapidOCR (offline), EasyOCR (alta precisión) y Tesseract (ligero)</w:t>
      </w:r>
    </w:p>
    <w:p>
      <w:pPr>
        <w:pStyle w:val="ListBullet"/>
      </w:pPr>
      <w:r>
        <w:t>Integración IA: Claude (Anthropic) y GPT-4o (OpenAI) para clasificación y extracción</w:t>
      </w:r>
    </w:p>
    <w:p>
      <w:pPr>
        <w:pStyle w:val="ListBullet"/>
      </w:pPr>
      <w:r>
        <w:t>Scripting Python integrado con acceso completo al contexto de la aplicación</w:t>
      </w:r>
    </w:p>
    <w:p>
      <w:pPr>
        <w:pStyle w:val="ListBullet"/>
      </w:pPr>
      <w:r>
        <w:t>AI Mode: asistente conversacional para crear y configurar aplicaciones</w:t>
      </w:r>
    </w:p>
    <w:p>
      <w:pPr>
        <w:pStyle w:val="ListBullet"/>
      </w:pPr>
      <w:r>
        <w:t>Internacionalización: Español, English, Català</w:t>
      </w:r>
    </w:p>
    <w:p>
      <w:pPr>
        <w:pStyle w:val="ListBullet"/>
      </w:pPr>
      <w:r>
        <w:t>Temas claro y oscuro con atajos de teclado configurables</w:t>
      </w:r>
    </w:p>
    <w:p>
      <w:pPr>
        <w:pStyle w:val="ListBullet"/>
      </w:pPr>
      <w:r>
        <w:t>Multiplataforma: Linux (SANE) y Windows (TWAIN/WIA)</w:t>
      </w:r>
    </w:p>
    <w:p>
      <w:pPr>
        <w:pStyle w:val="Heading2"/>
      </w:pPr>
      <w:r>
        <w:t>1.3 Flujo de trabajo típico</w:t>
      </w:r>
    </w:p>
    <w:p>
      <w:pPr>
        <w:pStyle w:val="ListNumber"/>
      </w:pPr>
      <w:r>
        <w:t>Crear una aplicación en el Launcher con la configuración deseada</w:t>
      </w:r>
    </w:p>
    <w:p>
      <w:pPr>
        <w:pStyle w:val="ListNumber"/>
      </w:pPr>
      <w:r>
        <w:t>Abrir la aplicación para iniciar un nuevo lote</w:t>
      </w:r>
    </w:p>
    <w:p>
      <w:pPr>
        <w:pStyle w:val="ListNumber"/>
      </w:pPr>
      <w:r>
        <w:t>Escanear documentos o importar ficheros (TIFF, JPEG, PNG, PDF, BMP)</w:t>
      </w:r>
    </w:p>
    <w:p>
      <w:pPr>
        <w:pStyle w:val="ListNumber"/>
      </w:pPr>
      <w:r>
        <w:t>El pipeline procesa automáticamente cada página (corrección, barcodes, OCR, scripts)</w:t>
      </w:r>
    </w:p>
    <w:p>
      <w:pPr>
        <w:pStyle w:val="ListNumber"/>
      </w:pPr>
      <w:r>
        <w:t>Revisar los resultados en el Workbench: barcodes detectados, texto OCR, campos</w:t>
      </w:r>
    </w:p>
    <w:p>
      <w:pPr>
        <w:pStyle w:val="ListNumber"/>
      </w:pPr>
      <w:r>
        <w:t>Transferir el lote al sistema de destino (carpeta, PDF, CSV, transferencia avanzada)</w:t>
      </w:r>
    </w:p>
    <w:p>
      <w:pPr>
        <w:jc w:val="center"/>
      </w:pPr>
      <w:r>
        <w:drawing>
          <wp:inline xmlns:a="http://schemas.openxmlformats.org/drawingml/2006/main" xmlns:pic="http://schemas.openxmlformats.org/drawingml/2006/picture">
            <wp:extent cx="5040000" cy="2205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2205000"/>
                    </a:xfrm>
                    <a:prstGeom prst="rect"/>
                  </pic:spPr>
                </pic:pic>
              </a:graphicData>
            </a:graphic>
          </wp:inline>
        </w:drawing>
      </w:r>
    </w:p>
    <w:p>
      <w:pPr>
        <w:pStyle w:val="Caption"/>
      </w:pPr>
      <w:r>
        <w:t>Figura 1. Flujo de trabajo completo de DocScan Studio.</w:t>
      </w:r>
    </w:p>
    <w:p>
      <w:pPr>
        <w:pStyle w:val="Heading1"/>
      </w:pPr>
      <w:r>
        <w:t>2. Instalación</w:t>
      </w:r>
    </w:p>
    <w:p>
      <w:pPr>
        <w:pStyle w:val="Heading2"/>
      </w:pPr>
      <w:r>
        <w:t>2.1 Requisitos del sistema</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Componente</w:t>
            </w:r>
          </w:p>
        </w:tc>
        <w:tc>
          <w:tcPr>
            <w:tcW w:type="dxa" w:w="2929"/>
            <w:shd w:val="clear" w:color="auto" w:fill="1F397D"/>
          </w:tcPr>
          <w:p>
            <w:pPr>
              <w:jc w:val="center"/>
            </w:pPr>
            <w:r>
              <w:rPr>
                <w:b/>
                <w:color w:val="FFFFFF"/>
              </w:rPr>
              <w:t>Requisito</w:t>
            </w:r>
          </w:p>
        </w:tc>
        <w:tc>
          <w:tcPr>
            <w:tcW w:type="dxa" w:w="2929"/>
            <w:shd w:val="clear" w:color="auto" w:fill="1F397D"/>
          </w:tcPr>
          <w:p>
            <w:pPr>
              <w:jc w:val="center"/>
            </w:pPr>
            <w:r>
              <w:rPr>
                <w:b/>
                <w:color w:val="FFFFFF"/>
              </w:rPr>
              <w:t>Notas</w:t>
            </w:r>
          </w:p>
        </w:tc>
      </w:tr>
      <w:tr>
        <w:tc>
          <w:tcPr>
            <w:tcW w:type="dxa" w:w="2929"/>
            <w:shd w:val="clear" w:color="auto" w:fill="DEEAF1"/>
          </w:tcPr>
          <w:p>
            <w:r>
              <w:t>Sistema operativo</w:t>
            </w:r>
          </w:p>
        </w:tc>
        <w:tc>
          <w:tcPr>
            <w:tcW w:type="dxa" w:w="2929"/>
            <w:shd w:val="clear" w:color="auto" w:fill="DEEAF1"/>
          </w:tcPr>
          <w:p>
            <w:r>
              <w:t>Linux / Windows 10+</w:t>
            </w:r>
          </w:p>
        </w:tc>
        <w:tc>
          <w:tcPr>
            <w:tcW w:type="dxa" w:w="2929"/>
            <w:shd w:val="clear" w:color="auto" w:fill="DEEAF1"/>
          </w:tcPr>
          <w:p>
            <w:r>
              <w:t>macOS no soportado oficialmente</w:t>
            </w:r>
          </w:p>
        </w:tc>
      </w:tr>
      <w:tr>
        <w:tc>
          <w:tcPr>
            <w:tcW w:type="dxa" w:w="2929"/>
            <w:shd w:val="clear" w:color="auto" w:fill="FFFFFF"/>
          </w:tcPr>
          <w:p>
            <w:r>
              <w:t>Python</w:t>
            </w:r>
          </w:p>
        </w:tc>
        <w:tc>
          <w:tcPr>
            <w:tcW w:type="dxa" w:w="2929"/>
            <w:shd w:val="clear" w:color="auto" w:fill="FFFFFF"/>
          </w:tcPr>
          <w:p>
            <w:r>
              <w:t>3.14 o superior</w:t>
            </w:r>
          </w:p>
        </w:tc>
        <w:tc>
          <w:tcPr>
            <w:tcW w:type="dxa" w:w="2929"/>
            <w:shd w:val="clear" w:color="auto" w:fill="FFFFFF"/>
          </w:tcPr>
          <w:p>
            <w:r>
              <w:t>En Linux: python3.14</w:t>
            </w:r>
          </w:p>
        </w:tc>
      </w:tr>
      <w:tr>
        <w:tc>
          <w:tcPr>
            <w:tcW w:type="dxa" w:w="2929"/>
            <w:shd w:val="clear" w:color="auto" w:fill="DEEAF1"/>
          </w:tcPr>
          <w:p>
            <w:r>
              <w:t>RAM</w:t>
            </w:r>
          </w:p>
        </w:tc>
        <w:tc>
          <w:tcPr>
            <w:tcW w:type="dxa" w:w="2929"/>
            <w:shd w:val="clear" w:color="auto" w:fill="DEEAF1"/>
          </w:tcPr>
          <w:p>
            <w:r>
              <w:t>4 GB mínimo</w:t>
            </w:r>
          </w:p>
        </w:tc>
        <w:tc>
          <w:tcPr>
            <w:tcW w:type="dxa" w:w="2929"/>
            <w:shd w:val="clear" w:color="auto" w:fill="DEEAF1"/>
          </w:tcPr>
          <w:p>
            <w:r>
              <w:t>8 GB recomendado para OCR + IA</w:t>
            </w:r>
          </w:p>
        </w:tc>
      </w:tr>
      <w:tr>
        <w:tc>
          <w:tcPr>
            <w:tcW w:type="dxa" w:w="2929"/>
            <w:shd w:val="clear" w:color="auto" w:fill="FFFFFF"/>
          </w:tcPr>
          <w:p>
            <w:r>
              <w:t>Disco</w:t>
            </w:r>
          </w:p>
        </w:tc>
        <w:tc>
          <w:tcPr>
            <w:tcW w:type="dxa" w:w="2929"/>
            <w:shd w:val="clear" w:color="auto" w:fill="FFFFFF"/>
          </w:tcPr>
          <w:p>
            <w:r>
              <w:t>500 MB + espacio para lotes</w:t>
            </w:r>
          </w:p>
        </w:tc>
        <w:tc>
          <w:tcPr>
            <w:tcW w:type="dxa" w:w="2929"/>
            <w:shd w:val="clear" w:color="auto" w:fill="FFFFFF"/>
          </w:tcPr>
          <w:p>
            <w:r>
              <w:t>Los modelos OCR ocupan ~10–500 MB</w:t>
            </w:r>
          </w:p>
        </w:tc>
      </w:tr>
      <w:tr>
        <w:tc>
          <w:tcPr>
            <w:tcW w:type="dxa" w:w="2929"/>
            <w:shd w:val="clear" w:color="auto" w:fill="DEEAF1"/>
          </w:tcPr>
          <w:p>
            <w:r>
              <w:t>Escáner</w:t>
            </w:r>
          </w:p>
        </w:tc>
        <w:tc>
          <w:tcPr>
            <w:tcW w:type="dxa" w:w="2929"/>
            <w:shd w:val="clear" w:color="auto" w:fill="DEEAF1"/>
          </w:tcPr>
          <w:p>
            <w:r>
              <w:t>Compatible SANE (Linux) o TWAIN/WIA (Windows)</w:t>
            </w:r>
          </w:p>
        </w:tc>
        <w:tc>
          <w:tcPr>
            <w:tcW w:type="dxa" w:w="2929"/>
            <w:shd w:val="clear" w:color="auto" w:fill="DEEAF1"/>
          </w:tcPr>
          <w:p>
            <w:r>
              <w:t>Opcional, se puede usar solo importación</w:t>
            </w:r>
          </w:p>
        </w:tc>
      </w:tr>
    </w:tbl>
    <w:p>
      <w:pPr>
        <w:pStyle w:val="Caption"/>
      </w:pPr>
      <w:r>
        <w:t>Tabla 1. Requisitos del sistema.</w:t>
      </w:r>
    </w:p>
    <w:p>
      <w:pPr>
        <w:pStyle w:val="Heading2"/>
      </w:pPr>
      <w:r>
        <w:t>2.2 Instalación paso a paso</w:t>
      </w:r>
    </w:p>
    <w:p>
      <w:pPr>
        <w:pStyle w:val="ListNumber"/>
      </w:pPr>
      <w:r>
        <w:t>Clonar el repositorio: git clone https://github.com/ferreret/docscan.git</w:t>
      </w:r>
    </w:p>
    <w:p>
      <w:pPr>
        <w:pStyle w:val="ListNumber"/>
      </w:pPr>
      <w:r>
        <w:t>Crear entorno virtual: python3.14 -m venv .venv</w:t>
      </w:r>
    </w:p>
    <w:p>
      <w:pPr>
        <w:pStyle w:val="ListNumber"/>
      </w:pPr>
      <w:r>
        <w:t>Activar el entorno: source .venv/bin/activate (Linux) o .venv\Scripts\activate (Windows)</w:t>
      </w:r>
    </w:p>
    <w:p>
      <w:pPr>
        <w:pStyle w:val="ListNumber"/>
      </w:pPr>
      <w:r>
        <w:t>Instalar dependencias: pip install -r requirements.txt</w:t>
      </w:r>
    </w:p>
    <w:p>
      <w:pPr>
        <w:pStyle w:val="ListNumber"/>
      </w:pPr>
      <w:r>
        <w:t>Inicializar la base de datos: alembic upgrade head</w:t>
      </w:r>
    </w:p>
    <w:p>
      <w:pPr>
        <w:pStyle w:val="ListNumber"/>
      </w:pPr>
      <w:r>
        <w:t>Ejecutar: python3.14 main.py</w:t>
      </w:r>
    </w:p>
    <w:p>
      <w:pPr>
        <w:jc w:val="center"/>
      </w:pPr>
      <w:r>
        <w:drawing>
          <wp:inline xmlns:a="http://schemas.openxmlformats.org/drawingml/2006/main" xmlns:pic="http://schemas.openxmlformats.org/drawingml/2006/picture">
            <wp:extent cx="5040000" cy="2205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205000"/>
                    </a:xfrm>
                    <a:prstGeom prst="rect"/>
                  </pic:spPr>
                </pic:pic>
              </a:graphicData>
            </a:graphic>
          </wp:inline>
        </w:drawing>
      </w:r>
    </w:p>
    <w:p>
      <w:pPr>
        <w:pStyle w:val="Caption"/>
      </w:pPr>
      <w:r>
        <w:t>Figura 2. Instalación completada en terminal.</w:t>
      </w:r>
    </w:p>
    <w:p>
      <w:pPr>
        <w:pStyle w:val="Heading2"/>
      </w:pPr>
      <w:r>
        <w:t>2.3 Primer arranque</w:t>
      </w:r>
    </w:p>
    <w:p>
      <w:r>
        <w:t>Al ejecutar DocScan Studio por primera vez, se muestra una pantalla de splash con el progreso de inicialización. La base de datos SQLite se crea automáticamente y el Launcher aparece vacío, listo para crear la primera aplicación.</w:t>
      </w:r>
    </w:p>
    <w:p>
      <w:pPr>
        <w:jc w:val="center"/>
      </w:pPr>
      <w:r>
        <w:drawing>
          <wp:inline xmlns:a="http://schemas.openxmlformats.org/drawingml/2006/main" xmlns:pic="http://schemas.openxmlformats.org/drawingml/2006/picture">
            <wp:extent cx="5040000" cy="2205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2205000"/>
                    </a:xfrm>
                    <a:prstGeom prst="rect"/>
                  </pic:spPr>
                </pic:pic>
              </a:graphicData>
            </a:graphic>
          </wp:inline>
        </w:drawing>
      </w:r>
    </w:p>
    <w:p>
      <w:pPr>
        <w:pStyle w:val="Caption"/>
      </w:pPr>
      <w:r>
        <w:t>Figura 3. Pantalla de splash durante el arranque.</w:t>
      </w:r>
    </w:p>
    <w:p>
      <w:pPr>
        <w:pStyle w:val="Heading1"/>
      </w:pPr>
      <w:r>
        <w:t>3. Launcher</w:t>
      </w:r>
    </w:p>
    <w:p>
      <w:r>
        <w:t>El Launcher es la ventana principal de DocScan Studio. Desde aquí se gestionan todas las aplicaciones (perfiles de procesamiento) y se accede al resto de funcionalidades.</w:t>
      </w:r>
    </w:p>
    <w:p>
      <w:pPr>
        <w:jc w:val="center"/>
      </w:pPr>
      <w:r>
        <w:drawing>
          <wp:inline xmlns:a="http://schemas.openxmlformats.org/drawingml/2006/main" xmlns:pic="http://schemas.openxmlformats.org/drawingml/2006/picture">
            <wp:extent cx="5040000" cy="22050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40000" cy="2205000"/>
                    </a:xfrm>
                    <a:prstGeom prst="rect"/>
                  </pic:spPr>
                </pic:pic>
              </a:graphicData>
            </a:graphic>
          </wp:inline>
        </w:drawing>
      </w:r>
    </w:p>
    <w:p>
      <w:pPr>
        <w:pStyle w:val="Caption"/>
      </w:pPr>
      <w:r>
        <w:t>Figura 4. Launcher de DocScan Studio con sidebar colapsada.</w:t>
      </w:r>
    </w:p>
    <w:p>
      <w:pPr>
        <w:pStyle w:val="Heading2"/>
      </w:pPr>
      <w:r>
        <w:t>3.1 Sidebar</w:t>
      </w:r>
    </w:p>
    <w:p>
      <w:r>
        <w:t>La sidebar izquierda proporciona acceso rápido a todas las acciones. Se puede expandir haciendo clic en el icono de menú para ver los nombres de cada acción junto a los iconos.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Botón</w:t>
            </w:r>
          </w:p>
        </w:tc>
        <w:tc>
          <w:tcPr>
            <w:tcW w:type="dxa" w:w="2929"/>
            <w:shd w:val="clear" w:color="auto" w:fill="1F397D"/>
          </w:tcPr>
          <w:p>
            <w:pPr>
              <w:jc w:val="center"/>
            </w:pPr>
            <w:r>
              <w:rPr>
                <w:b/>
                <w:color w:val="FFFFFF"/>
              </w:rPr>
              <w:t>Acción</w:t>
            </w:r>
          </w:p>
        </w:tc>
        <w:tc>
          <w:tcPr>
            <w:tcW w:type="dxa" w:w="2929"/>
            <w:shd w:val="clear" w:color="auto" w:fill="1F397D"/>
          </w:tcPr>
          <w:p>
            <w:pPr>
              <w:jc w:val="center"/>
            </w:pPr>
            <w:r>
              <w:rPr>
                <w:b/>
                <w:color w:val="FFFFFF"/>
              </w:rPr>
              <w:t>Descripción</w:t>
            </w:r>
          </w:p>
        </w:tc>
      </w:tr>
      <w:tr>
        <w:tc>
          <w:tcPr>
            <w:tcW w:type="dxa" w:w="2929"/>
            <w:shd w:val="clear" w:color="auto" w:fill="DEEAF1"/>
          </w:tcPr>
          <w:p>
            <w:r>
              <w:t>Nueva</w:t>
            </w:r>
          </w:p>
        </w:tc>
        <w:tc>
          <w:tcPr>
            <w:tcW w:type="dxa" w:w="2929"/>
            <w:shd w:val="clear" w:color="auto" w:fill="DEEAF1"/>
          </w:tcPr>
          <w:p>
            <w:r>
              <w:t>Crear aplicación</w:t>
            </w:r>
          </w:p>
        </w:tc>
        <w:tc>
          <w:tcPr>
            <w:tcW w:type="dxa" w:w="2929"/>
            <w:shd w:val="clear" w:color="auto" w:fill="DEEAF1"/>
          </w:tcPr>
          <w:p>
            <w:r>
              <w:t>Abre el diálogo para crear una nueva aplicación</w:t>
            </w:r>
          </w:p>
        </w:tc>
      </w:tr>
      <w:tr>
        <w:tc>
          <w:tcPr>
            <w:tcW w:type="dxa" w:w="2929"/>
            <w:shd w:val="clear" w:color="auto" w:fill="FFFFFF"/>
          </w:tcPr>
          <w:p>
            <w:r>
              <w:t>Abrir</w:t>
            </w:r>
          </w:p>
        </w:tc>
        <w:tc>
          <w:tcPr>
            <w:tcW w:type="dxa" w:w="2929"/>
            <w:shd w:val="clear" w:color="auto" w:fill="FFFFFF"/>
          </w:tcPr>
          <w:p>
            <w:r>
              <w:t>Abrir aplicación</w:t>
            </w:r>
          </w:p>
        </w:tc>
        <w:tc>
          <w:tcPr>
            <w:tcW w:type="dxa" w:w="2929"/>
            <w:shd w:val="clear" w:color="auto" w:fill="FFFFFF"/>
          </w:tcPr>
          <w:p>
            <w:r>
              <w:t>Abre el workbench para la aplicación seleccionada</w:t>
            </w:r>
          </w:p>
        </w:tc>
      </w:tr>
      <w:tr>
        <w:tc>
          <w:tcPr>
            <w:tcW w:type="dxa" w:w="2929"/>
            <w:shd w:val="clear" w:color="auto" w:fill="DEEAF1"/>
          </w:tcPr>
          <w:p>
            <w:r>
              <w:t>Configurar</w:t>
            </w:r>
          </w:p>
        </w:tc>
        <w:tc>
          <w:tcPr>
            <w:tcW w:type="dxa" w:w="2929"/>
            <w:shd w:val="clear" w:color="auto" w:fill="DEEAF1"/>
          </w:tcPr>
          <w:p>
            <w:r>
              <w:t>Editar configuración</w:t>
            </w:r>
          </w:p>
        </w:tc>
        <w:tc>
          <w:tcPr>
            <w:tcW w:type="dxa" w:w="2929"/>
            <w:shd w:val="clear" w:color="auto" w:fill="DEEAF1"/>
          </w:tcPr>
          <w:p>
            <w:r>
              <w:t>Abre el configurador con las 6 pestañas</w:t>
            </w:r>
          </w:p>
        </w:tc>
      </w:tr>
      <w:tr>
        <w:tc>
          <w:tcPr>
            <w:tcW w:type="dxa" w:w="2929"/>
            <w:shd w:val="clear" w:color="auto" w:fill="FFFFFF"/>
          </w:tcPr>
          <w:p>
            <w:r>
              <w:t>Clonar</w:t>
            </w:r>
          </w:p>
        </w:tc>
        <w:tc>
          <w:tcPr>
            <w:tcW w:type="dxa" w:w="2929"/>
            <w:shd w:val="clear" w:color="auto" w:fill="FFFFFF"/>
          </w:tcPr>
          <w:p>
            <w:r>
              <w:t>Duplicar aplicación</w:t>
            </w:r>
          </w:p>
        </w:tc>
        <w:tc>
          <w:tcPr>
            <w:tcW w:type="dxa" w:w="2929"/>
            <w:shd w:val="clear" w:color="auto" w:fill="FFFFFF"/>
          </w:tcPr>
          <w:p>
            <w:r>
              <w:t>Crea una copia exacta de la aplicación seleccionada</w:t>
            </w:r>
          </w:p>
        </w:tc>
      </w:tr>
      <w:tr>
        <w:tc>
          <w:tcPr>
            <w:tcW w:type="dxa" w:w="2929"/>
            <w:shd w:val="clear" w:color="auto" w:fill="DEEAF1"/>
          </w:tcPr>
          <w:p>
            <w:r>
              <w:t>Exportar</w:t>
            </w:r>
          </w:p>
        </w:tc>
        <w:tc>
          <w:tcPr>
            <w:tcW w:type="dxa" w:w="2929"/>
            <w:shd w:val="clear" w:color="auto" w:fill="DEEAF1"/>
          </w:tcPr>
          <w:p>
            <w:r>
              <w:t>Exportar como .docscan</w:t>
            </w:r>
          </w:p>
        </w:tc>
        <w:tc>
          <w:tcPr>
            <w:tcW w:type="dxa" w:w="2929"/>
            <w:shd w:val="clear" w:color="auto" w:fill="DEEAF1"/>
          </w:tcPr>
          <w:p>
            <w:r>
              <w:t>Guarda la configuración en un fichero JSON portable</w:t>
            </w:r>
          </w:p>
        </w:tc>
      </w:tr>
      <w:tr>
        <w:tc>
          <w:tcPr>
            <w:tcW w:type="dxa" w:w="2929"/>
            <w:shd w:val="clear" w:color="auto" w:fill="FFFFFF"/>
          </w:tcPr>
          <w:p>
            <w:r>
              <w:t>Importar</w:t>
            </w:r>
          </w:p>
        </w:tc>
        <w:tc>
          <w:tcPr>
            <w:tcW w:type="dxa" w:w="2929"/>
            <w:shd w:val="clear" w:color="auto" w:fill="FFFFFF"/>
          </w:tcPr>
          <w:p>
            <w:r>
              <w:t>Importar .docscan</w:t>
            </w:r>
          </w:p>
        </w:tc>
        <w:tc>
          <w:tcPr>
            <w:tcW w:type="dxa" w:w="2929"/>
            <w:shd w:val="clear" w:color="auto" w:fill="FFFFFF"/>
          </w:tcPr>
          <w:p>
            <w:r>
              <w:t>Carga una aplicación desde fichero exportado</w:t>
            </w:r>
          </w:p>
        </w:tc>
      </w:tr>
      <w:tr>
        <w:tc>
          <w:tcPr>
            <w:tcW w:type="dxa" w:w="2929"/>
            <w:shd w:val="clear" w:color="auto" w:fill="DEEAF1"/>
          </w:tcPr>
          <w:p>
            <w:r>
              <w:t>Eliminar</w:t>
            </w:r>
          </w:p>
        </w:tc>
        <w:tc>
          <w:tcPr>
            <w:tcW w:type="dxa" w:w="2929"/>
            <w:shd w:val="clear" w:color="auto" w:fill="DEEAF1"/>
          </w:tcPr>
          <w:p>
            <w:r>
              <w:t>Eliminar aplicación</w:t>
            </w:r>
          </w:p>
        </w:tc>
        <w:tc>
          <w:tcPr>
            <w:tcW w:type="dxa" w:w="2929"/>
            <w:shd w:val="clear" w:color="auto" w:fill="DEEAF1"/>
          </w:tcPr>
          <w:p>
            <w:r>
              <w:t>Elimina la aplicación y todos sus datos (irreversible)</w:t>
            </w:r>
          </w:p>
        </w:tc>
      </w:tr>
      <w:tr>
        <w:tc>
          <w:tcPr>
            <w:tcW w:type="dxa" w:w="2929"/>
            <w:shd w:val="clear" w:color="auto" w:fill="FFFFFF"/>
          </w:tcPr>
          <w:p>
            <w:r>
              <w:t>Actualizar</w:t>
            </w:r>
          </w:p>
        </w:tc>
        <w:tc>
          <w:tcPr>
            <w:tcW w:type="dxa" w:w="2929"/>
            <w:shd w:val="clear" w:color="auto" w:fill="FFFFFF"/>
          </w:tcPr>
          <w:p>
            <w:r>
              <w:t>Refrescar lista</w:t>
            </w:r>
          </w:p>
        </w:tc>
        <w:tc>
          <w:tcPr>
            <w:tcW w:type="dxa" w:w="2929"/>
            <w:shd w:val="clear" w:color="auto" w:fill="FFFFFF"/>
          </w:tcPr>
          <w:p>
            <w:r>
              <w:t>Recarga la lista de aplicaciones desde la base de datos</w:t>
            </w:r>
          </w:p>
        </w:tc>
      </w:tr>
      <w:tr>
        <w:tc>
          <w:tcPr>
            <w:tcW w:type="dxa" w:w="2929"/>
            <w:shd w:val="clear" w:color="auto" w:fill="DEEAF1"/>
          </w:tcPr>
          <w:p>
            <w:r>
              <w:t>Gestor de Lotes</w:t>
            </w:r>
          </w:p>
        </w:tc>
        <w:tc>
          <w:tcPr>
            <w:tcW w:type="dxa" w:w="2929"/>
            <w:shd w:val="clear" w:color="auto" w:fill="DEEAF1"/>
          </w:tcPr>
          <w:p>
            <w:r>
              <w:t>Histórico</w:t>
            </w:r>
          </w:p>
        </w:tc>
        <w:tc>
          <w:tcPr>
            <w:tcW w:type="dxa" w:w="2929"/>
            <w:shd w:val="clear" w:color="auto" w:fill="DEEAF1"/>
          </w:tcPr>
          <w:p>
            <w:r>
              <w:t>Abre el gestor de lotes para consultar el historial</w:t>
            </w:r>
          </w:p>
        </w:tc>
      </w:tr>
      <w:tr>
        <w:tc>
          <w:tcPr>
            <w:tcW w:type="dxa" w:w="2929"/>
            <w:shd w:val="clear" w:color="auto" w:fill="FFFFFF"/>
          </w:tcPr>
          <w:p>
            <w:r>
              <w:t>AI MODE</w:t>
            </w:r>
          </w:p>
        </w:tc>
        <w:tc>
          <w:tcPr>
            <w:tcW w:type="dxa" w:w="2929"/>
            <w:shd w:val="clear" w:color="auto" w:fill="FFFFFF"/>
          </w:tcPr>
          <w:p>
            <w:r>
              <w:t>Asistente IA</w:t>
            </w:r>
          </w:p>
        </w:tc>
        <w:tc>
          <w:tcPr>
            <w:tcW w:type="dxa" w:w="2929"/>
            <w:shd w:val="clear" w:color="auto" w:fill="FFFFFF"/>
          </w:tcPr>
          <w:p>
            <w:r>
              <w:t>Activa el panel conversacional con inteligencia artificial</w:t>
            </w:r>
          </w:p>
        </w:tc>
      </w:tr>
      <w:tr>
        <w:tc>
          <w:tcPr>
            <w:tcW w:type="dxa" w:w="2929"/>
            <w:shd w:val="clear" w:color="auto" w:fill="DEEAF1"/>
          </w:tcPr>
          <w:p>
            <w:r>
              <w:t>Acerca de</w:t>
            </w:r>
          </w:p>
        </w:tc>
        <w:tc>
          <w:tcPr>
            <w:tcW w:type="dxa" w:w="2929"/>
            <w:shd w:val="clear" w:color="auto" w:fill="DEEAF1"/>
          </w:tcPr>
          <w:p>
            <w:r>
              <w:t>Información</w:t>
            </w:r>
          </w:p>
        </w:tc>
        <w:tc>
          <w:tcPr>
            <w:tcW w:type="dxa" w:w="2929"/>
            <w:shd w:val="clear" w:color="auto" w:fill="DEEAF1"/>
          </w:tcPr>
          <w:p>
            <w:r>
              <w:t>Muestra la versión y los créditos de la aplicación</w:t>
            </w:r>
          </w:p>
        </w:tc>
      </w:tr>
    </w:tbl>
    <w:p>
      <w:pPr>
        <w:pStyle w:val="Caption"/>
      </w:pPr>
      <w:r>
        <w:t>Tabla 2. Acciones de la sidebar.</w:t>
      </w:r>
    </w:p>
    <w:p>
      <w:pPr>
        <w:jc w:val="center"/>
      </w:pPr>
      <w:r>
        <w:drawing>
          <wp:inline xmlns:a="http://schemas.openxmlformats.org/drawingml/2006/main" xmlns:pic="http://schemas.openxmlformats.org/drawingml/2006/picture">
            <wp:extent cx="5040000" cy="220500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40000" cy="2205000"/>
                    </a:xfrm>
                    <a:prstGeom prst="rect"/>
                  </pic:spPr>
                </pic:pic>
              </a:graphicData>
            </a:graphic>
          </wp:inline>
        </w:drawing>
      </w:r>
    </w:p>
    <w:p>
      <w:pPr>
        <w:pStyle w:val="Caption"/>
      </w:pPr>
      <w:r>
        <w:t>Figura 5. Sidebar expandida con todas las acciones visibles.</w:t>
      </w:r>
    </w:p>
    <w:p>
      <w:pPr>
        <w:pStyle w:val="Heading2"/>
      </w:pPr>
      <w:r>
        <w:t>3.2 Crear una nueva aplicación</w:t>
      </w:r>
    </w:p>
    <w:p>
      <w:r>
        <w:t>Al hacer clic en «Nueva», aparece un diálogo donde se introduce el nombre y la descripción de la aplicación. Una vez creada, aparece en la lista y se puede configurar mediante el botón «Configurar».</w:t>
      </w:r>
    </w:p>
    <w:p>
      <w:pPr>
        <w:jc w:val="center"/>
      </w:pPr>
      <w:r>
        <w:drawing>
          <wp:inline xmlns:a="http://schemas.openxmlformats.org/drawingml/2006/main" xmlns:pic="http://schemas.openxmlformats.org/drawingml/2006/picture">
            <wp:extent cx="5040000" cy="220500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40000" cy="2205000"/>
                    </a:xfrm>
                    <a:prstGeom prst="rect"/>
                  </pic:spPr>
                </pic:pic>
              </a:graphicData>
            </a:graphic>
          </wp:inline>
        </w:drawing>
      </w:r>
    </w:p>
    <w:p>
      <w:pPr>
        <w:pStyle w:val="Caption"/>
      </w:pPr>
      <w:r>
        <w:t>Figura 6. Diálogo para crear una nueva aplicación.</w:t>
      </w:r>
    </w:p>
    <w:p>
      <w:pPr>
        <w:pStyle w:val="Heading2"/>
      </w:pPr>
      <w:r>
        <w:t>3.3 Exportar e importar aplicaciones</w:t>
      </w:r>
    </w:p>
    <w:p>
      <w:r>
        <w:t>Las aplicaciones se pueden exportar como ficheros .docscan (JSON) para compartirlas entre instalaciones o como copia de seguridad. El fichero incluye toda la configuración: pipeline, campos, eventos y transferencia.</w:t>
      </w:r>
    </w:p>
    <w:p>
      <w:pPr>
        <w:pStyle w:val="Heading2"/>
      </w:pPr>
      <w:r>
        <w:t>3.4 Tema y idioma</w:t>
      </w:r>
    </w:p>
    <w:p>
      <w:r>
        <w:t>La barra superior del Launcher permite alternar entre tema claro y oscuro y cambiar el idioma de la interfaz (Español, English, Català). El cambio de idioma requiere reiniciar la aplicación.</w:t>
      </w:r>
    </w:p>
    <w:p>
      <w:pPr>
        <w:jc w:val="center"/>
      </w:pPr>
      <w:r>
        <w:drawing>
          <wp:inline xmlns:a="http://schemas.openxmlformats.org/drawingml/2006/main" xmlns:pic="http://schemas.openxmlformats.org/drawingml/2006/picture">
            <wp:extent cx="5040000" cy="220500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40000" cy="2205000"/>
                    </a:xfrm>
                    <a:prstGeom prst="rect"/>
                  </pic:spPr>
                </pic:pic>
              </a:graphicData>
            </a:graphic>
          </wp:inline>
        </w:drawing>
      </w:r>
    </w:p>
    <w:p>
      <w:pPr>
        <w:pStyle w:val="Caption"/>
      </w:pPr>
      <w:r>
        <w:t>Figura 7. Launcher con tema oscuro activado.</w:t>
      </w:r>
    </w:p>
    <w:p>
      <w:pPr>
        <w:pStyle w:val="Heading1"/>
      </w:pPr>
      <w:r>
        <w:t>4. Configurador de aplicación</w:t>
      </w:r>
    </w:p>
    <w:p>
      <w:r>
        <w:t>El configurador permite ajustar cada aspecto de la aplicación a través de 6 pestañas. Cada aplicación tiene su propia configuración independiente.</w:t>
      </w:r>
    </w:p>
    <w:p>
      <w:pPr>
        <w:jc w:val="center"/>
      </w:pPr>
      <w:r>
        <w:drawing>
          <wp:inline xmlns:a="http://schemas.openxmlformats.org/drawingml/2006/main" xmlns:pic="http://schemas.openxmlformats.org/drawingml/2006/picture">
            <wp:extent cx="5040000" cy="220500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40000" cy="2205000"/>
                    </a:xfrm>
                    <a:prstGeom prst="rect"/>
                  </pic:spPr>
                </pic:pic>
              </a:graphicData>
            </a:graphic>
          </wp:inline>
        </w:drawing>
      </w:r>
    </w:p>
    <w:p>
      <w:pPr>
        <w:pStyle w:val="Caption"/>
      </w:pPr>
      <w:r>
        <w:t>Figura 8. Configurador de aplicación — vista general.</w:t>
      </w:r>
    </w:p>
    <w:p>
      <w:pPr>
        <w:pStyle w:val="Heading2"/>
      </w:pPr>
      <w:r>
        <w:t>4.1 Pestaña General</w:t>
      </w:r>
    </w:p>
    <w:p>
      <w:r>
        <w:t>Configuración básica de la aplicación: nombre, descripción, color identificativo, opciones de auto-transferencia, detección de páginas en blanco y barcode manual.</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397D"/>
          </w:tcPr>
          <w:p>
            <w:pPr>
              <w:jc w:val="center"/>
            </w:pPr>
            <w:r>
              <w:rPr>
                <w:b/>
                <w:color w:val="FFFFFF"/>
              </w:rPr>
              <w:t>Opción</w:t>
            </w:r>
          </w:p>
        </w:tc>
        <w:tc>
          <w:tcPr>
            <w:tcW w:type="dxa" w:w="4394"/>
            <w:shd w:val="clear" w:color="auto" w:fill="1F397D"/>
          </w:tcPr>
          <w:p>
            <w:pPr>
              <w:jc w:val="center"/>
            </w:pPr>
            <w:r>
              <w:rPr>
                <w:b/>
                <w:color w:val="FFFFFF"/>
              </w:rPr>
              <w:t>Descripción</w:t>
            </w:r>
          </w:p>
        </w:tc>
      </w:tr>
      <w:tr>
        <w:tc>
          <w:tcPr>
            <w:tcW w:type="dxa" w:w="4394"/>
            <w:shd w:val="clear" w:color="auto" w:fill="DEEAF1"/>
          </w:tcPr>
          <w:p>
            <w:r>
              <w:t>Nombre</w:t>
            </w:r>
          </w:p>
        </w:tc>
        <w:tc>
          <w:tcPr>
            <w:tcW w:type="dxa" w:w="4394"/>
            <w:shd w:val="clear" w:color="auto" w:fill="DEEAF1"/>
          </w:tcPr>
          <w:p>
            <w:r>
              <w:t>Nombre de la aplicación que aparece en el Launcher</w:t>
            </w:r>
          </w:p>
        </w:tc>
      </w:tr>
      <w:tr>
        <w:tc>
          <w:tcPr>
            <w:tcW w:type="dxa" w:w="4394"/>
            <w:shd w:val="clear" w:color="auto" w:fill="FFFFFF"/>
          </w:tcPr>
          <w:p>
            <w:r>
              <w:t>Descripción</w:t>
            </w:r>
          </w:p>
        </w:tc>
        <w:tc>
          <w:tcPr>
            <w:tcW w:type="dxa" w:w="4394"/>
            <w:shd w:val="clear" w:color="auto" w:fill="FFFFFF"/>
          </w:tcPr>
          <w:p>
            <w:r>
              <w:t>Texto descriptivo del propósito de la aplicación</w:t>
            </w:r>
          </w:p>
        </w:tc>
      </w:tr>
      <w:tr>
        <w:tc>
          <w:tcPr>
            <w:tcW w:type="dxa" w:w="4394"/>
            <w:shd w:val="clear" w:color="auto" w:fill="DEEAF1"/>
          </w:tcPr>
          <w:p>
            <w:r>
              <w:t>Color</w:t>
            </w:r>
          </w:p>
        </w:tc>
        <w:tc>
          <w:tcPr>
            <w:tcW w:type="dxa" w:w="4394"/>
            <w:shd w:val="clear" w:color="auto" w:fill="DEEAF1"/>
          </w:tcPr>
          <w:p>
            <w:r>
              <w:t>Color identificativo para la aplicación en la lista</w:t>
            </w:r>
          </w:p>
        </w:tc>
      </w:tr>
      <w:tr>
        <w:tc>
          <w:tcPr>
            <w:tcW w:type="dxa" w:w="4394"/>
            <w:shd w:val="clear" w:color="auto" w:fill="FFFFFF"/>
          </w:tcPr>
          <w:p>
            <w:r>
              <w:t>Auto-transferencia</w:t>
            </w:r>
          </w:p>
        </w:tc>
        <w:tc>
          <w:tcPr>
            <w:tcW w:type="dxa" w:w="4394"/>
            <w:shd w:val="clear" w:color="auto" w:fill="FFFFFF"/>
          </w:tcPr>
          <w:p>
            <w:r>
              <w:t>Si está activo, transfiere automáticamente al completar el pipeline</w:t>
            </w:r>
          </w:p>
        </w:tc>
      </w:tr>
      <w:tr>
        <w:tc>
          <w:tcPr>
            <w:tcW w:type="dxa" w:w="4394"/>
            <w:shd w:val="clear" w:color="auto" w:fill="DEEAF1"/>
          </w:tcPr>
          <w:p>
            <w:r>
              <w:t>Detección de blancos</w:t>
            </w:r>
          </w:p>
        </w:tc>
        <w:tc>
          <w:tcPr>
            <w:tcW w:type="dxa" w:w="4394"/>
            <w:shd w:val="clear" w:color="auto" w:fill="DEEAF1"/>
          </w:tcPr>
          <w:p>
            <w:r>
              <w:t>Detecta y excluye automáticamente las páginas en blanco</w:t>
            </w:r>
          </w:p>
        </w:tc>
      </w:tr>
      <w:tr>
        <w:tc>
          <w:tcPr>
            <w:tcW w:type="dxa" w:w="4394"/>
            <w:shd w:val="clear" w:color="auto" w:fill="FFFFFF"/>
          </w:tcPr>
          <w:p>
            <w:r>
              <w:t>Umbral de blancos</w:t>
            </w:r>
          </w:p>
        </w:tc>
        <w:tc>
          <w:tcPr>
            <w:tcW w:type="dxa" w:w="4394"/>
            <w:shd w:val="clear" w:color="auto" w:fill="FFFFFF"/>
          </w:tcPr>
          <w:p>
            <w:r>
              <w:t>Porcentaje de píxeles blancos para considerar página en blanco</w:t>
            </w:r>
          </w:p>
        </w:tc>
      </w:tr>
      <w:tr>
        <w:tc>
          <w:tcPr>
            <w:tcW w:type="dxa" w:w="4394"/>
            <w:shd w:val="clear" w:color="auto" w:fill="DEEAF1"/>
          </w:tcPr>
          <w:p>
            <w:r>
              <w:t>Barcode manual</w:t>
            </w:r>
          </w:p>
        </w:tc>
        <w:tc>
          <w:tcPr>
            <w:tcW w:type="dxa" w:w="4394"/>
            <w:shd w:val="clear" w:color="auto" w:fill="DEEAF1"/>
          </w:tcPr>
          <w:p>
            <w:r>
              <w:t>Permite definir expresiones regulares o valores fijos para barcodes manuales</w:t>
            </w:r>
          </w:p>
        </w:tc>
      </w:tr>
    </w:tbl>
    <w:p>
      <w:pPr>
        <w:pStyle w:val="Caption"/>
      </w:pPr>
      <w:r>
        <w:t>Tabla 3. Opciones de la pestaña General.</w:t>
      </w:r>
    </w:p>
    <w:p>
      <w:pPr>
        <w:jc w:val="center"/>
      </w:pPr>
      <w:r>
        <w:drawing>
          <wp:inline xmlns:a="http://schemas.openxmlformats.org/drawingml/2006/main" xmlns:pic="http://schemas.openxmlformats.org/drawingml/2006/picture">
            <wp:extent cx="5040000" cy="220500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40000" cy="2205000"/>
                    </a:xfrm>
                    <a:prstGeom prst="rect"/>
                  </pic:spPr>
                </pic:pic>
              </a:graphicData>
            </a:graphic>
          </wp:inline>
        </w:drawing>
      </w:r>
    </w:p>
    <w:p>
      <w:pPr>
        <w:pStyle w:val="Caption"/>
      </w:pPr>
      <w:r>
        <w:t>Figura 9. Pestaña General del configurador.</w:t>
      </w:r>
    </w:p>
    <w:p>
      <w:pPr>
        <w:pStyle w:val="Heading2"/>
      </w:pPr>
      <w:r>
        <w:t>4.2 Pestaña Imagen</w:t>
      </w:r>
    </w:p>
    <w:p>
      <w:r>
        <w:t>Define el formato de captura de las imágenes escaneadas: formato de fichero, modo de color (color, escala de grises, blanco y negro) y opciones de compresión.</w:t>
      </w:r>
    </w:p>
    <w:p>
      <w:pPr>
        <w:jc w:val="center"/>
      </w:pPr>
      <w:r>
        <w:drawing>
          <wp:inline xmlns:a="http://schemas.openxmlformats.org/drawingml/2006/main" xmlns:pic="http://schemas.openxmlformats.org/drawingml/2006/picture">
            <wp:extent cx="5040000" cy="2205000"/>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40000" cy="2205000"/>
                    </a:xfrm>
                    <a:prstGeom prst="rect"/>
                  </pic:spPr>
                </pic:pic>
              </a:graphicData>
            </a:graphic>
          </wp:inline>
        </w:drawing>
      </w:r>
    </w:p>
    <w:p>
      <w:pPr>
        <w:pStyle w:val="Caption"/>
      </w:pPr>
      <w:r>
        <w:t>Figura 10. Pestaña Imagen del configurador.</w:t>
      </w:r>
    </w:p>
    <w:p>
      <w:pPr>
        <w:pStyle w:val="Heading2"/>
      </w:pPr>
      <w:r>
        <w:t>4.3 Pestaña Campos de lote</w:t>
      </w:r>
    </w:p>
    <w:p>
      <w:r>
        <w:t>Permite definir campos dinámicos que el operador rellenará al crear o durante el procesamiento de un lote. Los tipos disponibles son: texto, fecha, lista desplegable y numérico.</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Tipo de campo</w:t>
            </w:r>
          </w:p>
        </w:tc>
        <w:tc>
          <w:tcPr>
            <w:tcW w:type="dxa" w:w="2929"/>
            <w:shd w:val="clear" w:color="auto" w:fill="1F397D"/>
          </w:tcPr>
          <w:p>
            <w:pPr>
              <w:jc w:val="center"/>
            </w:pPr>
            <w:r>
              <w:rPr>
                <w:b/>
                <w:color w:val="FFFFFF"/>
              </w:rPr>
              <w:t>Widget en el Workbench</w:t>
            </w:r>
          </w:p>
        </w:tc>
        <w:tc>
          <w:tcPr>
            <w:tcW w:type="dxa" w:w="2929"/>
            <w:shd w:val="clear" w:color="auto" w:fill="1F397D"/>
          </w:tcPr>
          <w:p>
            <w:pPr>
              <w:jc w:val="center"/>
            </w:pPr>
            <w:r>
              <w:rPr>
                <w:b/>
                <w:color w:val="FFFFFF"/>
              </w:rPr>
              <w:t>Configuración</w:t>
            </w:r>
          </w:p>
        </w:tc>
      </w:tr>
      <w:tr>
        <w:tc>
          <w:tcPr>
            <w:tcW w:type="dxa" w:w="2929"/>
            <w:shd w:val="clear" w:color="auto" w:fill="DEEAF1"/>
          </w:tcPr>
          <w:p>
            <w:r>
              <w:t>Texto</w:t>
            </w:r>
          </w:p>
        </w:tc>
        <w:tc>
          <w:tcPr>
            <w:tcW w:type="dxa" w:w="2929"/>
            <w:shd w:val="clear" w:color="auto" w:fill="DEEAF1"/>
          </w:tcPr>
          <w:p>
            <w:r>
              <w:t>Campo de texto libre</w:t>
            </w:r>
          </w:p>
        </w:tc>
        <w:tc>
          <w:tcPr>
            <w:tcW w:type="dxa" w:w="2929"/>
            <w:shd w:val="clear" w:color="auto" w:fill="DEEAF1"/>
          </w:tcPr>
          <w:p>
            <w:r>
              <w:t>Sin configuración adicional</w:t>
            </w:r>
          </w:p>
        </w:tc>
      </w:tr>
      <w:tr>
        <w:tc>
          <w:tcPr>
            <w:tcW w:type="dxa" w:w="2929"/>
            <w:shd w:val="clear" w:color="auto" w:fill="FFFFFF"/>
          </w:tcPr>
          <w:p>
            <w:r>
              <w:t>Fecha</w:t>
            </w:r>
          </w:p>
        </w:tc>
        <w:tc>
          <w:tcPr>
            <w:tcW w:type="dxa" w:w="2929"/>
            <w:shd w:val="clear" w:color="auto" w:fill="FFFFFF"/>
          </w:tcPr>
          <w:p>
            <w:r>
              <w:t>Selector de fecha con calendario</w:t>
            </w:r>
          </w:p>
        </w:tc>
        <w:tc>
          <w:tcPr>
            <w:tcW w:type="dxa" w:w="2929"/>
            <w:shd w:val="clear" w:color="auto" w:fill="FFFFFF"/>
          </w:tcPr>
          <w:p>
            <w:r>
              <w:t>Formato de fecha (dd/MM/yyyy, etc.)</w:t>
            </w:r>
          </w:p>
        </w:tc>
      </w:tr>
      <w:tr>
        <w:tc>
          <w:tcPr>
            <w:tcW w:type="dxa" w:w="2929"/>
            <w:shd w:val="clear" w:color="auto" w:fill="DEEAF1"/>
          </w:tcPr>
          <w:p>
            <w:r>
              <w:t>Lista</w:t>
            </w:r>
          </w:p>
        </w:tc>
        <w:tc>
          <w:tcPr>
            <w:tcW w:type="dxa" w:w="2929"/>
            <w:shd w:val="clear" w:color="auto" w:fill="DEEAF1"/>
          </w:tcPr>
          <w:p>
            <w:r>
              <w:t>Desplegable con opciones predefinidas</w:t>
            </w:r>
          </w:p>
        </w:tc>
        <w:tc>
          <w:tcPr>
            <w:tcW w:type="dxa" w:w="2929"/>
            <w:shd w:val="clear" w:color="auto" w:fill="DEEAF1"/>
          </w:tcPr>
          <w:p>
            <w:r>
              <w:t>Valores separados por coma</w:t>
            </w:r>
          </w:p>
        </w:tc>
      </w:tr>
      <w:tr>
        <w:tc>
          <w:tcPr>
            <w:tcW w:type="dxa" w:w="2929"/>
            <w:shd w:val="clear" w:color="auto" w:fill="FFFFFF"/>
          </w:tcPr>
          <w:p>
            <w:r>
              <w:t>Numérico</w:t>
            </w:r>
          </w:p>
        </w:tc>
        <w:tc>
          <w:tcPr>
            <w:tcW w:type="dxa" w:w="2929"/>
            <w:shd w:val="clear" w:color="auto" w:fill="FFFFFF"/>
          </w:tcPr>
          <w:p>
            <w:r>
              <w:t>Spinner numérico</w:t>
            </w:r>
          </w:p>
        </w:tc>
        <w:tc>
          <w:tcPr>
            <w:tcW w:type="dxa" w:w="2929"/>
            <w:shd w:val="clear" w:color="auto" w:fill="FFFFFF"/>
          </w:tcPr>
          <w:p>
            <w:r>
              <w:t>Mínimo, máximo y paso</w:t>
            </w:r>
          </w:p>
        </w:tc>
      </w:tr>
    </w:tbl>
    <w:p>
      <w:pPr>
        <w:pStyle w:val="Caption"/>
      </w:pPr>
      <w:r>
        <w:t>Tabla 4. Tipos de campo de lote disponibles.</w:t>
      </w:r>
    </w:p>
    <w:p>
      <w:pPr>
        <w:jc w:val="center"/>
      </w:pPr>
      <w:r>
        <w:drawing>
          <wp:inline xmlns:a="http://schemas.openxmlformats.org/drawingml/2006/main" xmlns:pic="http://schemas.openxmlformats.org/drawingml/2006/picture">
            <wp:extent cx="5040000" cy="220500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40000" cy="2205000"/>
                    </a:xfrm>
                    <a:prstGeom prst="rect"/>
                  </pic:spPr>
                </pic:pic>
              </a:graphicData>
            </a:graphic>
          </wp:inline>
        </w:drawing>
      </w:r>
    </w:p>
    <w:p>
      <w:pPr>
        <w:pStyle w:val="Caption"/>
      </w:pPr>
      <w:r>
        <w:t>Figura 11. Pestaña Campos de lote con campos de ejemplo.</w:t>
      </w:r>
    </w:p>
    <w:p>
      <w:pPr>
        <w:pStyle w:val="Heading2"/>
      </w:pPr>
      <w:r>
        <w:t>4.4 Pestaña Pipeline</w:t>
      </w:r>
    </w:p>
    <w:p>
      <w:r>
        <w:t>El pipeline es el corazón de DocScan Studio. Cada página pasa por una secuencia configurable de pasos que se ejecutan en orden. Se pueden añadir, eliminar, reordenar y activar/desactivar pasos individualmente.</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Tipo de paso</w:t>
            </w:r>
          </w:p>
        </w:tc>
        <w:tc>
          <w:tcPr>
            <w:tcW w:type="dxa" w:w="2929"/>
            <w:shd w:val="clear" w:color="auto" w:fill="1F397D"/>
          </w:tcPr>
          <w:p>
            <w:pPr>
              <w:jc w:val="center"/>
            </w:pPr>
            <w:r>
              <w:rPr>
                <w:b/>
                <w:color w:val="FFFFFF"/>
              </w:rPr>
              <w:t>Descripción</w:t>
            </w:r>
          </w:p>
        </w:tc>
        <w:tc>
          <w:tcPr>
            <w:tcW w:type="dxa" w:w="2929"/>
            <w:shd w:val="clear" w:color="auto" w:fill="1F397D"/>
          </w:tcPr>
          <w:p>
            <w:pPr>
              <w:jc w:val="center"/>
            </w:pPr>
            <w:r>
              <w:rPr>
                <w:b/>
                <w:color w:val="FFFFFF"/>
              </w:rPr>
              <w:t>Ejemplo de uso</w:t>
            </w:r>
          </w:p>
        </w:tc>
      </w:tr>
      <w:tr>
        <w:tc>
          <w:tcPr>
            <w:tcW w:type="dxa" w:w="2929"/>
            <w:shd w:val="clear" w:color="auto" w:fill="DEEAF1"/>
          </w:tcPr>
          <w:p>
            <w:r>
              <w:t>Imagen (image_op)</w:t>
            </w:r>
          </w:p>
        </w:tc>
        <w:tc>
          <w:tcPr>
            <w:tcW w:type="dxa" w:w="2929"/>
            <w:shd w:val="clear" w:color="auto" w:fill="DEEAF1"/>
          </w:tcPr>
          <w:p>
            <w:r>
              <w:t>Operación de procesamiento de imagen</w:t>
            </w:r>
          </w:p>
        </w:tc>
        <w:tc>
          <w:tcPr>
            <w:tcW w:type="dxa" w:w="2929"/>
            <w:shd w:val="clear" w:color="auto" w:fill="DEEAF1"/>
          </w:tcPr>
          <w:p>
            <w:r>
              <w:t>AutoDeskew, Crop, FxGrayscale</w:t>
            </w:r>
          </w:p>
        </w:tc>
      </w:tr>
      <w:tr>
        <w:tc>
          <w:tcPr>
            <w:tcW w:type="dxa" w:w="2929"/>
            <w:shd w:val="clear" w:color="auto" w:fill="FFFFFF"/>
          </w:tcPr>
          <w:p>
            <w:r>
              <w:t>Barcode</w:t>
            </w:r>
          </w:p>
        </w:tc>
        <w:tc>
          <w:tcPr>
            <w:tcW w:type="dxa" w:w="2929"/>
            <w:shd w:val="clear" w:color="auto" w:fill="FFFFFF"/>
          </w:tcPr>
          <w:p>
            <w:r>
              <w:t>Lectura de códigos de barras</w:t>
            </w:r>
          </w:p>
        </w:tc>
        <w:tc>
          <w:tcPr>
            <w:tcW w:type="dxa" w:w="2929"/>
            <w:shd w:val="clear" w:color="auto" w:fill="FFFFFF"/>
          </w:tcPr>
          <w:p>
            <w:r>
              <w:t>Detectar Code128 en zona superior</w:t>
            </w:r>
          </w:p>
        </w:tc>
      </w:tr>
      <w:tr>
        <w:tc>
          <w:tcPr>
            <w:tcW w:type="dxa" w:w="2929"/>
            <w:shd w:val="clear" w:color="auto" w:fill="DEEAF1"/>
          </w:tcPr>
          <w:p>
            <w:r>
              <w:t>OCR</w:t>
            </w:r>
          </w:p>
        </w:tc>
        <w:tc>
          <w:tcPr>
            <w:tcW w:type="dxa" w:w="2929"/>
            <w:shd w:val="clear" w:color="auto" w:fill="DEEAF1"/>
          </w:tcPr>
          <w:p>
            <w:r>
              <w:t>Reconocimiento óptico de caracteres</w:t>
            </w:r>
          </w:p>
        </w:tc>
        <w:tc>
          <w:tcPr>
            <w:tcW w:type="dxa" w:w="2929"/>
            <w:shd w:val="clear" w:color="auto" w:fill="DEEAF1"/>
          </w:tcPr>
          <w:p>
            <w:r>
              <w:t>Extraer texto con RapidOCR</w:t>
            </w:r>
          </w:p>
        </w:tc>
      </w:tr>
      <w:tr>
        <w:tc>
          <w:tcPr>
            <w:tcW w:type="dxa" w:w="2929"/>
            <w:shd w:val="clear" w:color="auto" w:fill="FFFFFF"/>
          </w:tcPr>
          <w:p>
            <w:r>
              <w:t>Script</w:t>
            </w:r>
          </w:p>
        </w:tc>
        <w:tc>
          <w:tcPr>
            <w:tcW w:type="dxa" w:w="2929"/>
            <w:shd w:val="clear" w:color="auto" w:fill="FFFFFF"/>
          </w:tcPr>
          <w:p>
            <w:r>
              <w:t>Lógica Python personalizada</w:t>
            </w:r>
          </w:p>
        </w:tc>
        <w:tc>
          <w:tcPr>
            <w:tcW w:type="dxa" w:w="2929"/>
            <w:shd w:val="clear" w:color="auto" w:fill="FFFFFF"/>
          </w:tcPr>
          <w:p>
            <w:r>
              <w:t>Separar documentos por barcode</w:t>
            </w:r>
          </w:p>
        </w:tc>
      </w:tr>
    </w:tbl>
    <w:p>
      <w:pPr>
        <w:pStyle w:val="Caption"/>
      </w:pPr>
      <w:r>
        <w:t>Tabla 5. Tipos de paso del pipeline.</w:t>
      </w:r>
    </w:p>
    <w:p>
      <w:pPr>
        <w:jc w:val="center"/>
      </w:pPr>
      <w:r>
        <w:drawing>
          <wp:inline xmlns:a="http://schemas.openxmlformats.org/drawingml/2006/main" xmlns:pic="http://schemas.openxmlformats.org/drawingml/2006/picture">
            <wp:extent cx="5040000" cy="220500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40000" cy="2205000"/>
                    </a:xfrm>
                    <a:prstGeom prst="rect"/>
                  </pic:spPr>
                </pic:pic>
              </a:graphicData>
            </a:graphic>
          </wp:inline>
        </w:drawing>
      </w:r>
    </w:p>
    <w:p>
      <w:pPr>
        <w:pStyle w:val="Caption"/>
      </w:pPr>
      <w:r>
        <w:t>Figura 12. Editor de pipeline con pasos de ejemplo.</w:t>
      </w:r>
    </w:p>
    <w:p>
      <w:pPr>
        <w:pStyle w:val="Heading3"/>
      </w:pPr>
      <w:r>
        <w:t>4.4.1 Operaciones de imagen disponibles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Operación</w:t>
            </w:r>
          </w:p>
        </w:tc>
        <w:tc>
          <w:tcPr>
            <w:tcW w:type="dxa" w:w="2929"/>
            <w:shd w:val="clear" w:color="auto" w:fill="1F397D"/>
          </w:tcPr>
          <w:p>
            <w:pPr>
              <w:jc w:val="center"/>
            </w:pPr>
            <w:r>
              <w:rPr>
                <w:b/>
                <w:color w:val="FFFFFF"/>
              </w:rPr>
              <w:t>Descripción</w:t>
            </w:r>
          </w:p>
        </w:tc>
        <w:tc>
          <w:tcPr>
            <w:tcW w:type="dxa" w:w="2929"/>
            <w:shd w:val="clear" w:color="auto" w:fill="1F397D"/>
          </w:tcPr>
          <w:p>
            <w:pPr>
              <w:jc w:val="center"/>
            </w:pPr>
            <w:r>
              <w:rPr>
                <w:b/>
                <w:color w:val="FFFFFF"/>
              </w:rPr>
              <w:t>Parámetros principales</w:t>
            </w:r>
          </w:p>
        </w:tc>
      </w:tr>
      <w:tr>
        <w:tc>
          <w:tcPr>
            <w:tcW w:type="dxa" w:w="2929"/>
            <w:shd w:val="clear" w:color="auto" w:fill="DEEAF1"/>
          </w:tcPr>
          <w:p>
            <w:r>
              <w:t>AutoDeskew</w:t>
            </w:r>
          </w:p>
        </w:tc>
        <w:tc>
          <w:tcPr>
            <w:tcW w:type="dxa" w:w="2929"/>
            <w:shd w:val="clear" w:color="auto" w:fill="DEEAF1"/>
          </w:tcPr>
          <w:p>
            <w:r>
              <w:t>Corrección automática de inclinación</w:t>
            </w:r>
          </w:p>
        </w:tc>
        <w:tc>
          <w:tcPr>
            <w:tcW w:type="dxa" w:w="2929"/>
            <w:shd w:val="clear" w:color="auto" w:fill="DEEAF1"/>
          </w:tcPr>
          <w:p>
            <w:r>
              <w:t>—</w:t>
            </w:r>
          </w:p>
        </w:tc>
      </w:tr>
      <w:tr>
        <w:tc>
          <w:tcPr>
            <w:tcW w:type="dxa" w:w="2929"/>
            <w:shd w:val="clear" w:color="auto" w:fill="FFFFFF"/>
          </w:tcPr>
          <w:p>
            <w:r>
              <w:t>ConvertTo1Bpp</w:t>
            </w:r>
          </w:p>
        </w:tc>
        <w:tc>
          <w:tcPr>
            <w:tcW w:type="dxa" w:w="2929"/>
            <w:shd w:val="clear" w:color="auto" w:fill="FFFFFF"/>
          </w:tcPr>
          <w:p>
            <w:r>
              <w:t>Conversión a blanco y negro (1 bit)</w:t>
            </w:r>
          </w:p>
        </w:tc>
        <w:tc>
          <w:tcPr>
            <w:tcW w:type="dxa" w:w="2929"/>
            <w:shd w:val="clear" w:color="auto" w:fill="FFFFFF"/>
          </w:tcPr>
          <w:p>
            <w:r>
              <w:t>threshold</w:t>
            </w:r>
          </w:p>
        </w:tc>
      </w:tr>
      <w:tr>
        <w:tc>
          <w:tcPr>
            <w:tcW w:type="dxa" w:w="2929"/>
            <w:shd w:val="clear" w:color="auto" w:fill="DEEAF1"/>
          </w:tcPr>
          <w:p>
            <w:r>
              <w:t>Crop</w:t>
            </w:r>
          </w:p>
        </w:tc>
        <w:tc>
          <w:tcPr>
            <w:tcW w:type="dxa" w:w="2929"/>
            <w:shd w:val="clear" w:color="auto" w:fill="DEEAF1"/>
          </w:tcPr>
          <w:p>
            <w:r>
              <w:t>Recorte rectangular</w:t>
            </w:r>
          </w:p>
        </w:tc>
        <w:tc>
          <w:tcPr>
            <w:tcW w:type="dxa" w:w="2929"/>
            <w:shd w:val="clear" w:color="auto" w:fill="DEEAF1"/>
          </w:tcPr>
          <w:p>
            <w:r>
              <w:t>x, y, w, h</w:t>
            </w:r>
          </w:p>
        </w:tc>
      </w:tr>
      <w:tr>
        <w:tc>
          <w:tcPr>
            <w:tcW w:type="dxa" w:w="2929"/>
            <w:shd w:val="clear" w:color="auto" w:fill="FFFFFF"/>
          </w:tcPr>
          <w:p>
            <w:r>
              <w:t>CropWhiteBorders</w:t>
            </w:r>
          </w:p>
        </w:tc>
        <w:tc>
          <w:tcPr>
            <w:tcW w:type="dxa" w:w="2929"/>
            <w:shd w:val="clear" w:color="auto" w:fill="FFFFFF"/>
          </w:tcPr>
          <w:p>
            <w:r>
              <w:t>Recorte automático de márgenes blancos</w:t>
            </w:r>
          </w:p>
        </w:tc>
        <w:tc>
          <w:tcPr>
            <w:tcW w:type="dxa" w:w="2929"/>
            <w:shd w:val="clear" w:color="auto" w:fill="FFFFFF"/>
          </w:tcPr>
          <w:p>
            <w:r>
              <w:t>tolerance</w:t>
            </w:r>
          </w:p>
        </w:tc>
      </w:tr>
      <w:tr>
        <w:tc>
          <w:tcPr>
            <w:tcW w:type="dxa" w:w="2929"/>
            <w:shd w:val="clear" w:color="auto" w:fill="DEEAF1"/>
          </w:tcPr>
          <w:p>
            <w:r>
              <w:t>CropBlackBorders</w:t>
            </w:r>
          </w:p>
        </w:tc>
        <w:tc>
          <w:tcPr>
            <w:tcW w:type="dxa" w:w="2929"/>
            <w:shd w:val="clear" w:color="auto" w:fill="DEEAF1"/>
          </w:tcPr>
          <w:p>
            <w:r>
              <w:t>Recorte automático de márgenes negros</w:t>
            </w:r>
          </w:p>
        </w:tc>
        <w:tc>
          <w:tcPr>
            <w:tcW w:type="dxa" w:w="2929"/>
            <w:shd w:val="clear" w:color="auto" w:fill="DEEAF1"/>
          </w:tcPr>
          <w:p>
            <w:r>
              <w:t>tolerance</w:t>
            </w:r>
          </w:p>
        </w:tc>
      </w:tr>
      <w:tr>
        <w:tc>
          <w:tcPr>
            <w:tcW w:type="dxa" w:w="2929"/>
            <w:shd w:val="clear" w:color="auto" w:fill="FFFFFF"/>
          </w:tcPr>
          <w:p>
            <w:r>
              <w:t>Resize</w:t>
            </w:r>
          </w:p>
        </w:tc>
        <w:tc>
          <w:tcPr>
            <w:tcW w:type="dxa" w:w="2929"/>
            <w:shd w:val="clear" w:color="auto" w:fill="FFFFFF"/>
          </w:tcPr>
          <w:p>
            <w:r>
              <w:t>Redimensionar</w:t>
            </w:r>
          </w:p>
        </w:tc>
        <w:tc>
          <w:tcPr>
            <w:tcW w:type="dxa" w:w="2929"/>
            <w:shd w:val="clear" w:color="auto" w:fill="FFFFFF"/>
          </w:tcPr>
          <w:p>
            <w:r>
              <w:t>width, height</w:t>
            </w:r>
          </w:p>
        </w:tc>
      </w:tr>
      <w:tr>
        <w:tc>
          <w:tcPr>
            <w:tcW w:type="dxa" w:w="2929"/>
            <w:shd w:val="clear" w:color="auto" w:fill="DEEAF1"/>
          </w:tcPr>
          <w:p>
            <w:r>
              <w:t>Rotate</w:t>
            </w:r>
          </w:p>
        </w:tc>
        <w:tc>
          <w:tcPr>
            <w:tcW w:type="dxa" w:w="2929"/>
            <w:shd w:val="clear" w:color="auto" w:fill="DEEAF1"/>
          </w:tcPr>
          <w:p>
            <w:r>
              <w:t>Rotar 90°, 180°, 270°</w:t>
            </w:r>
          </w:p>
        </w:tc>
        <w:tc>
          <w:tcPr>
            <w:tcW w:type="dxa" w:w="2929"/>
            <w:shd w:val="clear" w:color="auto" w:fill="DEEAF1"/>
          </w:tcPr>
          <w:p>
            <w:r>
              <w:t>angle</w:t>
            </w:r>
          </w:p>
        </w:tc>
      </w:tr>
      <w:tr>
        <w:tc>
          <w:tcPr>
            <w:tcW w:type="dxa" w:w="2929"/>
            <w:shd w:val="clear" w:color="auto" w:fill="FFFFFF"/>
          </w:tcPr>
          <w:p>
            <w:r>
              <w:t>RotateAngle</w:t>
            </w:r>
          </w:p>
        </w:tc>
        <w:tc>
          <w:tcPr>
            <w:tcW w:type="dxa" w:w="2929"/>
            <w:shd w:val="clear" w:color="auto" w:fill="FFFFFF"/>
          </w:tcPr>
          <w:p>
            <w:r>
              <w:t>Rotación libre por ángulo</w:t>
            </w:r>
          </w:p>
        </w:tc>
        <w:tc>
          <w:tcPr>
            <w:tcW w:type="dxa" w:w="2929"/>
            <w:shd w:val="clear" w:color="auto" w:fill="FFFFFF"/>
          </w:tcPr>
          <w:p>
            <w:r>
              <w:t>angle</w:t>
            </w:r>
          </w:p>
        </w:tc>
      </w:tr>
      <w:tr>
        <w:tc>
          <w:tcPr>
            <w:tcW w:type="dxa" w:w="2929"/>
            <w:shd w:val="clear" w:color="auto" w:fill="DEEAF1"/>
          </w:tcPr>
          <w:p>
            <w:r>
              <w:t>SetBrightness</w:t>
            </w:r>
          </w:p>
        </w:tc>
        <w:tc>
          <w:tcPr>
            <w:tcW w:type="dxa" w:w="2929"/>
            <w:shd w:val="clear" w:color="auto" w:fill="DEEAF1"/>
          </w:tcPr>
          <w:p>
            <w:r>
              <w:t>Ajustar brillo</w:t>
            </w:r>
          </w:p>
        </w:tc>
        <w:tc>
          <w:tcPr>
            <w:tcW w:type="dxa" w:w="2929"/>
            <w:shd w:val="clear" w:color="auto" w:fill="DEEAF1"/>
          </w:tcPr>
          <w:p>
            <w:r>
              <w:t>value (-100 a +100)</w:t>
            </w:r>
          </w:p>
        </w:tc>
      </w:tr>
      <w:tr>
        <w:tc>
          <w:tcPr>
            <w:tcW w:type="dxa" w:w="2929"/>
            <w:shd w:val="clear" w:color="auto" w:fill="FFFFFF"/>
          </w:tcPr>
          <w:p>
            <w:r>
              <w:t>SetContrast</w:t>
            </w:r>
          </w:p>
        </w:tc>
        <w:tc>
          <w:tcPr>
            <w:tcW w:type="dxa" w:w="2929"/>
            <w:shd w:val="clear" w:color="auto" w:fill="FFFFFF"/>
          </w:tcPr>
          <w:p>
            <w:r>
              <w:t>Ajustar contraste</w:t>
            </w:r>
          </w:p>
        </w:tc>
        <w:tc>
          <w:tcPr>
            <w:tcW w:type="dxa" w:w="2929"/>
            <w:shd w:val="clear" w:color="auto" w:fill="FFFFFF"/>
          </w:tcPr>
          <w:p>
            <w:r>
              <w:t>value (-100 a +100)</w:t>
            </w:r>
          </w:p>
        </w:tc>
      </w:tr>
      <w:tr>
        <w:tc>
          <w:tcPr>
            <w:tcW w:type="dxa" w:w="2929"/>
            <w:shd w:val="clear" w:color="auto" w:fill="DEEAF1"/>
          </w:tcPr>
          <w:p>
            <w:r>
              <w:t>RemoveLines</w:t>
            </w:r>
          </w:p>
        </w:tc>
        <w:tc>
          <w:tcPr>
            <w:tcW w:type="dxa" w:w="2929"/>
            <w:shd w:val="clear" w:color="auto" w:fill="DEEAF1"/>
          </w:tcPr>
          <w:p>
            <w:r>
              <w:t>Eliminar líneas horizontales/verticales</w:t>
            </w:r>
          </w:p>
        </w:tc>
        <w:tc>
          <w:tcPr>
            <w:tcW w:type="dxa" w:w="2929"/>
            <w:shd w:val="clear" w:color="auto" w:fill="DEEAF1"/>
          </w:tcPr>
          <w:p>
            <w:r>
              <w:t>direction</w:t>
            </w:r>
          </w:p>
        </w:tc>
      </w:tr>
      <w:tr>
        <w:tc>
          <w:tcPr>
            <w:tcW w:type="dxa" w:w="2929"/>
            <w:shd w:val="clear" w:color="auto" w:fill="FFFFFF"/>
          </w:tcPr>
          <w:p>
            <w:r>
              <w:t>FxDespeckle</w:t>
            </w:r>
          </w:p>
        </w:tc>
        <w:tc>
          <w:tcPr>
            <w:tcW w:type="dxa" w:w="2929"/>
            <w:shd w:val="clear" w:color="auto" w:fill="FFFFFF"/>
          </w:tcPr>
          <w:p>
            <w:r>
              <w:t>Eliminar ruido (speckle)</w:t>
            </w:r>
          </w:p>
        </w:tc>
        <w:tc>
          <w:tcPr>
            <w:tcW w:type="dxa" w:w="2929"/>
            <w:shd w:val="clear" w:color="auto" w:fill="FFFFFF"/>
          </w:tcPr>
          <w:p>
            <w:r>
              <w:t>—</w:t>
            </w:r>
          </w:p>
        </w:tc>
      </w:tr>
      <w:tr>
        <w:tc>
          <w:tcPr>
            <w:tcW w:type="dxa" w:w="2929"/>
            <w:shd w:val="clear" w:color="auto" w:fill="DEEAF1"/>
          </w:tcPr>
          <w:p>
            <w:r>
              <w:t>FxGrayscale</w:t>
            </w:r>
          </w:p>
        </w:tc>
        <w:tc>
          <w:tcPr>
            <w:tcW w:type="dxa" w:w="2929"/>
            <w:shd w:val="clear" w:color="auto" w:fill="DEEAF1"/>
          </w:tcPr>
          <w:p>
            <w:r>
              <w:t>Convertir a escala de grises</w:t>
            </w:r>
          </w:p>
        </w:tc>
        <w:tc>
          <w:tcPr>
            <w:tcW w:type="dxa" w:w="2929"/>
            <w:shd w:val="clear" w:color="auto" w:fill="DEEAF1"/>
          </w:tcPr>
          <w:p>
            <w:r>
              <w:t>—</w:t>
            </w:r>
          </w:p>
        </w:tc>
      </w:tr>
      <w:tr>
        <w:tc>
          <w:tcPr>
            <w:tcW w:type="dxa" w:w="2929"/>
            <w:shd w:val="clear" w:color="auto" w:fill="FFFFFF"/>
          </w:tcPr>
          <w:p>
            <w:r>
              <w:t>FxNegative</w:t>
            </w:r>
          </w:p>
        </w:tc>
        <w:tc>
          <w:tcPr>
            <w:tcW w:type="dxa" w:w="2929"/>
            <w:shd w:val="clear" w:color="auto" w:fill="FFFFFF"/>
          </w:tcPr>
          <w:p>
            <w:r>
              <w:t>Invertir colores</w:t>
            </w:r>
          </w:p>
        </w:tc>
        <w:tc>
          <w:tcPr>
            <w:tcW w:type="dxa" w:w="2929"/>
            <w:shd w:val="clear" w:color="auto" w:fill="FFFFFF"/>
          </w:tcPr>
          <w:p>
            <w:r>
              <w:t>—</w:t>
            </w:r>
          </w:p>
        </w:tc>
      </w:tr>
      <w:tr>
        <w:tc>
          <w:tcPr>
            <w:tcW w:type="dxa" w:w="2929"/>
            <w:shd w:val="clear" w:color="auto" w:fill="DEEAF1"/>
          </w:tcPr>
          <w:p>
            <w:r>
              <w:t>FxDilate</w:t>
            </w:r>
          </w:p>
        </w:tc>
        <w:tc>
          <w:tcPr>
            <w:tcW w:type="dxa" w:w="2929"/>
            <w:shd w:val="clear" w:color="auto" w:fill="DEEAF1"/>
          </w:tcPr>
          <w:p>
            <w:r>
              <w:t>Dilatación morfológica</w:t>
            </w:r>
          </w:p>
        </w:tc>
        <w:tc>
          <w:tcPr>
            <w:tcW w:type="dxa" w:w="2929"/>
            <w:shd w:val="clear" w:color="auto" w:fill="DEEAF1"/>
          </w:tcPr>
          <w:p>
            <w:r>
              <w:t>kernel_size</w:t>
            </w:r>
          </w:p>
        </w:tc>
      </w:tr>
      <w:tr>
        <w:tc>
          <w:tcPr>
            <w:tcW w:type="dxa" w:w="2929"/>
            <w:shd w:val="clear" w:color="auto" w:fill="FFFFFF"/>
          </w:tcPr>
          <w:p>
            <w:r>
              <w:t>FxErode</w:t>
            </w:r>
          </w:p>
        </w:tc>
        <w:tc>
          <w:tcPr>
            <w:tcW w:type="dxa" w:w="2929"/>
            <w:shd w:val="clear" w:color="auto" w:fill="FFFFFF"/>
          </w:tcPr>
          <w:p>
            <w:r>
              <w:t>Erosión morfológica</w:t>
            </w:r>
          </w:p>
        </w:tc>
        <w:tc>
          <w:tcPr>
            <w:tcW w:type="dxa" w:w="2929"/>
            <w:shd w:val="clear" w:color="auto" w:fill="FFFFFF"/>
          </w:tcPr>
          <w:p>
            <w:r>
              <w:t>kernel_size</w:t>
            </w:r>
          </w:p>
        </w:tc>
      </w:tr>
      <w:tr>
        <w:tc>
          <w:tcPr>
            <w:tcW w:type="dxa" w:w="2929"/>
            <w:shd w:val="clear" w:color="auto" w:fill="DEEAF1"/>
          </w:tcPr>
          <w:p>
            <w:r>
              <w:t>FxEqualizeIntensity</w:t>
            </w:r>
          </w:p>
        </w:tc>
        <w:tc>
          <w:tcPr>
            <w:tcW w:type="dxa" w:w="2929"/>
            <w:shd w:val="clear" w:color="auto" w:fill="DEEAF1"/>
          </w:tcPr>
          <w:p>
            <w:r>
              <w:t>Ecualización de histograma</w:t>
            </w:r>
          </w:p>
        </w:tc>
        <w:tc>
          <w:tcPr>
            <w:tcW w:type="dxa" w:w="2929"/>
            <w:shd w:val="clear" w:color="auto" w:fill="DEEAF1"/>
          </w:tcPr>
          <w:p>
            <w:r>
              <w:t>—</w:t>
            </w:r>
          </w:p>
        </w:tc>
      </w:tr>
      <w:tr>
        <w:tc>
          <w:tcPr>
            <w:tcW w:type="dxa" w:w="2929"/>
            <w:shd w:val="clear" w:color="auto" w:fill="FFFFFF"/>
          </w:tcPr>
          <w:p>
            <w:r>
              <w:t>FloodFill</w:t>
            </w:r>
          </w:p>
        </w:tc>
        <w:tc>
          <w:tcPr>
            <w:tcW w:type="dxa" w:w="2929"/>
            <w:shd w:val="clear" w:color="auto" w:fill="FFFFFF"/>
          </w:tcPr>
          <w:p>
            <w:r>
              <w:t>Relleno por inundación</w:t>
            </w:r>
          </w:p>
        </w:tc>
        <w:tc>
          <w:tcPr>
            <w:tcW w:type="dxa" w:w="2929"/>
            <w:shd w:val="clear" w:color="auto" w:fill="FFFFFF"/>
          </w:tcPr>
          <w:p>
            <w:r>
              <w:t>x, y, color</w:t>
            </w:r>
          </w:p>
        </w:tc>
      </w:tr>
      <w:tr>
        <w:tc>
          <w:tcPr>
            <w:tcW w:type="dxa" w:w="2929"/>
            <w:shd w:val="clear" w:color="auto" w:fill="DEEAF1"/>
          </w:tcPr>
          <w:p>
            <w:r>
              <w:t>RemoveHolePunch</w:t>
            </w:r>
          </w:p>
        </w:tc>
        <w:tc>
          <w:tcPr>
            <w:tcW w:type="dxa" w:w="2929"/>
            <w:shd w:val="clear" w:color="auto" w:fill="DEEAF1"/>
          </w:tcPr>
          <w:p>
            <w:r>
              <w:t>Eliminar agujeros de perforadora</w:t>
            </w:r>
          </w:p>
        </w:tc>
        <w:tc>
          <w:tcPr>
            <w:tcW w:type="dxa" w:w="2929"/>
            <w:shd w:val="clear" w:color="auto" w:fill="DEEAF1"/>
          </w:tcPr>
          <w:p>
            <w:r>
              <w:t>—</w:t>
            </w:r>
          </w:p>
        </w:tc>
      </w:tr>
      <w:tr>
        <w:tc>
          <w:tcPr>
            <w:tcW w:type="dxa" w:w="2929"/>
            <w:shd w:val="clear" w:color="auto" w:fill="FFFFFF"/>
          </w:tcPr>
          <w:p>
            <w:r>
              <w:t>SetResolution</w:t>
            </w:r>
          </w:p>
        </w:tc>
        <w:tc>
          <w:tcPr>
            <w:tcW w:type="dxa" w:w="2929"/>
            <w:shd w:val="clear" w:color="auto" w:fill="FFFFFF"/>
          </w:tcPr>
          <w:p>
            <w:r>
              <w:t>Ajustar DPI</w:t>
            </w:r>
          </w:p>
        </w:tc>
        <w:tc>
          <w:tcPr>
            <w:tcW w:type="dxa" w:w="2929"/>
            <w:shd w:val="clear" w:color="auto" w:fill="FFFFFF"/>
          </w:tcPr>
          <w:p>
            <w:r>
              <w:t>dpi</w:t>
            </w:r>
          </w:p>
        </w:tc>
      </w:tr>
      <w:tr>
        <w:tc>
          <w:tcPr>
            <w:tcW w:type="dxa" w:w="2929"/>
            <w:shd w:val="clear" w:color="auto" w:fill="DEEAF1"/>
          </w:tcPr>
          <w:p>
            <w:r>
              <w:t>SwapColor</w:t>
            </w:r>
          </w:p>
        </w:tc>
        <w:tc>
          <w:tcPr>
            <w:tcW w:type="dxa" w:w="2929"/>
            <w:shd w:val="clear" w:color="auto" w:fill="DEEAF1"/>
          </w:tcPr>
          <w:p>
            <w:r>
              <w:t>Intercambiar colores</w:t>
            </w:r>
          </w:p>
        </w:tc>
        <w:tc>
          <w:tcPr>
            <w:tcW w:type="dxa" w:w="2929"/>
            <w:shd w:val="clear" w:color="auto" w:fill="DEEAF1"/>
          </w:tcPr>
          <w:p>
            <w:r>
              <w:t>from_color, to_color</w:t>
            </w:r>
          </w:p>
        </w:tc>
      </w:tr>
      <w:tr>
        <w:tc>
          <w:tcPr>
            <w:tcW w:type="dxa" w:w="2929"/>
            <w:shd w:val="clear" w:color="auto" w:fill="FFFFFF"/>
          </w:tcPr>
          <w:p>
            <w:r>
              <w:t>KeepChannel</w:t>
            </w:r>
          </w:p>
        </w:tc>
        <w:tc>
          <w:tcPr>
            <w:tcW w:type="dxa" w:w="2929"/>
            <w:shd w:val="clear" w:color="auto" w:fill="FFFFFF"/>
          </w:tcPr>
          <w:p>
            <w:r>
              <w:t>Extraer canal de color</w:t>
            </w:r>
          </w:p>
        </w:tc>
        <w:tc>
          <w:tcPr>
            <w:tcW w:type="dxa" w:w="2929"/>
            <w:shd w:val="clear" w:color="auto" w:fill="FFFFFF"/>
          </w:tcPr>
          <w:p>
            <w:r>
              <w:t>channel (R/G/B)</w:t>
            </w:r>
          </w:p>
        </w:tc>
      </w:tr>
      <w:tr>
        <w:tc>
          <w:tcPr>
            <w:tcW w:type="dxa" w:w="2929"/>
            <w:shd w:val="clear" w:color="auto" w:fill="DEEAF1"/>
          </w:tcPr>
          <w:p>
            <w:r>
              <w:t>RemoveChannel</w:t>
            </w:r>
          </w:p>
        </w:tc>
        <w:tc>
          <w:tcPr>
            <w:tcW w:type="dxa" w:w="2929"/>
            <w:shd w:val="clear" w:color="auto" w:fill="DEEAF1"/>
          </w:tcPr>
          <w:p>
            <w:r>
              <w:t>Eliminar canal de color</w:t>
            </w:r>
          </w:p>
        </w:tc>
        <w:tc>
          <w:tcPr>
            <w:tcW w:type="dxa" w:w="2929"/>
            <w:shd w:val="clear" w:color="auto" w:fill="DEEAF1"/>
          </w:tcPr>
          <w:p>
            <w:r>
              <w:t>channel (R/G/B)</w:t>
            </w:r>
          </w:p>
        </w:tc>
      </w:tr>
    </w:tbl>
    <w:p>
      <w:pPr>
        <w:pStyle w:val="Caption"/>
      </w:pPr>
      <w:r>
        <w:t>Tabla 6. Operaciones de imagen disponibles (23 operaciones).</w:t>
      </w:r>
    </w:p>
    <w:p>
      <w:pPr>
        <w:pStyle w:val="Heading3"/>
      </w:pPr>
      <w:r>
        <w:t>4.4.2 Diálogo de paso Barcode</w:t>
      </w:r>
    </w:p>
    <w:p>
      <w:r>
        <w:t>El diálogo de configuración de barcode permite seleccionar el motor de detección, las simbologías a buscar, filtros regex, orientaciones y una ventana de búsqueda opcional.</w:t>
      </w:r>
    </w:p>
    <w:p>
      <w:pPr>
        <w:jc w:val="center"/>
      </w:pPr>
      <w:r>
        <w:drawing>
          <wp:inline xmlns:a="http://schemas.openxmlformats.org/drawingml/2006/main" xmlns:pic="http://schemas.openxmlformats.org/drawingml/2006/picture">
            <wp:extent cx="5040000" cy="220500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40000" cy="2205000"/>
                    </a:xfrm>
                    <a:prstGeom prst="rect"/>
                  </pic:spPr>
                </pic:pic>
              </a:graphicData>
            </a:graphic>
          </wp:inline>
        </w:drawing>
      </w:r>
    </w:p>
    <w:p>
      <w:pPr>
        <w:pStyle w:val="Caption"/>
      </w:pPr>
      <w:r>
        <w:t>Figura 13. Configuración de paso Barcode.</w:t>
      </w:r>
    </w:p>
    <w:p>
      <w:pPr>
        <w:pStyle w:val="Heading3"/>
      </w:pPr>
      <w:r>
        <w:t>4.4.3 Diálogo de paso OCR</w:t>
      </w:r>
    </w:p>
    <w:p>
      <w:pPr>
        <w:jc w:val="center"/>
      </w:pPr>
      <w:r>
        <w:drawing>
          <wp:inline xmlns:a="http://schemas.openxmlformats.org/drawingml/2006/main" xmlns:pic="http://schemas.openxmlformats.org/drawingml/2006/picture">
            <wp:extent cx="5040000" cy="2205000"/>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40000" cy="2205000"/>
                    </a:xfrm>
                    <a:prstGeom prst="rect"/>
                  </pic:spPr>
                </pic:pic>
              </a:graphicData>
            </a:graphic>
          </wp:inline>
        </w:drawing>
      </w:r>
    </w:p>
    <w:p>
      <w:pPr>
        <w:pStyle w:val="Caption"/>
      </w:pPr>
      <w:r>
        <w:t>Figura 14. Configuración de paso OCR.</w:t>
      </w:r>
    </w:p>
    <w:p>
      <w:pPr>
        <w:pStyle w:val="Heading3"/>
      </w:pPr>
      <w:r>
        <w:t>4.4.4 Diálogo de paso Script</w:t>
      </w:r>
    </w:p>
    <w:p>
      <w:r>
        <w:t>El editor de scripts incluye plantilla por defecto, nombre de función configurable y posibilidad de editar en VS Code con autocompletado.</w:t>
      </w:r>
    </w:p>
    <w:p>
      <w:pPr>
        <w:jc w:val="center"/>
      </w:pPr>
      <w:r>
        <w:drawing>
          <wp:inline xmlns:a="http://schemas.openxmlformats.org/drawingml/2006/main" xmlns:pic="http://schemas.openxmlformats.org/drawingml/2006/picture">
            <wp:extent cx="5040000" cy="2205000"/>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40000" cy="2205000"/>
                    </a:xfrm>
                    <a:prstGeom prst="rect"/>
                  </pic:spPr>
                </pic:pic>
              </a:graphicData>
            </a:graphic>
          </wp:inline>
        </w:drawing>
      </w:r>
    </w:p>
    <w:p>
      <w:pPr>
        <w:pStyle w:val="Caption"/>
      </w:pPr>
      <w:r>
        <w:t>Figura 15. Editor de paso Script con plantilla.</w:t>
      </w:r>
    </w:p>
    <w:p>
      <w:pPr>
        <w:pStyle w:val="Heading3"/>
      </w:pPr>
      <w:r>
        <w:t>4.4.5 Probar pipeline</w:t>
      </w:r>
    </w:p>
    <w:p>
      <w:r>
        <w:t>El botón «Probar pipeline» permite ejecutar el pipeline sobre una imagen de muestra y ver el resultado paso a paso, incluyendo la imagen resultante después de cada transformación.</w:t>
      </w:r>
    </w:p>
    <w:p>
      <w:pPr>
        <w:jc w:val="center"/>
      </w:pPr>
      <w:r>
        <w:drawing>
          <wp:inline xmlns:a="http://schemas.openxmlformats.org/drawingml/2006/main" xmlns:pic="http://schemas.openxmlformats.org/drawingml/2006/picture">
            <wp:extent cx="5040000" cy="220500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40000" cy="2205000"/>
                    </a:xfrm>
                    <a:prstGeom prst="rect"/>
                  </pic:spPr>
                </pic:pic>
              </a:graphicData>
            </a:graphic>
          </wp:inline>
        </w:drawing>
      </w:r>
    </w:p>
    <w:p>
      <w:pPr>
        <w:pStyle w:val="Caption"/>
      </w:pPr>
      <w:r>
        <w:t>Figura 16. Resultados del test de pipeline paso a paso.</w:t>
      </w:r>
    </w:p>
    <w:p>
      <w:pPr>
        <w:pStyle w:val="Heading2"/>
      </w:pPr>
      <w:r>
        <w:t>4.5 Pestaña Eventos</w:t>
      </w:r>
    </w:p>
    <w:p>
      <w:r>
        <w:t>Los eventos son puntos de entrada del ciclo de vida donde se puede ejecutar código Python personalizado. Cada evento se dispara en un momento específico del flujo de trabajo.</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397D"/>
          </w:tcPr>
          <w:p>
            <w:pPr>
              <w:jc w:val="center"/>
            </w:pPr>
            <w:r>
              <w:rPr>
                <w:b/>
                <w:color w:val="FFFFFF"/>
              </w:rPr>
              <w:t>Evento</w:t>
            </w:r>
          </w:p>
        </w:tc>
        <w:tc>
          <w:tcPr>
            <w:tcW w:type="dxa" w:w="4394"/>
            <w:shd w:val="clear" w:color="auto" w:fill="1F397D"/>
          </w:tcPr>
          <w:p>
            <w:pPr>
              <w:jc w:val="center"/>
            </w:pPr>
            <w:r>
              <w:rPr>
                <w:b/>
                <w:color w:val="FFFFFF"/>
              </w:rPr>
              <w:t>Cuándo se ejecuta</w:t>
            </w:r>
          </w:p>
        </w:tc>
      </w:tr>
      <w:tr>
        <w:tc>
          <w:tcPr>
            <w:tcW w:type="dxa" w:w="4394"/>
            <w:shd w:val="clear" w:color="auto" w:fill="DEEAF1"/>
          </w:tcPr>
          <w:p>
            <w:r>
              <w:t>on_app_start</w:t>
            </w:r>
          </w:p>
        </w:tc>
        <w:tc>
          <w:tcPr>
            <w:tcW w:type="dxa" w:w="4394"/>
            <w:shd w:val="clear" w:color="auto" w:fill="DEEAF1"/>
          </w:tcPr>
          <w:p>
            <w:r>
              <w:t>Al abrir la aplicación en el workbench</w:t>
            </w:r>
          </w:p>
        </w:tc>
      </w:tr>
      <w:tr>
        <w:tc>
          <w:tcPr>
            <w:tcW w:type="dxa" w:w="4394"/>
            <w:shd w:val="clear" w:color="auto" w:fill="FFFFFF"/>
          </w:tcPr>
          <w:p>
            <w:r>
              <w:t>on_app_end</w:t>
            </w:r>
          </w:p>
        </w:tc>
        <w:tc>
          <w:tcPr>
            <w:tcW w:type="dxa" w:w="4394"/>
            <w:shd w:val="clear" w:color="auto" w:fill="FFFFFF"/>
          </w:tcPr>
          <w:p>
            <w:r>
              <w:t>Al cerrar la aplicación</w:t>
            </w:r>
          </w:p>
        </w:tc>
      </w:tr>
      <w:tr>
        <w:tc>
          <w:tcPr>
            <w:tcW w:type="dxa" w:w="4394"/>
            <w:shd w:val="clear" w:color="auto" w:fill="DEEAF1"/>
          </w:tcPr>
          <w:p>
            <w:r>
              <w:t>on_import</w:t>
            </w:r>
          </w:p>
        </w:tc>
        <w:tc>
          <w:tcPr>
            <w:tcW w:type="dxa" w:w="4394"/>
            <w:shd w:val="clear" w:color="auto" w:fill="DEEAF1"/>
          </w:tcPr>
          <w:p>
            <w:r>
              <w:t>Al pulsar Procesar (puede reemplazar la carga estándar)</w:t>
            </w:r>
          </w:p>
        </w:tc>
      </w:tr>
      <w:tr>
        <w:tc>
          <w:tcPr>
            <w:tcW w:type="dxa" w:w="4394"/>
            <w:shd w:val="clear" w:color="auto" w:fill="FFFFFF"/>
          </w:tcPr>
          <w:p>
            <w:r>
              <w:t>on_scan_complete</w:t>
            </w:r>
          </w:p>
        </w:tc>
        <w:tc>
          <w:tcPr>
            <w:tcW w:type="dxa" w:w="4394"/>
            <w:shd w:val="clear" w:color="auto" w:fill="FFFFFF"/>
          </w:tcPr>
          <w:p>
            <w:r>
              <w:t>Después de que el pipeline procese todas las páginas</w:t>
            </w:r>
          </w:p>
        </w:tc>
      </w:tr>
      <w:tr>
        <w:tc>
          <w:tcPr>
            <w:tcW w:type="dxa" w:w="4394"/>
            <w:shd w:val="clear" w:color="auto" w:fill="DEEAF1"/>
          </w:tcPr>
          <w:p>
            <w:r>
              <w:t>on_transfer_validate</w:t>
            </w:r>
          </w:p>
        </w:tc>
        <w:tc>
          <w:tcPr>
            <w:tcW w:type="dxa" w:w="4394"/>
            <w:shd w:val="clear" w:color="auto" w:fill="DEEAF1"/>
          </w:tcPr>
          <w:p>
            <w:r>
              <w:t>Antes de transferir; retornar False cancela</w:t>
            </w:r>
          </w:p>
        </w:tc>
      </w:tr>
      <w:tr>
        <w:tc>
          <w:tcPr>
            <w:tcW w:type="dxa" w:w="4394"/>
            <w:shd w:val="clear" w:color="auto" w:fill="FFFFFF"/>
          </w:tcPr>
          <w:p>
            <w:r>
              <w:t>on_transfer_advanced</w:t>
            </w:r>
          </w:p>
        </w:tc>
        <w:tc>
          <w:tcPr>
            <w:tcW w:type="dxa" w:w="4394"/>
            <w:shd w:val="clear" w:color="auto" w:fill="FFFFFF"/>
          </w:tcPr>
          <w:p>
            <w:r>
              <w:t>Transferencia avanzada completamente scripteada</w:t>
            </w:r>
          </w:p>
        </w:tc>
      </w:tr>
      <w:tr>
        <w:tc>
          <w:tcPr>
            <w:tcW w:type="dxa" w:w="4394"/>
            <w:shd w:val="clear" w:color="auto" w:fill="DEEAF1"/>
          </w:tcPr>
          <w:p>
            <w:r>
              <w:t>on_transfer_page</w:t>
            </w:r>
          </w:p>
        </w:tc>
        <w:tc>
          <w:tcPr>
            <w:tcW w:type="dxa" w:w="4394"/>
            <w:shd w:val="clear" w:color="auto" w:fill="DEEAF1"/>
          </w:tcPr>
          <w:p>
            <w:r>
              <w:t>Después de copiar cada página individual</w:t>
            </w:r>
          </w:p>
        </w:tc>
      </w:tr>
      <w:tr>
        <w:tc>
          <w:tcPr>
            <w:tcW w:type="dxa" w:w="4394"/>
            <w:shd w:val="clear" w:color="auto" w:fill="FFFFFF"/>
          </w:tcPr>
          <w:p>
            <w:r>
              <w:t>on_navigate_prev/next</w:t>
            </w:r>
          </w:p>
        </w:tc>
        <w:tc>
          <w:tcPr>
            <w:tcW w:type="dxa" w:w="4394"/>
            <w:shd w:val="clear" w:color="auto" w:fill="FFFFFF"/>
          </w:tcPr>
          <w:p>
            <w:r>
              <w:t>Al navegar entre páginas (personalizable)</w:t>
            </w:r>
          </w:p>
        </w:tc>
      </w:tr>
      <w:tr>
        <w:tc>
          <w:tcPr>
            <w:tcW w:type="dxa" w:w="4394"/>
            <w:shd w:val="clear" w:color="auto" w:fill="DEEAF1"/>
          </w:tcPr>
          <w:p>
            <w:r>
              <w:t>on_key_event</w:t>
            </w:r>
          </w:p>
        </w:tc>
        <w:tc>
          <w:tcPr>
            <w:tcW w:type="dxa" w:w="4394"/>
            <w:shd w:val="clear" w:color="auto" w:fill="DEEAF1"/>
          </w:tcPr>
          <w:p>
            <w:r>
              <w:t>Al pulsar una tecla personalizada</w:t>
            </w:r>
          </w:p>
        </w:tc>
      </w:tr>
      <w:tr>
        <w:tc>
          <w:tcPr>
            <w:tcW w:type="dxa" w:w="4394"/>
            <w:shd w:val="clear" w:color="auto" w:fill="FFFFFF"/>
          </w:tcPr>
          <w:p>
            <w:r>
              <w:t>init_global</w:t>
            </w:r>
          </w:p>
        </w:tc>
        <w:tc>
          <w:tcPr>
            <w:tcW w:type="dxa" w:w="4394"/>
            <w:shd w:val="clear" w:color="auto" w:fill="FFFFFF"/>
          </w:tcPr>
          <w:p>
            <w:r>
              <w:t>Al iniciar el programa (script global)</w:t>
            </w:r>
          </w:p>
        </w:tc>
      </w:tr>
      <w:tr>
        <w:tc>
          <w:tcPr>
            <w:tcW w:type="dxa" w:w="4394"/>
            <w:shd w:val="clear" w:color="auto" w:fill="DEEAF1"/>
          </w:tcPr>
          <w:p>
            <w:r>
              <w:t>verification_panel</w:t>
            </w:r>
          </w:p>
        </w:tc>
        <w:tc>
          <w:tcPr>
            <w:tcW w:type="dxa" w:w="4394"/>
            <w:shd w:val="clear" w:color="auto" w:fill="DEEAF1"/>
          </w:tcPr>
          <w:p>
            <w:r>
              <w:t>Define el panel de verificación personalizado</w:t>
            </w:r>
          </w:p>
        </w:tc>
      </w:tr>
    </w:tbl>
    <w:p>
      <w:pPr>
        <w:pStyle w:val="Caption"/>
      </w:pPr>
      <w:r>
        <w:t>Tabla 7. Eventos del ciclo de vida.</w:t>
      </w:r>
    </w:p>
    <w:p>
      <w:pPr>
        <w:jc w:val="center"/>
      </w:pPr>
      <w:r>
        <w:drawing>
          <wp:inline xmlns:a="http://schemas.openxmlformats.org/drawingml/2006/main" xmlns:pic="http://schemas.openxmlformats.org/drawingml/2006/picture">
            <wp:extent cx="5040000" cy="220500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40000" cy="2205000"/>
                    </a:xfrm>
                    <a:prstGeom prst="rect"/>
                  </pic:spPr>
                </pic:pic>
              </a:graphicData>
            </a:graphic>
          </wp:inline>
        </w:drawing>
      </w:r>
    </w:p>
    <w:p>
      <w:pPr>
        <w:pStyle w:val="Caption"/>
      </w:pPr>
      <w:r>
        <w:t>Figura 17. Editor de eventos con código de ejemplo.</w:t>
      </w:r>
    </w:p>
    <w:p>
      <w:pPr>
        <w:pStyle w:val="Heading2"/>
      </w:pPr>
      <w:r>
        <w:t>4.6 Pestaña Transferencia</w:t>
      </w:r>
    </w:p>
    <w:p>
      <w:r>
        <w:t>Configura cómo y dónde se exportan los documentos procesados. Soporta transferencia simple (a carpeta) y avanzada (mediante script).</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397D"/>
          </w:tcPr>
          <w:p>
            <w:pPr>
              <w:jc w:val="center"/>
            </w:pPr>
            <w:r>
              <w:rPr>
                <w:b/>
                <w:color w:val="FFFFFF"/>
              </w:rPr>
              <w:t>Opción</w:t>
            </w:r>
          </w:p>
        </w:tc>
        <w:tc>
          <w:tcPr>
            <w:tcW w:type="dxa" w:w="4394"/>
            <w:shd w:val="clear" w:color="auto" w:fill="1F397D"/>
          </w:tcPr>
          <w:p>
            <w:pPr>
              <w:jc w:val="center"/>
            </w:pPr>
            <w:r>
              <w:rPr>
                <w:b/>
                <w:color w:val="FFFFFF"/>
              </w:rPr>
              <w:t>Descripción</w:t>
            </w:r>
          </w:p>
        </w:tc>
      </w:tr>
      <w:tr>
        <w:tc>
          <w:tcPr>
            <w:tcW w:type="dxa" w:w="4394"/>
            <w:shd w:val="clear" w:color="auto" w:fill="DEEAF1"/>
          </w:tcPr>
          <w:p>
            <w:r>
              <w:t>Carpeta destino</w:t>
            </w:r>
          </w:p>
        </w:tc>
        <w:tc>
          <w:tcPr>
            <w:tcW w:type="dxa" w:w="4394"/>
            <w:shd w:val="clear" w:color="auto" w:fill="DEEAF1"/>
          </w:tcPr>
          <w:p>
            <w:r>
              <w:t>Ruta donde se copiarán los ficheros</w:t>
            </w:r>
          </w:p>
        </w:tc>
      </w:tr>
      <w:tr>
        <w:tc>
          <w:tcPr>
            <w:tcW w:type="dxa" w:w="4394"/>
            <w:shd w:val="clear" w:color="auto" w:fill="FFFFFF"/>
          </w:tcPr>
          <w:p>
            <w:r>
              <w:t>Patrón de nombres</w:t>
            </w:r>
          </w:p>
        </w:tc>
        <w:tc>
          <w:tcPr>
            <w:tcW w:type="dxa" w:w="4394"/>
            <w:shd w:val="clear" w:color="auto" w:fill="FFFFFF"/>
          </w:tcPr>
          <w:p>
            <w:r>
              <w:t>Variables como {batch_id}, {page_index}, {fecha}, campos de lote</w:t>
            </w:r>
          </w:p>
        </w:tc>
      </w:tr>
      <w:tr>
        <w:tc>
          <w:tcPr>
            <w:tcW w:type="dxa" w:w="4394"/>
            <w:shd w:val="clear" w:color="auto" w:fill="DEEAF1"/>
          </w:tcPr>
          <w:p>
            <w:r>
              <w:t>Formato de salida</w:t>
            </w:r>
          </w:p>
        </w:tc>
        <w:tc>
          <w:tcPr>
            <w:tcW w:type="dxa" w:w="4394"/>
            <w:shd w:val="clear" w:color="auto" w:fill="DEEAF1"/>
          </w:tcPr>
          <w:p>
            <w:r>
              <w:t>TIFF, JPEG, PNG, BMP, PDF, PDF/A</w:t>
            </w:r>
          </w:p>
        </w:tc>
      </w:tr>
      <w:tr>
        <w:tc>
          <w:tcPr>
            <w:tcW w:type="dxa" w:w="4394"/>
            <w:shd w:val="clear" w:color="auto" w:fill="FFFFFF"/>
          </w:tcPr>
          <w:p>
            <w:r>
              <w:t>DPI de salida</w:t>
            </w:r>
          </w:p>
        </w:tc>
        <w:tc>
          <w:tcPr>
            <w:tcW w:type="dxa" w:w="4394"/>
            <w:shd w:val="clear" w:color="auto" w:fill="FFFFFF"/>
          </w:tcPr>
          <w:p>
            <w:r>
              <w:t>Resolución del fichero exportado</w:t>
            </w:r>
          </w:p>
        </w:tc>
      </w:tr>
      <w:tr>
        <w:tc>
          <w:tcPr>
            <w:tcW w:type="dxa" w:w="4394"/>
            <w:shd w:val="clear" w:color="auto" w:fill="DEEAF1"/>
          </w:tcPr>
          <w:p>
            <w:r>
              <w:t>Modo de color</w:t>
            </w:r>
          </w:p>
        </w:tc>
        <w:tc>
          <w:tcPr>
            <w:tcW w:type="dxa" w:w="4394"/>
            <w:shd w:val="clear" w:color="auto" w:fill="DEEAF1"/>
          </w:tcPr>
          <w:p>
            <w:r>
              <w:t>Color, escala de grises, blanco y negro</w:t>
            </w:r>
          </w:p>
        </w:tc>
      </w:tr>
      <w:tr>
        <w:tc>
          <w:tcPr>
            <w:tcW w:type="dxa" w:w="4394"/>
            <w:shd w:val="clear" w:color="auto" w:fill="FFFFFF"/>
          </w:tcPr>
          <w:p>
            <w:r>
              <w:t>Política de colisión</w:t>
            </w:r>
          </w:p>
        </w:tc>
        <w:tc>
          <w:tcPr>
            <w:tcW w:type="dxa" w:w="4394"/>
            <w:shd w:val="clear" w:color="auto" w:fill="FFFFFF"/>
          </w:tcPr>
          <w:p>
            <w:r>
              <w:t>Sufijo numérico, sobreescribir o fusionar (PDF/TIFF multi-página)</w:t>
            </w:r>
          </w:p>
        </w:tc>
      </w:tr>
    </w:tbl>
    <w:p>
      <w:pPr>
        <w:pStyle w:val="Caption"/>
      </w:pPr>
      <w:r>
        <w:t>Tabla 8. Opciones de transferencia.</w:t>
      </w:r>
    </w:p>
    <w:p>
      <w:pPr>
        <w:jc w:val="center"/>
      </w:pPr>
      <w:r>
        <w:drawing>
          <wp:inline xmlns:a="http://schemas.openxmlformats.org/drawingml/2006/main" xmlns:pic="http://schemas.openxmlformats.org/drawingml/2006/picture">
            <wp:extent cx="5040000" cy="220500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40000" cy="2205000"/>
                    </a:xfrm>
                    <a:prstGeom prst="rect"/>
                  </pic:spPr>
                </pic:pic>
              </a:graphicData>
            </a:graphic>
          </wp:inline>
        </w:drawing>
      </w:r>
    </w:p>
    <w:p>
      <w:pPr>
        <w:pStyle w:val="Caption"/>
      </w:pPr>
      <w:r>
        <w:t>Figura 18. Pestaña Transferencia del configurador.</w:t>
      </w:r>
    </w:p>
    <w:p>
      <w:pPr>
        <w:pStyle w:val="Heading1"/>
      </w:pPr>
      <w:r>
        <w:t>5. Pipeline en detalle</w:t>
      </w:r>
    </w:p>
    <w:p>
      <w:r>
        <w:t>Este capítulo profundiza en el funcionamiento interno del pipeline, el contexto disponible para scripts y las técnicas avanzadas de control de flujo.</w:t>
      </w:r>
    </w:p>
    <w:p>
      <w:pPr>
        <w:pStyle w:val="Heading2"/>
      </w:pPr>
      <w:r>
        <w:t>5.1 Contexto del pipeline</w:t>
      </w:r>
    </w:p>
    <w:p>
      <w:r>
        <w:t>Cada script del pipeline recibe cuatro objetos de contexto que permiten acceder y modificar toda la información del procesamiento.</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Objeto</w:t>
            </w:r>
          </w:p>
        </w:tc>
        <w:tc>
          <w:tcPr>
            <w:tcW w:type="dxa" w:w="2929"/>
            <w:shd w:val="clear" w:color="auto" w:fill="1F397D"/>
          </w:tcPr>
          <w:p>
            <w:pPr>
              <w:jc w:val="center"/>
            </w:pPr>
            <w:r>
              <w:rPr>
                <w:b/>
                <w:color w:val="FFFFFF"/>
              </w:rPr>
              <w:t>Tipo</w:t>
            </w:r>
          </w:p>
        </w:tc>
        <w:tc>
          <w:tcPr>
            <w:tcW w:type="dxa" w:w="2929"/>
            <w:shd w:val="clear" w:color="auto" w:fill="1F397D"/>
          </w:tcPr>
          <w:p>
            <w:pPr>
              <w:jc w:val="center"/>
            </w:pPr>
            <w:r>
              <w:rPr>
                <w:b/>
                <w:color w:val="FFFFFF"/>
              </w:rPr>
              <w:t>Descripción</w:t>
            </w:r>
          </w:p>
        </w:tc>
      </w:tr>
      <w:tr>
        <w:tc>
          <w:tcPr>
            <w:tcW w:type="dxa" w:w="2929"/>
            <w:shd w:val="clear" w:color="auto" w:fill="DEEAF1"/>
          </w:tcPr>
          <w:p>
            <w:r>
              <w:t>app</w:t>
            </w:r>
          </w:p>
        </w:tc>
        <w:tc>
          <w:tcPr>
            <w:tcW w:type="dxa" w:w="2929"/>
            <w:shd w:val="clear" w:color="auto" w:fill="DEEAF1"/>
          </w:tcPr>
          <w:p>
            <w:r>
              <w:t>AppContext</w:t>
            </w:r>
          </w:p>
        </w:tc>
        <w:tc>
          <w:tcPr>
            <w:tcW w:type="dxa" w:w="2929"/>
            <w:shd w:val="clear" w:color="auto" w:fill="DEEAF1"/>
          </w:tcPr>
          <w:p>
            <w:r>
              <w:t>Nombre, descripción y configuración de la aplicación</w:t>
            </w:r>
          </w:p>
        </w:tc>
      </w:tr>
      <w:tr>
        <w:tc>
          <w:tcPr>
            <w:tcW w:type="dxa" w:w="2929"/>
            <w:shd w:val="clear" w:color="auto" w:fill="FFFFFF"/>
          </w:tcPr>
          <w:p>
            <w:r>
              <w:t>batch</w:t>
            </w:r>
          </w:p>
        </w:tc>
        <w:tc>
          <w:tcPr>
            <w:tcW w:type="dxa" w:w="2929"/>
            <w:shd w:val="clear" w:color="auto" w:fill="FFFFFF"/>
          </w:tcPr>
          <w:p>
            <w:r>
              <w:t>BatchContext</w:t>
            </w:r>
          </w:p>
        </w:tc>
        <w:tc>
          <w:tcPr>
            <w:tcW w:type="dxa" w:w="2929"/>
            <w:shd w:val="clear" w:color="auto" w:fill="FFFFFF"/>
          </w:tcPr>
          <w:p>
            <w:r>
              <w:t>ID, estado, campos y contadores del lote actual</w:t>
            </w:r>
          </w:p>
        </w:tc>
      </w:tr>
      <w:tr>
        <w:tc>
          <w:tcPr>
            <w:tcW w:type="dxa" w:w="2929"/>
            <w:shd w:val="clear" w:color="auto" w:fill="DEEAF1"/>
          </w:tcPr>
          <w:p>
            <w:r>
              <w:t>page</w:t>
            </w:r>
          </w:p>
        </w:tc>
        <w:tc>
          <w:tcPr>
            <w:tcW w:type="dxa" w:w="2929"/>
            <w:shd w:val="clear" w:color="auto" w:fill="DEEAF1"/>
          </w:tcPr>
          <w:p>
            <w:r>
              <w:t>PageContext</w:t>
            </w:r>
          </w:p>
        </w:tc>
        <w:tc>
          <w:tcPr>
            <w:tcW w:type="dxa" w:w="2929"/>
            <w:shd w:val="clear" w:color="auto" w:fill="DEEAF1"/>
          </w:tcPr>
          <w:p>
            <w:r>
              <w:t>Imagen, barcodes, OCR, campos, flags de la página</w:t>
            </w:r>
          </w:p>
        </w:tc>
      </w:tr>
      <w:tr>
        <w:tc>
          <w:tcPr>
            <w:tcW w:type="dxa" w:w="2929"/>
            <w:shd w:val="clear" w:color="auto" w:fill="FFFFFF"/>
          </w:tcPr>
          <w:p>
            <w:r>
              <w:t>pipeline</w:t>
            </w:r>
          </w:p>
        </w:tc>
        <w:tc>
          <w:tcPr>
            <w:tcW w:type="dxa" w:w="2929"/>
            <w:shd w:val="clear" w:color="auto" w:fill="FFFFFF"/>
          </w:tcPr>
          <w:p>
            <w:r>
              <w:t>PipelineContext</w:t>
            </w:r>
          </w:p>
        </w:tc>
        <w:tc>
          <w:tcPr>
            <w:tcW w:type="dxa" w:w="2929"/>
            <w:shd w:val="clear" w:color="auto" w:fill="FFFFFF"/>
          </w:tcPr>
          <w:p>
            <w:r>
              <w:t>Control de flujo: skip, abort, repeat, metadata</w:t>
            </w:r>
          </w:p>
        </w:tc>
      </w:tr>
    </w:tbl>
    <w:p>
      <w:pPr>
        <w:pStyle w:val="Caption"/>
      </w:pPr>
      <w:r>
        <w:t>Tabla 9. Objetos de contexto disponibles en scripts.</w:t>
      </w:r>
    </w:p>
    <w:p>
      <w:pPr>
        <w:pStyle w:val="Heading2"/>
      </w:pPr>
      <w:r>
        <w:t>5.2 Control de flujo</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397D"/>
          </w:tcPr>
          <w:p>
            <w:pPr>
              <w:jc w:val="center"/>
            </w:pPr>
            <w:r>
              <w:rPr>
                <w:b/>
                <w:color w:val="FFFFFF"/>
              </w:rPr>
              <w:t>Método</w:t>
            </w:r>
          </w:p>
        </w:tc>
        <w:tc>
          <w:tcPr>
            <w:tcW w:type="dxa" w:w="4394"/>
            <w:shd w:val="clear" w:color="auto" w:fill="1F397D"/>
          </w:tcPr>
          <w:p>
            <w:pPr>
              <w:jc w:val="center"/>
            </w:pPr>
            <w:r>
              <w:rPr>
                <w:b/>
                <w:color w:val="FFFFFF"/>
              </w:rPr>
              <w:t>Efecto</w:t>
            </w:r>
          </w:p>
        </w:tc>
      </w:tr>
      <w:tr>
        <w:tc>
          <w:tcPr>
            <w:tcW w:type="dxa" w:w="4394"/>
            <w:shd w:val="clear" w:color="auto" w:fill="DEEAF1"/>
          </w:tcPr>
          <w:p>
            <w:r>
              <w:t>pipeline.skip_step(id)</w:t>
            </w:r>
          </w:p>
        </w:tc>
        <w:tc>
          <w:tcPr>
            <w:tcW w:type="dxa" w:w="4394"/>
            <w:shd w:val="clear" w:color="auto" w:fill="DEEAF1"/>
          </w:tcPr>
          <w:p>
            <w:r>
              <w:t>Salta el paso indicado sin ejecutarlo</w:t>
            </w:r>
          </w:p>
        </w:tc>
      </w:tr>
      <w:tr>
        <w:tc>
          <w:tcPr>
            <w:tcW w:type="dxa" w:w="4394"/>
            <w:shd w:val="clear" w:color="auto" w:fill="FFFFFF"/>
          </w:tcPr>
          <w:p>
            <w:r>
              <w:t>pipeline.skip_to(id)</w:t>
            </w:r>
          </w:p>
        </w:tc>
        <w:tc>
          <w:tcPr>
            <w:tcW w:type="dxa" w:w="4394"/>
            <w:shd w:val="clear" w:color="auto" w:fill="FFFFFF"/>
          </w:tcPr>
          <w:p>
            <w:r>
              <w:t>Salta todos los pasos hasta llegar al indicado</w:t>
            </w:r>
          </w:p>
        </w:tc>
      </w:tr>
      <w:tr>
        <w:tc>
          <w:tcPr>
            <w:tcW w:type="dxa" w:w="4394"/>
            <w:shd w:val="clear" w:color="auto" w:fill="DEEAF1"/>
          </w:tcPr>
          <w:p>
            <w:r>
              <w:t>pipeline.abort(razón)</w:t>
            </w:r>
          </w:p>
        </w:tc>
        <w:tc>
          <w:tcPr>
            <w:tcW w:type="dxa" w:w="4394"/>
            <w:shd w:val="clear" w:color="auto" w:fill="DEEAF1"/>
          </w:tcPr>
          <w:p>
            <w:r>
              <w:t>Detiene el pipeline y marca la página para revisión</w:t>
            </w:r>
          </w:p>
        </w:tc>
      </w:tr>
      <w:tr>
        <w:tc>
          <w:tcPr>
            <w:tcW w:type="dxa" w:w="4394"/>
            <w:shd w:val="clear" w:color="auto" w:fill="FFFFFF"/>
          </w:tcPr>
          <w:p>
            <w:r>
              <w:t>pipeline.repeat_step(id)</w:t>
            </w:r>
          </w:p>
        </w:tc>
        <w:tc>
          <w:tcPr>
            <w:tcW w:type="dxa" w:w="4394"/>
            <w:shd w:val="clear" w:color="auto" w:fill="FFFFFF"/>
          </w:tcPr>
          <w:p>
            <w:r>
              <w:t>Vuelve a ejecutar un paso (máximo 3 veces por defecto)</w:t>
            </w:r>
          </w:p>
        </w:tc>
      </w:tr>
      <w:tr>
        <w:tc>
          <w:tcPr>
            <w:tcW w:type="dxa" w:w="4394"/>
            <w:shd w:val="clear" w:color="auto" w:fill="DEEAF1"/>
          </w:tcPr>
          <w:p>
            <w:r>
              <w:t>pipeline.replace_image(img)</w:t>
            </w:r>
          </w:p>
        </w:tc>
        <w:tc>
          <w:tcPr>
            <w:tcW w:type="dxa" w:w="4394"/>
            <w:shd w:val="clear" w:color="auto" w:fill="DEEAF1"/>
          </w:tcPr>
          <w:p>
            <w:r>
              <w:t>Reemplaza la imagen actual del pipeline</w:t>
            </w:r>
          </w:p>
        </w:tc>
      </w:tr>
      <w:tr>
        <w:tc>
          <w:tcPr>
            <w:tcW w:type="dxa" w:w="4394"/>
            <w:shd w:val="clear" w:color="auto" w:fill="FFFFFF"/>
          </w:tcPr>
          <w:p>
            <w:r>
              <w:t>pipeline.set_metadata(k, v)</w:t>
            </w:r>
          </w:p>
        </w:tc>
        <w:tc>
          <w:tcPr>
            <w:tcW w:type="dxa" w:w="4394"/>
            <w:shd w:val="clear" w:color="auto" w:fill="FFFFFF"/>
          </w:tcPr>
          <w:p>
            <w:r>
              <w:t>Almacena datos entre pasos</w:t>
            </w:r>
          </w:p>
        </w:tc>
      </w:tr>
      <w:tr>
        <w:tc>
          <w:tcPr>
            <w:tcW w:type="dxa" w:w="4394"/>
            <w:shd w:val="clear" w:color="auto" w:fill="DEEAF1"/>
          </w:tcPr>
          <w:p>
            <w:r>
              <w:t>pipeline.get_metadata(k)</w:t>
            </w:r>
          </w:p>
        </w:tc>
        <w:tc>
          <w:tcPr>
            <w:tcW w:type="dxa" w:w="4394"/>
            <w:shd w:val="clear" w:color="auto" w:fill="DEEAF1"/>
          </w:tcPr>
          <w:p>
            <w:r>
              <w:t>Recupera datos almacenados entre pasos</w:t>
            </w:r>
          </w:p>
        </w:tc>
      </w:tr>
    </w:tbl>
    <w:p>
      <w:pPr>
        <w:pStyle w:val="Caption"/>
      </w:pPr>
      <w:r>
        <w:t>Tabla 10. Métodos de control de flujo del PipelineContext.</w:t>
      </w:r>
    </w:p>
    <w:p>
      <w:pPr>
        <w:pStyle w:val="Heading2"/>
      </w:pPr>
      <w:r>
        <w:t>5.3 Ejemplo: separación por barcode</w:t>
      </w:r>
    </w:p>
    <w:p>
      <w:r>
        <w:t>Un caso de uso muy habitual es separar documentos automáticamente cuando se detecta una hoja separadora con un código de barras. El siguiente script asigna un ID de documento basado en el valor del barcode:</w:t>
      </w:r>
    </w:p>
    <w:p>
      <w:pPr/>
      <w:r>
        <w:t>def separar(app, batch, page, pipeline):</w:t>
        <w:br/>
        <w:t xml:space="preserve">    seps = [b for b in page.barcodes if b.symbology == "CODE128"]</w:t>
        <w:br/>
        <w:t xml:space="preserve">    if seps:</w:t>
        <w:br/>
        <w:t xml:space="preserve">        page.fields["id_documento"] = seps[0].data</w:t>
        <w:br/>
        <w:t xml:space="preserve">        pipeline.set_metadata("ultimo_id", seps[0].data)</w:t>
        <w:br/>
        <w:t xml:space="preserve">    else:</w:t>
        <w:br/>
        <w:t xml:space="preserve">        page.fields["id_documento"] = pipeline.get_metadata("ultimo_id") or "SIN_ID"</w:t>
      </w:r>
    </w:p>
    <w:p>
      <w:pPr>
        <w:pStyle w:val="Heading1"/>
      </w:pPr>
      <w:r>
        <w:t>6. Scripting Python</w:t>
      </w:r>
    </w:p>
    <w:p>
      <w:r>
        <w:t>DocScan Studio incluye un motor de scripting Python completo que permite personalizar cualquier aspecto del procesamiento. Los scripts se compilan una sola vez al cargar la aplicación y se ejecutan con timeout configurable.</w:t>
      </w:r>
    </w:p>
    <w:p>
      <w:pPr>
        <w:pStyle w:val="Heading2"/>
      </w:pPr>
      <w:r>
        <w:t>6.1 Variables disponibles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Variable</w:t>
            </w:r>
          </w:p>
        </w:tc>
        <w:tc>
          <w:tcPr>
            <w:tcW w:type="dxa" w:w="2929"/>
            <w:shd w:val="clear" w:color="auto" w:fill="1F397D"/>
          </w:tcPr>
          <w:p>
            <w:pPr>
              <w:jc w:val="center"/>
            </w:pPr>
            <w:r>
              <w:rPr>
                <w:b/>
                <w:color w:val="FFFFFF"/>
              </w:rPr>
              <w:t>Tipo</w:t>
            </w:r>
          </w:p>
        </w:tc>
        <w:tc>
          <w:tcPr>
            <w:tcW w:type="dxa" w:w="2929"/>
            <w:shd w:val="clear" w:color="auto" w:fill="1F397D"/>
          </w:tcPr>
          <w:p>
            <w:pPr>
              <w:jc w:val="center"/>
            </w:pPr>
            <w:r>
              <w:rPr>
                <w:b/>
                <w:color w:val="FFFFFF"/>
              </w:rPr>
              <w:t>Descripción</w:t>
            </w:r>
          </w:p>
        </w:tc>
      </w:tr>
      <w:tr>
        <w:tc>
          <w:tcPr>
            <w:tcW w:type="dxa" w:w="2929"/>
            <w:shd w:val="clear" w:color="auto" w:fill="DEEAF1"/>
          </w:tcPr>
          <w:p>
            <w:r>
              <w:t>app</w:t>
            </w:r>
          </w:p>
        </w:tc>
        <w:tc>
          <w:tcPr>
            <w:tcW w:type="dxa" w:w="2929"/>
            <w:shd w:val="clear" w:color="auto" w:fill="DEEAF1"/>
          </w:tcPr>
          <w:p>
            <w:r>
              <w:t>AppContext</w:t>
            </w:r>
          </w:p>
        </w:tc>
        <w:tc>
          <w:tcPr>
            <w:tcW w:type="dxa" w:w="2929"/>
            <w:shd w:val="clear" w:color="auto" w:fill="DEEAF1"/>
          </w:tcPr>
          <w:p>
            <w:r>
              <w:t>Contexto de la aplicación actual</w:t>
            </w:r>
          </w:p>
        </w:tc>
      </w:tr>
      <w:tr>
        <w:tc>
          <w:tcPr>
            <w:tcW w:type="dxa" w:w="2929"/>
            <w:shd w:val="clear" w:color="auto" w:fill="FFFFFF"/>
          </w:tcPr>
          <w:p>
            <w:r>
              <w:t>batch</w:t>
            </w:r>
          </w:p>
        </w:tc>
        <w:tc>
          <w:tcPr>
            <w:tcW w:type="dxa" w:w="2929"/>
            <w:shd w:val="clear" w:color="auto" w:fill="FFFFFF"/>
          </w:tcPr>
          <w:p>
            <w:r>
              <w:t>BatchContext</w:t>
            </w:r>
          </w:p>
        </w:tc>
        <w:tc>
          <w:tcPr>
            <w:tcW w:type="dxa" w:w="2929"/>
            <w:shd w:val="clear" w:color="auto" w:fill="FFFFFF"/>
          </w:tcPr>
          <w:p>
            <w:r>
              <w:t>Contexto del lote actual</w:t>
            </w:r>
          </w:p>
        </w:tc>
      </w:tr>
      <w:tr>
        <w:tc>
          <w:tcPr>
            <w:tcW w:type="dxa" w:w="2929"/>
            <w:shd w:val="clear" w:color="auto" w:fill="DEEAF1"/>
          </w:tcPr>
          <w:p>
            <w:r>
              <w:t>page</w:t>
            </w:r>
          </w:p>
        </w:tc>
        <w:tc>
          <w:tcPr>
            <w:tcW w:type="dxa" w:w="2929"/>
            <w:shd w:val="clear" w:color="auto" w:fill="DEEAF1"/>
          </w:tcPr>
          <w:p>
            <w:r>
              <w:t>PageContext</w:t>
            </w:r>
          </w:p>
        </w:tc>
        <w:tc>
          <w:tcPr>
            <w:tcW w:type="dxa" w:w="2929"/>
            <w:shd w:val="clear" w:color="auto" w:fill="DEEAF1"/>
          </w:tcPr>
          <w:p>
            <w:r>
              <w:t>Contexto de la página (imagen, barcodes, OCR, campos, flags)</w:t>
            </w:r>
          </w:p>
        </w:tc>
      </w:tr>
      <w:tr>
        <w:tc>
          <w:tcPr>
            <w:tcW w:type="dxa" w:w="2929"/>
            <w:shd w:val="clear" w:color="auto" w:fill="FFFFFF"/>
          </w:tcPr>
          <w:p>
            <w:r>
              <w:t>pipeline</w:t>
            </w:r>
          </w:p>
        </w:tc>
        <w:tc>
          <w:tcPr>
            <w:tcW w:type="dxa" w:w="2929"/>
            <w:shd w:val="clear" w:color="auto" w:fill="FFFFFF"/>
          </w:tcPr>
          <w:p>
            <w:r>
              <w:t>PipelineContext</w:t>
            </w:r>
          </w:p>
        </w:tc>
        <w:tc>
          <w:tcPr>
            <w:tcW w:type="dxa" w:w="2929"/>
            <w:shd w:val="clear" w:color="auto" w:fill="FFFFFF"/>
          </w:tcPr>
          <w:p>
            <w:r>
              <w:t>Control de flujo (solo en ScriptStep, no en eventos)</w:t>
            </w:r>
          </w:p>
        </w:tc>
      </w:tr>
      <w:tr>
        <w:tc>
          <w:tcPr>
            <w:tcW w:type="dxa" w:w="2929"/>
            <w:shd w:val="clear" w:color="auto" w:fill="DEEAF1"/>
          </w:tcPr>
          <w:p>
            <w:r>
              <w:t>log</w:t>
            </w:r>
          </w:p>
        </w:tc>
        <w:tc>
          <w:tcPr>
            <w:tcW w:type="dxa" w:w="2929"/>
            <w:shd w:val="clear" w:color="auto" w:fill="DEEAF1"/>
          </w:tcPr>
          <w:p>
            <w:r>
              <w:t>Logger</w:t>
            </w:r>
          </w:p>
        </w:tc>
        <w:tc>
          <w:tcPr>
            <w:tcW w:type="dxa" w:w="2929"/>
            <w:shd w:val="clear" w:color="auto" w:fill="DEEAF1"/>
          </w:tcPr>
          <w:p>
            <w:r>
              <w:t>Logger para escribir mensajes al panel de log</w:t>
            </w:r>
          </w:p>
        </w:tc>
      </w:tr>
      <w:tr>
        <w:tc>
          <w:tcPr>
            <w:tcW w:type="dxa" w:w="2929"/>
            <w:shd w:val="clear" w:color="auto" w:fill="FFFFFF"/>
          </w:tcPr>
          <w:p>
            <w:r>
              <w:t>http</w:t>
            </w:r>
          </w:p>
        </w:tc>
        <w:tc>
          <w:tcPr>
            <w:tcW w:type="dxa" w:w="2929"/>
            <w:shd w:val="clear" w:color="auto" w:fill="FFFFFF"/>
          </w:tcPr>
          <w:p>
            <w:r>
              <w:t>httpx.Client</w:t>
            </w:r>
          </w:p>
        </w:tc>
        <w:tc>
          <w:tcPr>
            <w:tcW w:type="dxa" w:w="2929"/>
            <w:shd w:val="clear" w:color="auto" w:fill="FFFFFF"/>
          </w:tcPr>
          <w:p>
            <w:r>
              <w:t>Cliente HTTP para llamadas a APIs externas</w:t>
            </w:r>
          </w:p>
        </w:tc>
      </w:tr>
      <w:tr>
        <w:tc>
          <w:tcPr>
            <w:tcW w:type="dxa" w:w="2929"/>
            <w:shd w:val="clear" w:color="auto" w:fill="DEEAF1"/>
          </w:tcPr>
          <w:p>
            <w:r>
              <w:t>re</w:t>
            </w:r>
          </w:p>
        </w:tc>
        <w:tc>
          <w:tcPr>
            <w:tcW w:type="dxa" w:w="2929"/>
            <w:shd w:val="clear" w:color="auto" w:fill="DEEAF1"/>
          </w:tcPr>
          <w:p>
            <w:r>
              <w:t>módulo</w:t>
            </w:r>
          </w:p>
        </w:tc>
        <w:tc>
          <w:tcPr>
            <w:tcW w:type="dxa" w:w="2929"/>
            <w:shd w:val="clear" w:color="auto" w:fill="DEEAF1"/>
          </w:tcPr>
          <w:p>
            <w:r>
              <w:t>Expresiones regulares</w:t>
            </w:r>
          </w:p>
        </w:tc>
      </w:tr>
      <w:tr>
        <w:tc>
          <w:tcPr>
            <w:tcW w:type="dxa" w:w="2929"/>
            <w:shd w:val="clear" w:color="auto" w:fill="FFFFFF"/>
          </w:tcPr>
          <w:p>
            <w:r>
              <w:t>json</w:t>
            </w:r>
          </w:p>
        </w:tc>
        <w:tc>
          <w:tcPr>
            <w:tcW w:type="dxa" w:w="2929"/>
            <w:shd w:val="clear" w:color="auto" w:fill="FFFFFF"/>
          </w:tcPr>
          <w:p>
            <w:r>
              <w:t>módulo</w:t>
            </w:r>
          </w:p>
        </w:tc>
        <w:tc>
          <w:tcPr>
            <w:tcW w:type="dxa" w:w="2929"/>
            <w:shd w:val="clear" w:color="auto" w:fill="FFFFFF"/>
          </w:tcPr>
          <w:p>
            <w:r>
              <w:t>Serialización JSON</w:t>
            </w:r>
          </w:p>
        </w:tc>
      </w:tr>
      <w:tr>
        <w:tc>
          <w:tcPr>
            <w:tcW w:type="dxa" w:w="2929"/>
            <w:shd w:val="clear" w:color="auto" w:fill="DEEAF1"/>
          </w:tcPr>
          <w:p>
            <w:r>
              <w:t>datetime</w:t>
            </w:r>
          </w:p>
        </w:tc>
        <w:tc>
          <w:tcPr>
            <w:tcW w:type="dxa" w:w="2929"/>
            <w:shd w:val="clear" w:color="auto" w:fill="DEEAF1"/>
          </w:tcPr>
          <w:p>
            <w:r>
              <w:t>módulo</w:t>
            </w:r>
          </w:p>
        </w:tc>
        <w:tc>
          <w:tcPr>
            <w:tcW w:type="dxa" w:w="2929"/>
            <w:shd w:val="clear" w:color="auto" w:fill="DEEAF1"/>
          </w:tcPr>
          <w:p>
            <w:r>
              <w:t>Fecha y hora</w:t>
            </w:r>
          </w:p>
        </w:tc>
      </w:tr>
      <w:tr>
        <w:tc>
          <w:tcPr>
            <w:tcW w:type="dxa" w:w="2929"/>
            <w:shd w:val="clear" w:color="auto" w:fill="FFFFFF"/>
          </w:tcPr>
          <w:p>
            <w:r>
              <w:t>Path</w:t>
            </w:r>
          </w:p>
        </w:tc>
        <w:tc>
          <w:tcPr>
            <w:tcW w:type="dxa" w:w="2929"/>
            <w:shd w:val="clear" w:color="auto" w:fill="FFFFFF"/>
          </w:tcPr>
          <w:p>
            <w:r>
              <w:t>clase</w:t>
            </w:r>
          </w:p>
        </w:tc>
        <w:tc>
          <w:tcPr>
            <w:tcW w:type="dxa" w:w="2929"/>
            <w:shd w:val="clear" w:color="auto" w:fill="FFFFFF"/>
          </w:tcPr>
          <w:p>
            <w:r>
              <w:t>Manejo de rutas de fichero</w:t>
            </w:r>
          </w:p>
        </w:tc>
      </w:tr>
    </w:tbl>
    <w:p>
      <w:pPr>
        <w:pStyle w:val="Caption"/>
      </w:pPr>
      <w:r>
        <w:t>Tabla 11. Variables disponibles en todos los scripts.</w:t>
      </w:r>
    </w:p>
    <w:p>
      <w:pPr>
        <w:pStyle w:val="Heading2"/>
      </w:pPr>
      <w:r>
        <w:t>6.2 Buenas prácticas</w:t>
      </w:r>
    </w:p>
    <w:p>
      <w:pPr>
        <w:pStyle w:val="ListBullet"/>
      </w:pPr>
      <w:r>
        <w:t>Usar log.info(), log.warning() y log.error() en vez de print()</w:t>
      </w:r>
    </w:p>
    <w:p>
      <w:pPr>
        <w:pStyle w:val="ListBullet"/>
      </w:pPr>
      <w:r>
        <w:t>Acceder a barcodes siempre via page.barcodes (nunca como objeto independiente)</w:t>
      </w:r>
    </w:p>
    <w:p>
      <w:pPr>
        <w:pStyle w:val="ListBullet"/>
      </w:pPr>
      <w:r>
        <w:t>Los errores en scripts no detienen el pipeline: se registran en page.flags</w:t>
      </w:r>
    </w:p>
    <w:p>
      <w:pPr>
        <w:pStyle w:val="ListBullet"/>
      </w:pPr>
      <w:r>
        <w:t>Usar pipeline.set_metadata() para compartir datos entre pasos</w:t>
      </w:r>
    </w:p>
    <w:p>
      <w:pPr>
        <w:pStyle w:val="ListBullet"/>
      </w:pPr>
      <w:r>
        <w:t>El timeout por defecto es 30 segundos (configurable en settings)</w:t>
      </w:r>
    </w:p>
    <w:p>
      <w:pPr>
        <w:pStyle w:val="Heading2"/>
      </w:pPr>
      <w:r>
        <w:t>6.3 Recetas comunes</w:t>
      </w:r>
    </w:p>
    <w:p>
      <w:pPr>
        <w:pStyle w:val="Heading3"/>
      </w:pPr>
      <w:r>
        <w:t>6.3.1 Validar campos antes de transferir</w:t>
      </w:r>
    </w:p>
    <w:p>
      <w:r>
        <w:t># Evento: on_transfer_validate</w:t>
        <w:br/>
        <w:t>def on_transfer_validate(app, batch, page):</w:t>
        <w:br/>
        <w:t xml:space="preserve">    if not batch.fields.get("numero_factura"):</w:t>
        <w:br/>
        <w:t xml:space="preserve">        raise ValueError("El número de factura es obligatorio")</w:t>
      </w:r>
    </w:p>
    <w:p>
      <w:pPr>
        <w:pStyle w:val="Heading3"/>
      </w:pPr>
      <w:r>
        <w:t>6.3.2 Llamar a una API externa</w:t>
      </w:r>
    </w:p>
    <w:p>
      <w:r>
        <w:t># Paso Script en el pipeline</w:t>
        <w:br/>
        <w:t>def clasificar(app, batch, page, pipeline):</w:t>
        <w:br/>
        <w:t xml:space="preserve">    resp = http.post("https://api.ejemplo.com/clasificar",</w:t>
        <w:br/>
        <w:t xml:space="preserve">                     json={"text": page.ocr_text})</w:t>
        <w:br/>
        <w:t xml:space="preserve">    if resp.status_code == 200:</w:t>
        <w:br/>
        <w:t xml:space="preserve">        page.fields["tipo_doc"] = resp.json()["tipo"]</w:t>
      </w:r>
    </w:p>
    <w:p>
      <w:pPr>
        <w:pStyle w:val="Heading3"/>
      </w:pPr>
      <w:r>
        <w:t>6.3.3 Renombrar fichero de salida con OCR</w:t>
      </w:r>
    </w:p>
    <w:p>
      <w:r>
        <w:t># Evento: on_transfer_page</w:t>
        <w:br/>
        <w:t>def on_transfer_page(app, batch, page):</w:t>
        <w:br/>
        <w:t xml:space="preserve">    # Extraer número de factura del texto OCR</w:t>
        <w:br/>
        <w:t xml:space="preserve">    match = re.search(r"FACTURA[:\s]*(\w+)", page.ocr_text)</w:t>
        <w:br/>
        <w:t xml:space="preserve">    if match:</w:t>
        <w:br/>
        <w:t xml:space="preserve">        page.fields["subdirectory"] = f"facturas/{match.group(1)}"</w:t>
      </w:r>
    </w:p>
    <w:p>
      <w:pPr>
        <w:pStyle w:val="Heading1"/>
      </w:pPr>
      <w:r>
        <w:t>7. Workbench</w:t>
      </w:r>
    </w:p>
    <w:p>
      <w:r>
        <w:t>El Workbench es la ventana de explotación donde se realiza el trabajo diario de captura y procesamiento. Se compone de cinco áreas principales.</w:t>
      </w:r>
    </w:p>
    <w:p>
      <w:pPr>
        <w:jc w:val="center"/>
      </w:pPr>
      <w:r>
        <w:drawing>
          <wp:inline xmlns:a="http://schemas.openxmlformats.org/drawingml/2006/main" xmlns:pic="http://schemas.openxmlformats.org/drawingml/2006/picture">
            <wp:extent cx="5040000" cy="2205000"/>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40000" cy="2205000"/>
                    </a:xfrm>
                    <a:prstGeom prst="rect"/>
                  </pic:spPr>
                </pic:pic>
              </a:graphicData>
            </a:graphic>
          </wp:inline>
        </w:drawing>
      </w:r>
    </w:p>
    <w:p>
      <w:pPr>
        <w:pStyle w:val="Caption"/>
      </w:pPr>
      <w:r>
        <w:t>Figura 19. Workbench de DocScan Studio — vista completa.</w:t>
      </w:r>
    </w:p>
    <w:p>
      <w:pPr>
        <w:pStyle w:val="Heading2"/>
      </w:pPr>
      <w:r>
        <w:t>7.1 Barra de herramientas</w:t>
      </w:r>
    </w:p>
    <w:p>
      <w:r>
        <w:t>La barra superior contiene los botones de escaneo, importación, transferencia, cierre de lote y opciones de tema. Incluye la casilla de configuración de escáner.</w:t>
      </w:r>
    </w:p>
    <w:p>
      <w:pPr>
        <w:jc w:val="center"/>
      </w:pPr>
      <w:r>
        <w:drawing>
          <wp:inline xmlns:a="http://schemas.openxmlformats.org/drawingml/2006/main" xmlns:pic="http://schemas.openxmlformats.org/drawingml/2006/picture">
            <wp:extent cx="5040000" cy="2205000"/>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40000" cy="2205000"/>
                    </a:xfrm>
                    <a:prstGeom prst="rect"/>
                  </pic:spPr>
                </pic:pic>
              </a:graphicData>
            </a:graphic>
          </wp:inline>
        </w:drawing>
      </w:r>
    </w:p>
    <w:p>
      <w:pPr>
        <w:pStyle w:val="Caption"/>
      </w:pPr>
      <w:r>
        <w:t>Figura 20. Barra de herramientas del Workbench.</w:t>
      </w:r>
    </w:p>
    <w:p>
      <w:pPr>
        <w:pStyle w:val="Heading2"/>
      </w:pPr>
      <w:r>
        <w:t>7.2 Panel de miniaturas</w:t>
      </w:r>
    </w:p>
    <w:p>
      <w:r>
        <w:t>El panel izquierdo muestra las miniaturas de todas las páginas del lote con bordes de color según su estado: procesada (verde), pendiente de revisión (naranja), excluida (gris), con error (rojo).</w:t>
      </w:r>
    </w:p>
    <w:p>
      <w:pPr>
        <w:jc w:val="center"/>
      </w:pPr>
      <w:r>
        <w:drawing>
          <wp:inline xmlns:a="http://schemas.openxmlformats.org/drawingml/2006/main" xmlns:pic="http://schemas.openxmlformats.org/drawingml/2006/picture">
            <wp:extent cx="5040000" cy="2205000"/>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40000" cy="2205000"/>
                    </a:xfrm>
                    <a:prstGeom prst="rect"/>
                  </pic:spPr>
                </pic:pic>
              </a:graphicData>
            </a:graphic>
          </wp:inline>
        </w:drawing>
      </w:r>
    </w:p>
    <w:p>
      <w:pPr>
        <w:pStyle w:val="Caption"/>
      </w:pPr>
      <w:r>
        <w:t>Figura 21. Panel de miniaturas con estados visuales.</w:t>
      </w:r>
    </w:p>
    <w:p>
      <w:pPr>
        <w:pStyle w:val="Heading2"/>
      </w:pPr>
      <w:r>
        <w:t>7.3 Visor de documentos</w:t>
      </w:r>
    </w:p>
    <w:p>
      <w:r>
        <w:t>El visor central muestra la imagen de la página seleccionada con soporte para zoom, pan, rotación y overlays de barcodes y regiones OCR.</w:t>
      </w:r>
    </w:p>
    <w:p>
      <w:pPr>
        <w:jc w:val="center"/>
      </w:pPr>
      <w:r>
        <w:drawing>
          <wp:inline xmlns:a="http://schemas.openxmlformats.org/drawingml/2006/main" xmlns:pic="http://schemas.openxmlformats.org/drawingml/2006/picture">
            <wp:extent cx="5040000" cy="2205000"/>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40000" cy="2205000"/>
                    </a:xfrm>
                    <a:prstGeom prst="rect"/>
                  </pic:spPr>
                </pic:pic>
              </a:graphicData>
            </a:graphic>
          </wp:inline>
        </w:drawing>
      </w:r>
    </w:p>
    <w:p>
      <w:pPr>
        <w:pStyle w:val="Caption"/>
      </w:pPr>
      <w:r>
        <w:t>Figura 22. Visor con overlays de barcodes y OCR.</w:t>
      </w:r>
    </w:p>
    <w:p>
      <w:pPr>
        <w:pStyle w:val="Heading2"/>
      </w:pPr>
      <w:r>
        <w:t>7.4 Panel de barcodes</w:t>
      </w:r>
    </w:p>
    <w:p>
      <w:r>
        <w:t>El panel derecho superior muestra los barcodes detectados en la página actual con su valor, simbología, motor utilizado y rol asignado. Los puntos de color corresponden con los overlays del visor.</w:t>
      </w:r>
    </w:p>
    <w:p>
      <w:pPr>
        <w:jc w:val="center"/>
      </w:pPr>
      <w:r>
        <w:drawing>
          <wp:inline xmlns:a="http://schemas.openxmlformats.org/drawingml/2006/main" xmlns:pic="http://schemas.openxmlformats.org/drawingml/2006/picture">
            <wp:extent cx="5040000" cy="2205000"/>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40000" cy="2205000"/>
                    </a:xfrm>
                    <a:prstGeom prst="rect"/>
                  </pic:spPr>
                </pic:pic>
              </a:graphicData>
            </a:graphic>
          </wp:inline>
        </w:drawing>
      </w:r>
    </w:p>
    <w:p>
      <w:pPr>
        <w:pStyle w:val="Caption"/>
      </w:pPr>
      <w:r>
        <w:t>Figura 23. Panel de barcodes con códigos detectados.</w:t>
      </w:r>
    </w:p>
    <w:p>
      <w:pPr>
        <w:pStyle w:val="Heading2"/>
      </w:pPr>
      <w:r>
        <w:t>7.5 Panel de metadatos</w:t>
      </w:r>
    </w:p>
    <w:p>
      <w:r>
        <w:t>El panel inferior derecho tiene pestañas para los campos del lote, el panel de verificación personalizado (si está configurado) y el log en tiempo real del procesamiento.</w:t>
      </w:r>
    </w:p>
    <w:p>
      <w:pPr>
        <w:jc w:val="center"/>
      </w:pPr>
      <w:r>
        <w:drawing>
          <wp:inline xmlns:a="http://schemas.openxmlformats.org/drawingml/2006/main" xmlns:pic="http://schemas.openxmlformats.org/drawingml/2006/picture">
            <wp:extent cx="5040000" cy="2205000"/>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40000" cy="2205000"/>
                    </a:xfrm>
                    <a:prstGeom prst="rect"/>
                  </pic:spPr>
                </pic:pic>
              </a:graphicData>
            </a:graphic>
          </wp:inline>
        </w:drawing>
      </w:r>
    </w:p>
    <w:p>
      <w:pPr>
        <w:pStyle w:val="Caption"/>
      </w:pPr>
      <w:r>
        <w:t>Figura 24. Panel de metadatos con campos de lote.</w:t>
      </w:r>
    </w:p>
    <w:p>
      <w:pPr>
        <w:pStyle w:val="Heading2"/>
      </w:pPr>
      <w:r>
        <w:t>7.6 Escaneo</w:t>
      </w:r>
    </w:p>
    <w:p>
      <w:r>
        <w:t>El botón de escaneo inicia la adquisición de imágenes desde el escáner configurado. Si se marca la casilla «Configurar escáner», se abre el diálogo de configuración SANE/TWAIN antes de escanear.</w:t>
      </w:r>
    </w:p>
    <w:p>
      <w:pPr>
        <w:jc w:val="center"/>
      </w:pPr>
      <w:r>
        <w:drawing>
          <wp:inline xmlns:a="http://schemas.openxmlformats.org/drawingml/2006/main" xmlns:pic="http://schemas.openxmlformats.org/drawingml/2006/picture">
            <wp:extent cx="5040000" cy="2205000"/>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40000" cy="2205000"/>
                    </a:xfrm>
                    <a:prstGeom prst="rect"/>
                  </pic:spPr>
                </pic:pic>
              </a:graphicData>
            </a:graphic>
          </wp:inline>
        </w:drawing>
      </w:r>
    </w:p>
    <w:p>
      <w:pPr>
        <w:pStyle w:val="Caption"/>
      </w:pPr>
      <w:r>
        <w:t>Figura 25. Configuración del escáner.</w:t>
      </w:r>
    </w:p>
    <w:p>
      <w:pPr>
        <w:pStyle w:val="Heading2"/>
      </w:pPr>
      <w:r>
        <w:t>7.7 Importación de ficheros</w:t>
      </w:r>
    </w:p>
    <w:p>
      <w:r>
        <w:t>Se pueden importar ficheros mediante el botón «Importar» o arrastrando ficheros directamente sobre el visor. Formatos soportados: TIFF (incluido multi-página), JPEG, PNG, BMP y PDF.</w:t>
      </w:r>
    </w:p>
    <w:p>
      <w:pPr>
        <w:pStyle w:val="Heading1"/>
      </w:pPr>
      <w:r>
        <w:t>8. Gestión de lotes</w:t>
      </w:r>
    </w:p>
    <w:p>
      <w:r>
        <w:t>El Gestor de Lotes permite consultar el histórico de todos los lotes procesados, filtrar por aplicación, fecha y estación, y reabrir lotes anteriores para revisión o reprocesamiento.</w:t>
      </w:r>
    </w:p>
    <w:p>
      <w:pPr>
        <w:jc w:val="center"/>
      </w:pPr>
      <w:r>
        <w:drawing>
          <wp:inline xmlns:a="http://schemas.openxmlformats.org/drawingml/2006/main" xmlns:pic="http://schemas.openxmlformats.org/drawingml/2006/picture">
            <wp:extent cx="5040000" cy="2205000"/>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40000" cy="2205000"/>
                    </a:xfrm>
                    <a:prstGeom prst="rect"/>
                  </pic:spPr>
                </pic:pic>
              </a:graphicData>
            </a:graphic>
          </wp:inline>
        </w:drawing>
      </w:r>
    </w:p>
    <w:p>
      <w:pPr>
        <w:pStyle w:val="Caption"/>
      </w:pPr>
      <w:r>
        <w:t>Figura 26. Gestor de Lotes con filtros aplicados.</w:t>
      </w:r>
    </w:p>
    <w:p>
      <w:pPr>
        <w:pStyle w:val="Heading2"/>
      </w:pPr>
      <w:r>
        <w:t>8.1 Estados del lote</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397D"/>
          </w:tcPr>
          <w:p>
            <w:pPr>
              <w:jc w:val="center"/>
            </w:pPr>
            <w:r>
              <w:rPr>
                <w:b/>
                <w:color w:val="FFFFFF"/>
              </w:rPr>
              <w:t>Estado</w:t>
            </w:r>
          </w:p>
        </w:tc>
        <w:tc>
          <w:tcPr>
            <w:tcW w:type="dxa" w:w="4394"/>
            <w:shd w:val="clear" w:color="auto" w:fill="1F397D"/>
          </w:tcPr>
          <w:p>
            <w:pPr>
              <w:jc w:val="center"/>
            </w:pPr>
            <w:r>
              <w:rPr>
                <w:b/>
                <w:color w:val="FFFFFF"/>
              </w:rPr>
              <w:t>Descripción</w:t>
            </w:r>
          </w:p>
        </w:tc>
      </w:tr>
      <w:tr>
        <w:tc>
          <w:tcPr>
            <w:tcW w:type="dxa" w:w="4394"/>
            <w:shd w:val="clear" w:color="auto" w:fill="DEEAF1"/>
          </w:tcPr>
          <w:p>
            <w:r>
              <w:t>Abierto</w:t>
            </w:r>
          </w:p>
        </w:tc>
        <w:tc>
          <w:tcPr>
            <w:tcW w:type="dxa" w:w="4394"/>
            <w:shd w:val="clear" w:color="auto" w:fill="DEEAF1"/>
          </w:tcPr>
          <w:p>
            <w:r>
              <w:t>Lote en proceso de captura o edición</w:t>
            </w:r>
          </w:p>
        </w:tc>
      </w:tr>
      <w:tr>
        <w:tc>
          <w:tcPr>
            <w:tcW w:type="dxa" w:w="4394"/>
            <w:shd w:val="clear" w:color="auto" w:fill="FFFFFF"/>
          </w:tcPr>
          <w:p>
            <w:r>
              <w:t>Procesado</w:t>
            </w:r>
          </w:p>
        </w:tc>
        <w:tc>
          <w:tcPr>
            <w:tcW w:type="dxa" w:w="4394"/>
            <w:shd w:val="clear" w:color="auto" w:fill="FFFFFF"/>
          </w:tcPr>
          <w:p>
            <w:r>
              <w:t>Pipeline completado, pendiente de transferencia</w:t>
            </w:r>
          </w:p>
        </w:tc>
      </w:tr>
      <w:tr>
        <w:tc>
          <w:tcPr>
            <w:tcW w:type="dxa" w:w="4394"/>
            <w:shd w:val="clear" w:color="auto" w:fill="DEEAF1"/>
          </w:tcPr>
          <w:p>
            <w:r>
              <w:t>Transferido</w:t>
            </w:r>
          </w:p>
        </w:tc>
        <w:tc>
          <w:tcPr>
            <w:tcW w:type="dxa" w:w="4394"/>
            <w:shd w:val="clear" w:color="auto" w:fill="DEEAF1"/>
          </w:tcPr>
          <w:p>
            <w:r>
              <w:t>Documentos exportados al destino</w:t>
            </w:r>
          </w:p>
        </w:tc>
      </w:tr>
      <w:tr>
        <w:tc>
          <w:tcPr>
            <w:tcW w:type="dxa" w:w="4394"/>
            <w:shd w:val="clear" w:color="auto" w:fill="FFFFFF"/>
          </w:tcPr>
          <w:p>
            <w:r>
              <w:t>Error</w:t>
            </w:r>
          </w:p>
        </w:tc>
        <w:tc>
          <w:tcPr>
            <w:tcW w:type="dxa" w:w="4394"/>
            <w:shd w:val="clear" w:color="auto" w:fill="FFFFFF"/>
          </w:tcPr>
          <w:p>
            <w:r>
              <w:t>Error durante el procesamiento</w:t>
            </w:r>
          </w:p>
        </w:tc>
      </w:tr>
    </w:tbl>
    <w:p>
      <w:pPr>
        <w:pStyle w:val="Caption"/>
      </w:pPr>
      <w:r>
        <w:t>Tabla 12. Estados del ciclo de vida de un lote.</w:t>
      </w:r>
    </w:p>
    <w:p>
      <w:pPr>
        <w:pStyle w:val="Heading2"/>
      </w:pPr>
      <w:r>
        <w:t>8.2 Reabrir y reprocesar</w:t>
      </w:r>
    </w:p>
    <w:p>
      <w:r>
        <w:t>Un lote cerrado se puede reabrir en el Workbench desde el Gestor de Lotes. Una vez abierto, se puede reprocesar cualquier página mediante Ctrl+P o reprocesar todas las páginas pendientes automáticamente.</w:t>
      </w:r>
    </w:p>
    <w:p>
      <w:pPr>
        <w:pStyle w:val="Heading1"/>
      </w:pPr>
      <w:r>
        <w:t>9. Transferencia</w:t>
      </w:r>
    </w:p>
    <w:p>
      <w:pPr>
        <w:pStyle w:val="Heading2"/>
      </w:pPr>
      <w:r>
        <w:t>9.1 Transferencia simple (a carpeta)</w:t>
      </w:r>
    </w:p>
    <w:p>
      <w:r>
        <w:t>La transferencia simple copia los ficheros procesados a una carpeta de destino con un patrón de nombres configurable. Se pueden usar variables como {batch_id}, {page_index}, {fecha} y cualquier campo de lote.</w:t>
      </w:r>
    </w:p>
    <w:p>
      <w:pPr>
        <w:pStyle w:val="Heading2"/>
      </w:pPr>
      <w:r>
        <w:t>9.2 Formatos de salida</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Formato</w:t>
            </w:r>
          </w:p>
        </w:tc>
        <w:tc>
          <w:tcPr>
            <w:tcW w:type="dxa" w:w="2929"/>
            <w:shd w:val="clear" w:color="auto" w:fill="1F397D"/>
          </w:tcPr>
          <w:p>
            <w:pPr>
              <w:jc w:val="center"/>
            </w:pPr>
            <w:r>
              <w:rPr>
                <w:b/>
                <w:color w:val="FFFFFF"/>
              </w:rPr>
              <w:t>Extensión</w:t>
            </w:r>
          </w:p>
        </w:tc>
        <w:tc>
          <w:tcPr>
            <w:tcW w:type="dxa" w:w="2929"/>
            <w:shd w:val="clear" w:color="auto" w:fill="1F397D"/>
          </w:tcPr>
          <w:p>
            <w:pPr>
              <w:jc w:val="center"/>
            </w:pPr>
            <w:r>
              <w:rPr>
                <w:b/>
                <w:color w:val="FFFFFF"/>
              </w:rPr>
              <w:t>Características</w:t>
            </w:r>
          </w:p>
        </w:tc>
      </w:tr>
      <w:tr>
        <w:tc>
          <w:tcPr>
            <w:tcW w:type="dxa" w:w="2929"/>
            <w:shd w:val="clear" w:color="auto" w:fill="DEEAF1"/>
          </w:tcPr>
          <w:p>
            <w:r>
              <w:t>TIFF</w:t>
            </w:r>
          </w:p>
        </w:tc>
        <w:tc>
          <w:tcPr>
            <w:tcW w:type="dxa" w:w="2929"/>
            <w:shd w:val="clear" w:color="auto" w:fill="DEEAF1"/>
          </w:tcPr>
          <w:p>
            <w:r>
              <w:t>.tif</w:t>
            </w:r>
          </w:p>
        </w:tc>
        <w:tc>
          <w:tcPr>
            <w:tcW w:type="dxa" w:w="2929"/>
            <w:shd w:val="clear" w:color="auto" w:fill="DEEAF1"/>
          </w:tcPr>
          <w:p>
            <w:r>
              <w:t>Compresión LZW/JPEG/Deflate, soporte multi-página</w:t>
            </w:r>
          </w:p>
        </w:tc>
      </w:tr>
      <w:tr>
        <w:tc>
          <w:tcPr>
            <w:tcW w:type="dxa" w:w="2929"/>
            <w:shd w:val="clear" w:color="auto" w:fill="FFFFFF"/>
          </w:tcPr>
          <w:p>
            <w:r>
              <w:t>JPEG</w:t>
            </w:r>
          </w:p>
        </w:tc>
        <w:tc>
          <w:tcPr>
            <w:tcW w:type="dxa" w:w="2929"/>
            <w:shd w:val="clear" w:color="auto" w:fill="FFFFFF"/>
          </w:tcPr>
          <w:p>
            <w:r>
              <w:t>.jpg</w:t>
            </w:r>
          </w:p>
        </w:tc>
        <w:tc>
          <w:tcPr>
            <w:tcW w:type="dxa" w:w="2929"/>
            <w:shd w:val="clear" w:color="auto" w:fill="FFFFFF"/>
          </w:tcPr>
          <w:p>
            <w:r>
              <w:t>Calidad configurable (1-100)</w:t>
            </w:r>
          </w:p>
        </w:tc>
      </w:tr>
      <w:tr>
        <w:tc>
          <w:tcPr>
            <w:tcW w:type="dxa" w:w="2929"/>
            <w:shd w:val="clear" w:color="auto" w:fill="DEEAF1"/>
          </w:tcPr>
          <w:p>
            <w:r>
              <w:t>PNG</w:t>
            </w:r>
          </w:p>
        </w:tc>
        <w:tc>
          <w:tcPr>
            <w:tcW w:type="dxa" w:w="2929"/>
            <w:shd w:val="clear" w:color="auto" w:fill="DEEAF1"/>
          </w:tcPr>
          <w:p>
            <w:r>
              <w:t>.png</w:t>
            </w:r>
          </w:p>
        </w:tc>
        <w:tc>
          <w:tcPr>
            <w:tcW w:type="dxa" w:w="2929"/>
            <w:shd w:val="clear" w:color="auto" w:fill="DEEAF1"/>
          </w:tcPr>
          <w:p>
            <w:r>
              <w:t>Sin pérdida, transparencia</w:t>
            </w:r>
          </w:p>
        </w:tc>
      </w:tr>
      <w:tr>
        <w:tc>
          <w:tcPr>
            <w:tcW w:type="dxa" w:w="2929"/>
            <w:shd w:val="clear" w:color="auto" w:fill="FFFFFF"/>
          </w:tcPr>
          <w:p>
            <w:r>
              <w:t>BMP</w:t>
            </w:r>
          </w:p>
        </w:tc>
        <w:tc>
          <w:tcPr>
            <w:tcW w:type="dxa" w:w="2929"/>
            <w:shd w:val="clear" w:color="auto" w:fill="FFFFFF"/>
          </w:tcPr>
          <w:p>
            <w:r>
              <w:t>.bmp</w:t>
            </w:r>
          </w:p>
        </w:tc>
        <w:tc>
          <w:tcPr>
            <w:tcW w:type="dxa" w:w="2929"/>
            <w:shd w:val="clear" w:color="auto" w:fill="FFFFFF"/>
          </w:tcPr>
          <w:p>
            <w:r>
              <w:t>Sin compresión</w:t>
            </w:r>
          </w:p>
        </w:tc>
      </w:tr>
      <w:tr>
        <w:tc>
          <w:tcPr>
            <w:tcW w:type="dxa" w:w="2929"/>
            <w:shd w:val="clear" w:color="auto" w:fill="DEEAF1"/>
          </w:tcPr>
          <w:p>
            <w:r>
              <w:t>PDF</w:t>
            </w:r>
          </w:p>
        </w:tc>
        <w:tc>
          <w:tcPr>
            <w:tcW w:type="dxa" w:w="2929"/>
            <w:shd w:val="clear" w:color="auto" w:fill="DEEAF1"/>
          </w:tcPr>
          <w:p>
            <w:r>
              <w:t>.pdf</w:t>
            </w:r>
          </w:p>
        </w:tc>
        <w:tc>
          <w:tcPr>
            <w:tcW w:type="dxa" w:w="2929"/>
            <w:shd w:val="clear" w:color="auto" w:fill="DEEAF1"/>
          </w:tcPr>
          <w:p>
            <w:r>
              <w:t>Documento PDF estándar</w:t>
            </w:r>
          </w:p>
        </w:tc>
      </w:tr>
      <w:tr>
        <w:tc>
          <w:tcPr>
            <w:tcW w:type="dxa" w:w="2929"/>
            <w:shd w:val="clear" w:color="auto" w:fill="FFFFFF"/>
          </w:tcPr>
          <w:p>
            <w:r>
              <w:t>PDF/A</w:t>
            </w:r>
          </w:p>
        </w:tc>
        <w:tc>
          <w:tcPr>
            <w:tcW w:type="dxa" w:w="2929"/>
            <w:shd w:val="clear" w:color="auto" w:fill="FFFFFF"/>
          </w:tcPr>
          <w:p>
            <w:r>
              <w:t>.pdf</w:t>
            </w:r>
          </w:p>
        </w:tc>
        <w:tc>
          <w:tcPr>
            <w:tcW w:type="dxa" w:w="2929"/>
            <w:shd w:val="clear" w:color="auto" w:fill="FFFFFF"/>
          </w:tcPr>
          <w:p>
            <w:r>
              <w:t>PDF/A-1b y PDF/A-2b para archivo a largo plazo</w:t>
            </w:r>
          </w:p>
        </w:tc>
      </w:tr>
    </w:tbl>
    <w:p>
      <w:pPr>
        <w:pStyle w:val="Caption"/>
      </w:pPr>
      <w:r>
        <w:t>Tabla 13. Formatos de salida disponibles.</w:t>
      </w:r>
    </w:p>
    <w:p>
      <w:pPr>
        <w:pStyle w:val="Heading2"/>
      </w:pPr>
      <w:r>
        <w:t>9.3 Política de colisión de nombres</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397D"/>
          </w:tcPr>
          <w:p>
            <w:pPr>
              <w:jc w:val="center"/>
            </w:pPr>
            <w:r>
              <w:rPr>
                <w:b/>
                <w:color w:val="FFFFFF"/>
              </w:rPr>
              <w:t>Política</w:t>
            </w:r>
          </w:p>
        </w:tc>
        <w:tc>
          <w:tcPr>
            <w:tcW w:type="dxa" w:w="4394"/>
            <w:shd w:val="clear" w:color="auto" w:fill="1F397D"/>
          </w:tcPr>
          <w:p>
            <w:pPr>
              <w:jc w:val="center"/>
            </w:pPr>
            <w:r>
              <w:rPr>
                <w:b/>
                <w:color w:val="FFFFFF"/>
              </w:rPr>
              <w:t>Comportamiento</w:t>
            </w:r>
          </w:p>
        </w:tc>
      </w:tr>
      <w:tr>
        <w:tc>
          <w:tcPr>
            <w:tcW w:type="dxa" w:w="4394"/>
            <w:shd w:val="clear" w:color="auto" w:fill="DEEAF1"/>
          </w:tcPr>
          <w:p>
            <w:r>
              <w:t>Sufijo</w:t>
            </w:r>
          </w:p>
        </w:tc>
        <w:tc>
          <w:tcPr>
            <w:tcW w:type="dxa" w:w="4394"/>
            <w:shd w:val="clear" w:color="auto" w:fill="DEEAF1"/>
          </w:tcPr>
          <w:p>
            <w:r>
              <w:t>Añade _001, _002... al nombre si ya existe</w:t>
            </w:r>
          </w:p>
        </w:tc>
      </w:tr>
      <w:tr>
        <w:tc>
          <w:tcPr>
            <w:tcW w:type="dxa" w:w="4394"/>
            <w:shd w:val="clear" w:color="auto" w:fill="FFFFFF"/>
          </w:tcPr>
          <w:p>
            <w:r>
              <w:t>Sobreescribir</w:t>
            </w:r>
          </w:p>
        </w:tc>
        <w:tc>
          <w:tcPr>
            <w:tcW w:type="dxa" w:w="4394"/>
            <w:shd w:val="clear" w:color="auto" w:fill="FFFFFF"/>
          </w:tcPr>
          <w:p>
            <w:r>
              <w:t>Reemplaza el fichero existente</w:t>
            </w:r>
          </w:p>
        </w:tc>
      </w:tr>
      <w:tr>
        <w:tc>
          <w:tcPr>
            <w:tcW w:type="dxa" w:w="4394"/>
            <w:shd w:val="clear" w:color="auto" w:fill="DEEAF1"/>
          </w:tcPr>
          <w:p>
            <w:r>
              <w:t>Fusionar</w:t>
            </w:r>
          </w:p>
        </w:tc>
        <w:tc>
          <w:tcPr>
            <w:tcW w:type="dxa" w:w="4394"/>
            <w:shd w:val="clear" w:color="auto" w:fill="DEEAF1"/>
          </w:tcPr>
          <w:p>
            <w:r>
              <w:t>Añade páginas al PDF/TIFF existente (multi-página)</w:t>
            </w:r>
          </w:p>
        </w:tc>
      </w:tr>
    </w:tbl>
    <w:p>
      <w:pPr>
        <w:pStyle w:val="Caption"/>
      </w:pPr>
      <w:r>
        <w:t>Tabla 14. Políticas de colisión de nombres.</w:t>
      </w:r>
    </w:p>
    <w:p>
      <w:pPr>
        <w:pStyle w:val="Heading2"/>
      </w:pPr>
      <w:r>
        <w:t>9.4 Transferencia avanzada (script)</w:t>
      </w:r>
    </w:p>
    <w:p>
      <w:r>
        <w:t>Para necesidades complejas, se puede escribir un script Python completo en el evento on_transfer_advanced que controla todo el proceso de exportación.</w:t>
      </w:r>
    </w:p>
    <w:p>
      <w:pPr>
        <w:pStyle w:val="Heading1"/>
      </w:pPr>
      <w:r>
        <w:t>10. AI Mode</w:t>
      </w:r>
    </w:p>
    <w:p>
      <w:r>
        <w:t>AI Mode es un asistente conversacional integrado en el Launcher que permite crear y configurar aplicaciones mediante lenguaje natural. Utiliza Claude (Anthropic) o GPT-4o (OpenAI) según la API key configurada.</w:t>
      </w:r>
    </w:p>
    <w:p>
      <w:pPr>
        <w:jc w:val="center"/>
      </w:pPr>
      <w:r>
        <w:drawing>
          <wp:inline xmlns:a="http://schemas.openxmlformats.org/drawingml/2006/main" xmlns:pic="http://schemas.openxmlformats.org/drawingml/2006/picture">
            <wp:extent cx="5040000" cy="2205000"/>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40000" cy="2205000"/>
                    </a:xfrm>
                    <a:prstGeom prst="rect"/>
                  </pic:spPr>
                </pic:pic>
              </a:graphicData>
            </a:graphic>
          </wp:inline>
        </w:drawing>
      </w:r>
    </w:p>
    <w:p>
      <w:pPr>
        <w:pStyle w:val="Caption"/>
      </w:pPr>
      <w:r>
        <w:t>Figura 27. AI Mode — asistente conversacional.</w:t>
      </w:r>
    </w:p>
    <w:p>
      <w:pPr>
        <w:pStyle w:val="Heading2"/>
      </w:pPr>
      <w:r>
        <w:t>10.1 Configurar API key</w:t>
      </w:r>
    </w:p>
    <w:p>
      <w:r>
        <w:t>Para usar AI Mode, es necesario introducir una API key de Anthropic u OpenAI. Las claves se cifran con Fernet (AES-128-CBC) y se almacenan de forma segura en el directorio de configuración del usuario.</w:t>
      </w:r>
    </w:p>
    <w:p>
      <w:pPr>
        <w:pStyle w:val="Heading2"/>
      </w:pPr>
      <w:r>
        <w:t>10.2 Capacidades</w:t>
      </w:r>
    </w:p>
    <w:p>
      <w:pPr>
        <w:pStyle w:val="ListBullet"/>
      </w:pPr>
      <w:r>
        <w:t>Crear nuevas aplicaciones describiendo el caso de uso</w:t>
      </w:r>
    </w:p>
    <w:p>
      <w:pPr>
        <w:pStyle w:val="ListBullet"/>
      </w:pPr>
      <w:r>
        <w:t>Modificar la configuración de aplicaciones existentes</w:t>
      </w:r>
    </w:p>
    <w:p>
      <w:pPr>
        <w:pStyle w:val="ListBullet"/>
      </w:pPr>
      <w:r>
        <w:t>Generar pipelines completos a partir de la descripción del documento</w:t>
      </w:r>
    </w:p>
    <w:p>
      <w:pPr>
        <w:pStyle w:val="ListBullet"/>
      </w:pPr>
      <w:r>
        <w:t>Escribir scripts para lógica de negocio personalizada</w:t>
      </w:r>
    </w:p>
    <w:p>
      <w:pPr>
        <w:pStyle w:val="ListBullet"/>
      </w:pPr>
      <w:r>
        <w:t>Documentar variables de transferencia y campos disponibles</w:t>
      </w:r>
    </w:p>
    <w:p>
      <w:pPr>
        <w:pStyle w:val="Heading2"/>
      </w:pPr>
      <w:r>
        <w:t>10.3 Pipeline Assistant</w:t>
      </w:r>
    </w:p>
    <w:p>
      <w:r>
        <w:t>Además del AI Mode del Launcher, cada aplicación tiene un Pipeline Assistant accesible desde el configurador. Este asistente tiene contexto específico del pipeline configurado y puede sugerir mejoras o ayudar a depurar problemas.</w:t>
      </w:r>
    </w:p>
    <w:p>
      <w:pPr>
        <w:jc w:val="center"/>
      </w:pPr>
      <w:r>
        <w:drawing>
          <wp:inline xmlns:a="http://schemas.openxmlformats.org/drawingml/2006/main" xmlns:pic="http://schemas.openxmlformats.org/drawingml/2006/picture">
            <wp:extent cx="5040000" cy="2205000"/>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40000" cy="2205000"/>
                    </a:xfrm>
                    <a:prstGeom prst="rect"/>
                  </pic:spPr>
                </pic:pic>
              </a:graphicData>
            </a:graphic>
          </wp:inline>
        </w:drawing>
      </w:r>
    </w:p>
    <w:p>
      <w:pPr>
        <w:pStyle w:val="Caption"/>
      </w:pPr>
      <w:r>
        <w:t>Figura 28. Pipeline Assistant integrado en el configurador.</w:t>
      </w:r>
    </w:p>
    <w:p>
      <w:pPr>
        <w:pStyle w:val="Heading1"/>
      </w:pPr>
      <w:r>
        <w:t>11. Referencia de atajos de teclado</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97D"/>
          </w:tcPr>
          <w:p>
            <w:pPr>
              <w:jc w:val="center"/>
            </w:pPr>
            <w:r>
              <w:rPr>
                <w:b/>
                <w:color w:val="FFFFFF"/>
              </w:rPr>
              <w:t>Atajo</w:t>
            </w:r>
          </w:p>
        </w:tc>
        <w:tc>
          <w:tcPr>
            <w:tcW w:type="dxa" w:w="2929"/>
            <w:shd w:val="clear" w:color="auto" w:fill="1F397D"/>
          </w:tcPr>
          <w:p>
            <w:pPr>
              <w:jc w:val="center"/>
            </w:pPr>
            <w:r>
              <w:rPr>
                <w:b/>
                <w:color w:val="FFFFFF"/>
              </w:rPr>
              <w:t>Acción</w:t>
            </w:r>
          </w:p>
        </w:tc>
        <w:tc>
          <w:tcPr>
            <w:tcW w:type="dxa" w:w="2929"/>
            <w:shd w:val="clear" w:color="auto" w:fill="1F397D"/>
          </w:tcPr>
          <w:p>
            <w:pPr>
              <w:jc w:val="center"/>
            </w:pPr>
            <w:r>
              <w:rPr>
                <w:b/>
                <w:color w:val="FFFFFF"/>
              </w:rPr>
              <w:t>Contexto</w:t>
            </w:r>
          </w:p>
        </w:tc>
      </w:tr>
      <w:tr>
        <w:tc>
          <w:tcPr>
            <w:tcW w:type="dxa" w:w="2929"/>
            <w:shd w:val="clear" w:color="auto" w:fill="DEEAF1"/>
          </w:tcPr>
          <w:p>
            <w:r>
              <w:t>Ctrl+S</w:t>
            </w:r>
          </w:p>
        </w:tc>
        <w:tc>
          <w:tcPr>
            <w:tcW w:type="dxa" w:w="2929"/>
            <w:shd w:val="clear" w:color="auto" w:fill="DEEAF1"/>
          </w:tcPr>
          <w:p>
            <w:r>
              <w:t>Escanear</w:t>
            </w:r>
          </w:p>
        </w:tc>
        <w:tc>
          <w:tcPr>
            <w:tcW w:type="dxa" w:w="2929"/>
            <w:shd w:val="clear" w:color="auto" w:fill="DEEAF1"/>
          </w:tcPr>
          <w:p>
            <w:r>
              <w:t>Workbench</w:t>
            </w:r>
          </w:p>
        </w:tc>
      </w:tr>
      <w:tr>
        <w:tc>
          <w:tcPr>
            <w:tcW w:type="dxa" w:w="2929"/>
            <w:shd w:val="clear" w:color="auto" w:fill="FFFFFF"/>
          </w:tcPr>
          <w:p>
            <w:r>
              <w:t>Ctrl+I</w:t>
            </w:r>
          </w:p>
        </w:tc>
        <w:tc>
          <w:tcPr>
            <w:tcW w:type="dxa" w:w="2929"/>
            <w:shd w:val="clear" w:color="auto" w:fill="FFFFFF"/>
          </w:tcPr>
          <w:p>
            <w:r>
              <w:t>Importar ficheros</w:t>
            </w:r>
          </w:p>
        </w:tc>
        <w:tc>
          <w:tcPr>
            <w:tcW w:type="dxa" w:w="2929"/>
            <w:shd w:val="clear" w:color="auto" w:fill="FFFFFF"/>
          </w:tcPr>
          <w:p>
            <w:r>
              <w:t>Workbench</w:t>
            </w:r>
          </w:p>
        </w:tc>
      </w:tr>
      <w:tr>
        <w:tc>
          <w:tcPr>
            <w:tcW w:type="dxa" w:w="2929"/>
            <w:shd w:val="clear" w:color="auto" w:fill="DEEAF1"/>
          </w:tcPr>
          <w:p>
            <w:r>
              <w:t>Ctrl+T</w:t>
            </w:r>
          </w:p>
        </w:tc>
        <w:tc>
          <w:tcPr>
            <w:tcW w:type="dxa" w:w="2929"/>
            <w:shd w:val="clear" w:color="auto" w:fill="DEEAF1"/>
          </w:tcPr>
          <w:p>
            <w:r>
              <w:t>Transferir lote</w:t>
            </w:r>
          </w:p>
        </w:tc>
        <w:tc>
          <w:tcPr>
            <w:tcW w:type="dxa" w:w="2929"/>
            <w:shd w:val="clear" w:color="auto" w:fill="DEEAF1"/>
          </w:tcPr>
          <w:p>
            <w:r>
              <w:t>Workbench</w:t>
            </w:r>
          </w:p>
        </w:tc>
      </w:tr>
      <w:tr>
        <w:tc>
          <w:tcPr>
            <w:tcW w:type="dxa" w:w="2929"/>
            <w:shd w:val="clear" w:color="auto" w:fill="FFFFFF"/>
          </w:tcPr>
          <w:p>
            <w:r>
              <w:t>Ctrl+P</w:t>
            </w:r>
          </w:p>
        </w:tc>
        <w:tc>
          <w:tcPr>
            <w:tcW w:type="dxa" w:w="2929"/>
            <w:shd w:val="clear" w:color="auto" w:fill="FFFFFF"/>
          </w:tcPr>
          <w:p>
            <w:r>
              <w:t>Reprocesar página</w:t>
            </w:r>
          </w:p>
        </w:tc>
        <w:tc>
          <w:tcPr>
            <w:tcW w:type="dxa" w:w="2929"/>
            <w:shd w:val="clear" w:color="auto" w:fill="FFFFFF"/>
          </w:tcPr>
          <w:p>
            <w:r>
              <w:t>Workbench</w:t>
            </w:r>
          </w:p>
        </w:tc>
      </w:tr>
      <w:tr>
        <w:tc>
          <w:tcPr>
            <w:tcW w:type="dxa" w:w="2929"/>
            <w:shd w:val="clear" w:color="auto" w:fill="DEEAF1"/>
          </w:tcPr>
          <w:p>
            <w:r>
              <w:t>← / →</w:t>
            </w:r>
          </w:p>
        </w:tc>
        <w:tc>
          <w:tcPr>
            <w:tcW w:type="dxa" w:w="2929"/>
            <w:shd w:val="clear" w:color="auto" w:fill="DEEAF1"/>
          </w:tcPr>
          <w:p>
            <w:r>
              <w:t>Página anterior / siguiente</w:t>
            </w:r>
          </w:p>
        </w:tc>
        <w:tc>
          <w:tcPr>
            <w:tcW w:type="dxa" w:w="2929"/>
            <w:shd w:val="clear" w:color="auto" w:fill="DEEAF1"/>
          </w:tcPr>
          <w:p>
            <w:r>
              <w:t>Workbench</w:t>
            </w:r>
          </w:p>
        </w:tc>
      </w:tr>
      <w:tr>
        <w:tc>
          <w:tcPr>
            <w:tcW w:type="dxa" w:w="2929"/>
            <w:shd w:val="clear" w:color="auto" w:fill="FFFFFF"/>
          </w:tcPr>
          <w:p>
            <w:r>
              <w:t>Home / End</w:t>
            </w:r>
          </w:p>
        </w:tc>
        <w:tc>
          <w:tcPr>
            <w:tcW w:type="dxa" w:w="2929"/>
            <w:shd w:val="clear" w:color="auto" w:fill="FFFFFF"/>
          </w:tcPr>
          <w:p>
            <w:r>
              <w:t>Primera / última página</w:t>
            </w:r>
          </w:p>
        </w:tc>
        <w:tc>
          <w:tcPr>
            <w:tcW w:type="dxa" w:w="2929"/>
            <w:shd w:val="clear" w:color="auto" w:fill="FFFFFF"/>
          </w:tcPr>
          <w:p>
            <w:r>
              <w:t>Workbench</w:t>
            </w:r>
          </w:p>
        </w:tc>
      </w:tr>
      <w:tr>
        <w:tc>
          <w:tcPr>
            <w:tcW w:type="dxa" w:w="2929"/>
            <w:shd w:val="clear" w:color="auto" w:fill="DEEAF1"/>
          </w:tcPr>
          <w:p>
            <w:r>
              <w:t>Ctrl+→</w:t>
            </w:r>
          </w:p>
        </w:tc>
        <w:tc>
          <w:tcPr>
            <w:tcW w:type="dxa" w:w="2929"/>
            <w:shd w:val="clear" w:color="auto" w:fill="DEEAF1"/>
          </w:tcPr>
          <w:p>
            <w:r>
              <w:t>Siguiente con barcode</w:t>
            </w:r>
          </w:p>
        </w:tc>
        <w:tc>
          <w:tcPr>
            <w:tcW w:type="dxa" w:w="2929"/>
            <w:shd w:val="clear" w:color="auto" w:fill="DEEAF1"/>
          </w:tcPr>
          <w:p>
            <w:r>
              <w:t>Workbench</w:t>
            </w:r>
          </w:p>
        </w:tc>
      </w:tr>
      <w:tr>
        <w:tc>
          <w:tcPr>
            <w:tcW w:type="dxa" w:w="2929"/>
            <w:shd w:val="clear" w:color="auto" w:fill="FFFFFF"/>
          </w:tcPr>
          <w:p>
            <w:r>
              <w:t>Ctrl+Shift+→</w:t>
            </w:r>
          </w:p>
        </w:tc>
        <w:tc>
          <w:tcPr>
            <w:tcW w:type="dxa" w:w="2929"/>
            <w:shd w:val="clear" w:color="auto" w:fill="FFFFFF"/>
          </w:tcPr>
          <w:p>
            <w:r>
              <w:t>Siguiente con revisión</w:t>
            </w:r>
          </w:p>
        </w:tc>
        <w:tc>
          <w:tcPr>
            <w:tcW w:type="dxa" w:w="2929"/>
            <w:shd w:val="clear" w:color="auto" w:fill="FFFFFF"/>
          </w:tcPr>
          <w:p>
            <w:r>
              <w:t>Workbench</w:t>
            </w:r>
          </w:p>
        </w:tc>
      </w:tr>
      <w:tr>
        <w:tc>
          <w:tcPr>
            <w:tcW w:type="dxa" w:w="2929"/>
            <w:shd w:val="clear" w:color="auto" w:fill="DEEAF1"/>
          </w:tcPr>
          <w:p>
            <w:r>
              <w:t>Ctrl++ / Ctrl+-</w:t>
            </w:r>
          </w:p>
        </w:tc>
        <w:tc>
          <w:tcPr>
            <w:tcW w:type="dxa" w:w="2929"/>
            <w:shd w:val="clear" w:color="auto" w:fill="DEEAF1"/>
          </w:tcPr>
          <w:p>
            <w:r>
              <w:t>Zoom in / out</w:t>
            </w:r>
          </w:p>
        </w:tc>
        <w:tc>
          <w:tcPr>
            <w:tcW w:type="dxa" w:w="2929"/>
            <w:shd w:val="clear" w:color="auto" w:fill="DEEAF1"/>
          </w:tcPr>
          <w:p>
            <w:r>
              <w:t>Visor</w:t>
            </w:r>
          </w:p>
        </w:tc>
      </w:tr>
      <w:tr>
        <w:tc>
          <w:tcPr>
            <w:tcW w:type="dxa" w:w="2929"/>
            <w:shd w:val="clear" w:color="auto" w:fill="FFFFFF"/>
          </w:tcPr>
          <w:p>
            <w:r>
              <w:t>Ctrl+F</w:t>
            </w:r>
          </w:p>
        </w:tc>
        <w:tc>
          <w:tcPr>
            <w:tcW w:type="dxa" w:w="2929"/>
            <w:shd w:val="clear" w:color="auto" w:fill="FFFFFF"/>
          </w:tcPr>
          <w:p>
            <w:r>
              <w:t>Ajustar a ventana</w:t>
            </w:r>
          </w:p>
        </w:tc>
        <w:tc>
          <w:tcPr>
            <w:tcW w:type="dxa" w:w="2929"/>
            <w:shd w:val="clear" w:color="auto" w:fill="FFFFFF"/>
          </w:tcPr>
          <w:p>
            <w:r>
              <w:t>Visor</w:t>
            </w:r>
          </w:p>
        </w:tc>
      </w:tr>
      <w:tr>
        <w:tc>
          <w:tcPr>
            <w:tcW w:type="dxa" w:w="2929"/>
            <w:shd w:val="clear" w:color="auto" w:fill="DEEAF1"/>
          </w:tcPr>
          <w:p>
            <w:r>
              <w:t>Ctrl+0</w:t>
            </w:r>
          </w:p>
        </w:tc>
        <w:tc>
          <w:tcPr>
            <w:tcW w:type="dxa" w:w="2929"/>
            <w:shd w:val="clear" w:color="auto" w:fill="DEEAF1"/>
          </w:tcPr>
          <w:p>
            <w:r>
              <w:t>Zoom 100%</w:t>
            </w:r>
          </w:p>
        </w:tc>
        <w:tc>
          <w:tcPr>
            <w:tcW w:type="dxa" w:w="2929"/>
            <w:shd w:val="clear" w:color="auto" w:fill="DEEAF1"/>
          </w:tcPr>
          <w:p>
            <w:r>
              <w:t>Visor</w:t>
            </w:r>
          </w:p>
        </w:tc>
      </w:tr>
      <w:tr>
        <w:tc>
          <w:tcPr>
            <w:tcW w:type="dxa" w:w="2929"/>
            <w:shd w:val="clear" w:color="auto" w:fill="FFFFFF"/>
          </w:tcPr>
          <w:p>
            <w:r>
              <w:t>R / Shift+R</w:t>
            </w:r>
          </w:p>
        </w:tc>
        <w:tc>
          <w:tcPr>
            <w:tcW w:type="dxa" w:w="2929"/>
            <w:shd w:val="clear" w:color="auto" w:fill="FFFFFF"/>
          </w:tcPr>
          <w:p>
            <w:r>
              <w:t>Rotar derecha / izquierda</w:t>
            </w:r>
          </w:p>
        </w:tc>
        <w:tc>
          <w:tcPr>
            <w:tcW w:type="dxa" w:w="2929"/>
            <w:shd w:val="clear" w:color="auto" w:fill="FFFFFF"/>
          </w:tcPr>
          <w:p>
            <w:r>
              <w:t>Visor</w:t>
            </w:r>
          </w:p>
        </w:tc>
      </w:tr>
      <w:tr>
        <w:tc>
          <w:tcPr>
            <w:tcW w:type="dxa" w:w="2929"/>
            <w:shd w:val="clear" w:color="auto" w:fill="DEEAF1"/>
          </w:tcPr>
          <w:p>
            <w:r>
              <w:t>M</w:t>
            </w:r>
          </w:p>
        </w:tc>
        <w:tc>
          <w:tcPr>
            <w:tcW w:type="dxa" w:w="2929"/>
            <w:shd w:val="clear" w:color="auto" w:fill="DEEAF1"/>
          </w:tcPr>
          <w:p>
            <w:r>
              <w:t>Marcar/desmarcar página</w:t>
            </w:r>
          </w:p>
        </w:tc>
        <w:tc>
          <w:tcPr>
            <w:tcW w:type="dxa" w:w="2929"/>
            <w:shd w:val="clear" w:color="auto" w:fill="DEEAF1"/>
          </w:tcPr>
          <w:p>
            <w:r>
              <w:t>Visor</w:t>
            </w:r>
          </w:p>
        </w:tc>
      </w:tr>
      <w:tr>
        <w:tc>
          <w:tcPr>
            <w:tcW w:type="dxa" w:w="2929"/>
            <w:shd w:val="clear" w:color="auto" w:fill="FFFFFF"/>
          </w:tcPr>
          <w:p>
            <w:r>
              <w:t>Del</w:t>
            </w:r>
          </w:p>
        </w:tc>
        <w:tc>
          <w:tcPr>
            <w:tcW w:type="dxa" w:w="2929"/>
            <w:shd w:val="clear" w:color="auto" w:fill="FFFFFF"/>
          </w:tcPr>
          <w:p>
            <w:r>
              <w:t>Eliminar página</w:t>
            </w:r>
          </w:p>
        </w:tc>
        <w:tc>
          <w:tcPr>
            <w:tcW w:type="dxa" w:w="2929"/>
            <w:shd w:val="clear" w:color="auto" w:fill="FFFFFF"/>
          </w:tcPr>
          <w:p>
            <w:r>
              <w:t>Visor</w:t>
            </w:r>
          </w:p>
        </w:tc>
      </w:tr>
      <w:tr>
        <w:tc>
          <w:tcPr>
            <w:tcW w:type="dxa" w:w="2929"/>
            <w:shd w:val="clear" w:color="auto" w:fill="DEEAF1"/>
          </w:tcPr>
          <w:p>
            <w:r>
              <w:t>Ctrl+W</w:t>
            </w:r>
          </w:p>
        </w:tc>
        <w:tc>
          <w:tcPr>
            <w:tcW w:type="dxa" w:w="2929"/>
            <w:shd w:val="clear" w:color="auto" w:fill="DEEAF1"/>
          </w:tcPr>
          <w:p>
            <w:r>
              <w:t>Cerrar lote</w:t>
            </w:r>
          </w:p>
        </w:tc>
        <w:tc>
          <w:tcPr>
            <w:tcW w:type="dxa" w:w="2929"/>
            <w:shd w:val="clear" w:color="auto" w:fill="DEEAF1"/>
          </w:tcPr>
          <w:p>
            <w:r>
              <w:t>Workbench</w:t>
            </w:r>
          </w:p>
        </w:tc>
      </w:tr>
    </w:tbl>
    <w:p>
      <w:pPr>
        <w:pStyle w:val="Caption"/>
      </w:pPr>
      <w:r>
        <w:t>Tabla 15. Atajos de teclado del Workbench.</w:t>
      </w:r>
    </w:p>
    <w:p>
      <w:pPr>
        <w:pStyle w:val="Heading1"/>
      </w:pPr>
      <w:r>
        <w:t>12. Glosario</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397D"/>
          </w:tcPr>
          <w:p>
            <w:pPr>
              <w:jc w:val="center"/>
            </w:pPr>
            <w:r>
              <w:rPr>
                <w:b/>
                <w:color w:val="FFFFFF"/>
              </w:rPr>
              <w:t>Término</w:t>
            </w:r>
          </w:p>
        </w:tc>
        <w:tc>
          <w:tcPr>
            <w:tcW w:type="dxa" w:w="4394"/>
            <w:shd w:val="clear" w:color="auto" w:fill="1F397D"/>
          </w:tcPr>
          <w:p>
            <w:pPr>
              <w:jc w:val="center"/>
            </w:pPr>
            <w:r>
              <w:rPr>
                <w:b/>
                <w:color w:val="FFFFFF"/>
              </w:rPr>
              <w:t>Definición</w:t>
            </w:r>
          </w:p>
        </w:tc>
      </w:tr>
      <w:tr>
        <w:tc>
          <w:tcPr>
            <w:tcW w:type="dxa" w:w="4394"/>
            <w:shd w:val="clear" w:color="auto" w:fill="DEEAF1"/>
          </w:tcPr>
          <w:p>
            <w:r>
              <w:t>Aplicación</w:t>
            </w:r>
          </w:p>
        </w:tc>
        <w:tc>
          <w:tcPr>
            <w:tcW w:type="dxa" w:w="4394"/>
            <w:shd w:val="clear" w:color="auto" w:fill="DEEAF1"/>
          </w:tcPr>
          <w:p>
            <w:r>
              <w:t>Perfil de procesamiento independiente con su pipeline, campos y transferencia</w:t>
            </w:r>
          </w:p>
        </w:tc>
      </w:tr>
      <w:tr>
        <w:tc>
          <w:tcPr>
            <w:tcW w:type="dxa" w:w="4394"/>
            <w:shd w:val="clear" w:color="auto" w:fill="FFFFFF"/>
          </w:tcPr>
          <w:p>
            <w:r>
              <w:t>Lote (Batch)</w:t>
            </w:r>
          </w:p>
        </w:tc>
        <w:tc>
          <w:tcPr>
            <w:tcW w:type="dxa" w:w="4394"/>
            <w:shd w:val="clear" w:color="auto" w:fill="FFFFFF"/>
          </w:tcPr>
          <w:p>
            <w:r>
              <w:t>Conjunto de páginas escaneadas/importadas en una sesión de trabajo</w:t>
            </w:r>
          </w:p>
        </w:tc>
      </w:tr>
      <w:tr>
        <w:tc>
          <w:tcPr>
            <w:tcW w:type="dxa" w:w="4394"/>
            <w:shd w:val="clear" w:color="auto" w:fill="DEEAF1"/>
          </w:tcPr>
          <w:p>
            <w:r>
              <w:t>Pipeline</w:t>
            </w:r>
          </w:p>
        </w:tc>
        <w:tc>
          <w:tcPr>
            <w:tcW w:type="dxa" w:w="4394"/>
            <w:shd w:val="clear" w:color="auto" w:fill="DEEAF1"/>
          </w:tcPr>
          <w:p>
            <w:r>
              <w:t>Secuencia ordenada de pasos que se ejecuta sobre cada página</w:t>
            </w:r>
          </w:p>
        </w:tc>
      </w:tr>
      <w:tr>
        <w:tc>
          <w:tcPr>
            <w:tcW w:type="dxa" w:w="4394"/>
            <w:shd w:val="clear" w:color="auto" w:fill="FFFFFF"/>
          </w:tcPr>
          <w:p>
            <w:r>
              <w:t>Paso (Step)</w:t>
            </w:r>
          </w:p>
        </w:tc>
        <w:tc>
          <w:tcPr>
            <w:tcW w:type="dxa" w:w="4394"/>
            <w:shd w:val="clear" w:color="auto" w:fill="FFFFFF"/>
          </w:tcPr>
          <w:p>
            <w:r>
              <w:t>Operación individual del pipeline: imagen, barcode, OCR o script</w:t>
            </w:r>
          </w:p>
        </w:tc>
      </w:tr>
      <w:tr>
        <w:tc>
          <w:tcPr>
            <w:tcW w:type="dxa" w:w="4394"/>
            <w:shd w:val="clear" w:color="auto" w:fill="DEEAF1"/>
          </w:tcPr>
          <w:p>
            <w:r>
              <w:t>Workbench</w:t>
            </w:r>
          </w:p>
        </w:tc>
        <w:tc>
          <w:tcPr>
            <w:tcW w:type="dxa" w:w="4394"/>
            <w:shd w:val="clear" w:color="auto" w:fill="DEEAF1"/>
          </w:tcPr>
          <w:p>
            <w:r>
              <w:t>Ventana de explotación donde se captura y procesa</w:t>
            </w:r>
          </w:p>
        </w:tc>
      </w:tr>
      <w:tr>
        <w:tc>
          <w:tcPr>
            <w:tcW w:type="dxa" w:w="4394"/>
            <w:shd w:val="clear" w:color="auto" w:fill="FFFFFF"/>
          </w:tcPr>
          <w:p>
            <w:r>
              <w:t>Launcher</w:t>
            </w:r>
          </w:p>
        </w:tc>
        <w:tc>
          <w:tcPr>
            <w:tcW w:type="dxa" w:w="4394"/>
            <w:shd w:val="clear" w:color="auto" w:fill="FFFFFF"/>
          </w:tcPr>
          <w:p>
            <w:r>
              <w:t>Ventana principal con la lista de aplicaciones</w:t>
            </w:r>
          </w:p>
        </w:tc>
      </w:tr>
      <w:tr>
        <w:tc>
          <w:tcPr>
            <w:tcW w:type="dxa" w:w="4394"/>
            <w:shd w:val="clear" w:color="auto" w:fill="DEEAF1"/>
          </w:tcPr>
          <w:p>
            <w:r>
              <w:t>Configurador</w:t>
            </w:r>
          </w:p>
        </w:tc>
        <w:tc>
          <w:tcPr>
            <w:tcW w:type="dxa" w:w="4394"/>
            <w:shd w:val="clear" w:color="auto" w:fill="DEEAF1"/>
          </w:tcPr>
          <w:p>
            <w:r>
              <w:t>Diálogo de configuración con 6 pestañas</w:t>
            </w:r>
          </w:p>
        </w:tc>
      </w:tr>
      <w:tr>
        <w:tc>
          <w:tcPr>
            <w:tcW w:type="dxa" w:w="4394"/>
            <w:shd w:val="clear" w:color="auto" w:fill="FFFFFF"/>
          </w:tcPr>
          <w:p>
            <w:r>
              <w:t>Overlay</w:t>
            </w:r>
          </w:p>
        </w:tc>
        <w:tc>
          <w:tcPr>
            <w:tcW w:type="dxa" w:w="4394"/>
            <w:shd w:val="clear" w:color="auto" w:fill="FFFFFF"/>
          </w:tcPr>
          <w:p>
            <w:r>
              <w:t>Marcadores visuales sobre el visor (barcodes, regiones OCR)</w:t>
            </w:r>
          </w:p>
        </w:tc>
      </w:tr>
      <w:tr>
        <w:tc>
          <w:tcPr>
            <w:tcW w:type="dxa" w:w="4394"/>
            <w:shd w:val="clear" w:color="auto" w:fill="DEEAF1"/>
          </w:tcPr>
          <w:p>
            <w:r>
              <w:t>Transferencia</w:t>
            </w:r>
          </w:p>
        </w:tc>
        <w:tc>
          <w:tcPr>
            <w:tcW w:type="dxa" w:w="4394"/>
            <w:shd w:val="clear" w:color="auto" w:fill="DEEAF1"/>
          </w:tcPr>
          <w:p>
            <w:r>
              <w:t>Proceso de exportar documentos procesados al destino</w:t>
            </w:r>
          </w:p>
        </w:tc>
      </w:tr>
      <w:tr>
        <w:tc>
          <w:tcPr>
            <w:tcW w:type="dxa" w:w="4394"/>
            <w:shd w:val="clear" w:color="auto" w:fill="FFFFFF"/>
          </w:tcPr>
          <w:p>
            <w:r>
              <w:t>AI Mode</w:t>
            </w:r>
          </w:p>
        </w:tc>
        <w:tc>
          <w:tcPr>
            <w:tcW w:type="dxa" w:w="4394"/>
            <w:shd w:val="clear" w:color="auto" w:fill="FFFFFF"/>
          </w:tcPr>
          <w:p>
            <w:r>
              <w:t>Asistente conversacional con IA para configurar aplicaciones</w:t>
            </w:r>
          </w:p>
        </w:tc>
      </w:tr>
      <w:tr>
        <w:tc>
          <w:tcPr>
            <w:tcW w:type="dxa" w:w="4394"/>
            <w:shd w:val="clear" w:color="auto" w:fill="DEEAF1"/>
          </w:tcPr>
          <w:p>
            <w:r>
              <w:t>Motor 1 (pyzbar)</w:t>
            </w:r>
          </w:p>
        </w:tc>
        <w:tc>
          <w:tcPr>
            <w:tcW w:type="dxa" w:w="4394"/>
            <w:shd w:val="clear" w:color="auto" w:fill="DEEAF1"/>
          </w:tcPr>
          <w:p>
            <w:r>
              <w:t>Motor de barcodes rápido con 12 simbologías</w:t>
            </w:r>
          </w:p>
        </w:tc>
      </w:tr>
      <w:tr>
        <w:tc>
          <w:tcPr>
            <w:tcW w:type="dxa" w:w="4394"/>
            <w:shd w:val="clear" w:color="auto" w:fill="FFFFFF"/>
          </w:tcPr>
          <w:p>
            <w:r>
              <w:t>Motor 2 (zxing-cpp)</w:t>
            </w:r>
          </w:p>
        </w:tc>
        <w:tc>
          <w:tcPr>
            <w:tcW w:type="dxa" w:w="4394"/>
            <w:shd w:val="clear" w:color="auto" w:fill="FFFFFF"/>
          </w:tcPr>
          <w:p>
            <w:r>
              <w:t>Motor de barcodes avanzado con 14 simbologías</w:t>
            </w:r>
          </w:p>
        </w:tc>
      </w:tr>
      <w:tr>
        <w:tc>
          <w:tcPr>
            <w:tcW w:type="dxa" w:w="4394"/>
            <w:shd w:val="clear" w:color="auto" w:fill="DEEAF1"/>
          </w:tcPr>
          <w:p>
            <w:r>
              <w:t>RapidOCR</w:t>
            </w:r>
          </w:p>
        </w:tc>
        <w:tc>
          <w:tcPr>
            <w:tcW w:type="dxa" w:w="4394"/>
            <w:shd w:val="clear" w:color="auto" w:fill="DEEAF1"/>
          </w:tcPr>
          <w:p>
            <w:r>
              <w:t>Motor OCR principal, offline, basado en ONNX</w:t>
            </w:r>
          </w:p>
        </w:tc>
      </w:tr>
      <w:tr>
        <w:tc>
          <w:tcPr>
            <w:tcW w:type="dxa" w:w="4394"/>
            <w:shd w:val="clear" w:color="auto" w:fill="FFFFFF"/>
          </w:tcPr>
          <w:p>
            <w:r>
              <w:t>SANE</w:t>
            </w:r>
          </w:p>
        </w:tc>
        <w:tc>
          <w:tcPr>
            <w:tcW w:type="dxa" w:w="4394"/>
            <w:shd w:val="clear" w:color="auto" w:fill="FFFFFF"/>
          </w:tcPr>
          <w:p>
            <w:r>
              <w:t>Sistema de acceso a escáneres en Linux</w:t>
            </w:r>
          </w:p>
        </w:tc>
      </w:tr>
      <w:tr>
        <w:tc>
          <w:tcPr>
            <w:tcW w:type="dxa" w:w="4394"/>
            <w:shd w:val="clear" w:color="auto" w:fill="DEEAF1"/>
          </w:tcPr>
          <w:p>
            <w:r>
              <w:t>TWAIN/WIA</w:t>
            </w:r>
          </w:p>
        </w:tc>
        <w:tc>
          <w:tcPr>
            <w:tcW w:type="dxa" w:w="4394"/>
            <w:shd w:val="clear" w:color="auto" w:fill="DEEAF1"/>
          </w:tcPr>
          <w:p>
            <w:r>
              <w:t>Interfaces de acceso a escáneres en Windows</w:t>
            </w:r>
          </w:p>
        </w:tc>
      </w:tr>
      <w:tr>
        <w:tc>
          <w:tcPr>
            <w:tcW w:type="dxa" w:w="4394"/>
            <w:shd w:val="clear" w:color="auto" w:fill="FFFFFF"/>
          </w:tcPr>
          <w:p>
            <w:r>
              <w:t>Fernet</w:t>
            </w:r>
          </w:p>
        </w:tc>
        <w:tc>
          <w:tcPr>
            <w:tcW w:type="dxa" w:w="4394"/>
            <w:shd w:val="clear" w:color="auto" w:fill="FFFFFF"/>
          </w:tcPr>
          <w:p>
            <w:r>
              <w:t>Algoritmo de cifrado para las API keys (AES-128-CBC + HMAC)</w:t>
            </w:r>
          </w:p>
        </w:tc>
      </w:tr>
      <w:tr>
        <w:tc>
          <w:tcPr>
            <w:tcW w:type="dxa" w:w="4394"/>
            <w:shd w:val="clear" w:color="auto" w:fill="DEEAF1"/>
          </w:tcPr>
          <w:p>
            <w:r>
              <w:t>WAL mode</w:t>
            </w:r>
          </w:p>
        </w:tc>
        <w:tc>
          <w:tcPr>
            <w:tcW w:type="dxa" w:w="4394"/>
            <w:shd w:val="clear" w:color="auto" w:fill="DEEAF1"/>
          </w:tcPr>
          <w:p>
            <w:r>
              <w:t>Write-Ahead Logging — modo de SQLite para concurrencia</w:t>
            </w:r>
          </w:p>
        </w:tc>
      </w:tr>
    </w:tbl>
    <w:p>
      <w:pPr>
        <w:pStyle w:val="Caption"/>
      </w:pPr>
      <w:r>
        <w:t>Tabla 16. Glosario de términos.</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instrText xml:space="preserve"> PAGE </w:instrText>
      <w:fldChar w:fldCharType="end"/>
    </w:r>
    <w:r>
      <w:rPr>
        <w:sz w:val="18"/>
      </w:rPr>
      <w:t xml:space="preserve"> de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DocScan Studio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Calibri" w:hAnsi="Calibri"/>
      <w:b/>
      <w:bCs/>
      <w:color w:val="1F397D"/>
      <w:sz w:val="36"/>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