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9B262" w14:textId="3AB1EFE7" w:rsidR="00E83755" w:rsidRDefault="005F14A4">
      <w:r w:rsidRPr="005F14A4">
        <w:t>https://www.behance.net/gallery/132904011/Zombie-TDS-Main-Characters</w:t>
      </w:r>
    </w:p>
    <w:sectPr w:rsidR="00E837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A1"/>
    <w:rsid w:val="00553BDD"/>
    <w:rsid w:val="005F14A4"/>
    <w:rsid w:val="00901692"/>
    <w:rsid w:val="00E83755"/>
    <w:rsid w:val="00EC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FF57A2-DB49-4501-8ADB-D9E93492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4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C4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C4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4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4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4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4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4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4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4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C4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C4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C4CA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C4CA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C4CA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C4CA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C4CA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C4CA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C4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4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4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4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C4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C4CA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C4CA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C4CA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4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4CA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C4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GICQUEL--BOURDEAU (CIR2 NANTES)</dc:creator>
  <cp:keywords/>
  <dc:description/>
  <cp:lastModifiedBy>Mathieu GICQUEL--BOURDEAU (CIR2 NANTES)</cp:lastModifiedBy>
  <cp:revision>2</cp:revision>
  <dcterms:created xsi:type="dcterms:W3CDTF">2025-04-10T20:34:00Z</dcterms:created>
  <dcterms:modified xsi:type="dcterms:W3CDTF">2025-04-10T20:34:00Z</dcterms:modified>
</cp:coreProperties>
</file>