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ENTREGABLE 11A</w:t>
        <w:br/>
        <w:t>GUÍA EDITORIAL Y DE ESTILO</w:t>
        <w:br/>
        <w:t>DISC GESEM V1</w:t>
      </w:r>
    </w:p>
    <w:p>
      <w:pPr>
        <w:jc w:val="center"/>
      </w:pPr>
      <w:r>
        <w:rPr>
          <w:b/>
        </w:rPr>
        <w:t>Versión: 1.0</w:t>
        <w:br/>
      </w:r>
      <w:r>
        <w:t>Estado: Definitivo</w:t>
        <w:br/>
        <w:t>Proyecto: DISC GESEM</w:t>
        <w:br/>
        <w:t>Destinatarios: Equipo de desarrollo, diseño instruccional, redacción de contenidos y personas facilitadoras.</w:t>
      </w:r>
    </w:p>
    <w:p>
      <w:pPr>
        <w:pStyle w:val="Heading2"/>
      </w:pPr>
      <w:r>
        <w:t>1. Finalidad del documento</w:t>
      </w:r>
    </w:p>
    <w:p>
      <w:r>
        <w:t>Esta guía establece los criterios editoriales que deberán aplicarse en todos los contenidos de DISC GESEM. Su objetivo es garantizar la coherencia del producto, independientemente de quién redacte, revise o facilite los materiales. Afecta a informes individuales y de equipo, plataforma, vídeos, materiales del taller, documentación comercial y futuras evoluciones del producto.</w:t>
      </w:r>
    </w:p>
    <w:p>
      <w:pPr>
        <w:pStyle w:val="Heading2"/>
      </w:pPr>
      <w:r>
        <w:t>2. Nuestra filosofía</w:t>
      </w:r>
    </w:p>
    <w:p>
      <w:r>
        <w:t>DISC GESEM no nace para crear un nuevo modelo DISC, sino para ofrecer una nueva manera de interpretarlo y aplicarlo. El foco deja de situarse en la clasificación de las personas y pasa a centrarse en comprender cómo las diferencias influyen en la comunicación, la coordinación y la colaboración.</w:t>
        <w:br/>
        <w:br/>
        <w:t>Ideas clave:</w:t>
        <w:br/>
        <w:t>• El comportamiento es adaptable.</w:t>
        <w:br/>
        <w:t>• Ninguna tendencia es mejor que otra.</w:t>
        <w:br/>
        <w:t>• Todas las personas pueden ampliar su repertorio.</w:t>
        <w:br/>
        <w:t>• El verdadero valor aparece cuando comprendemos mejor a quienes trabajan con nosotros.</w:t>
      </w:r>
    </w:p>
    <w:p>
      <w:pPr>
        <w:pStyle w:val="Heading2"/>
      </w:pPr>
      <w:r>
        <w:t>3. Principios editoriales</w:t>
      </w:r>
    </w:p>
    <w:p>
      <w:r>
        <w:t>• Rigor: respetar el significado del modelo DISC y evitar interpretaciones ajenas.</w:t>
        <w:br/>
        <w:t>• Claridad: lenguaje sencillo y comprensible.</w:t>
        <w:br/>
        <w:t>• Humanidad: el informe debe sentirse como una conversación, no como un diagnóstico.</w:t>
        <w:br/>
        <w:t>• Aplicación: describir comportamientos observables en contextos reales.</w:t>
        <w:br/>
        <w:t>• Respeto: evitar juicios, etiquetas o limitaciones permanentes.</w:t>
      </w:r>
    </w:p>
    <w:p>
      <w:pPr>
        <w:pStyle w:val="Heading2"/>
      </w:pPr>
      <w:r>
        <w:t>4. Voz de DISC GESEM</w:t>
      </w:r>
    </w:p>
    <w:p>
      <w:r>
        <w:t>La voz del producto debe transmitir cercanía, profesionalidad, humanidad, equilibrio, rigor y optimismo realista. Nunca deberá resultar dogmática, excesivamente académica, psicologista, infantil o motivacional en exceso.</w:t>
      </w:r>
    </w:p>
    <w:p>
      <w:pPr>
        <w:pStyle w:val="Heading2"/>
      </w:pPr>
      <w:r>
        <w:t>5. Cómo hablamos de las personas</w:t>
      </w:r>
    </w:p>
    <w:p>
      <w:r>
        <w:t>Utilizar: tendencia predominante, recursos predominantes, preferencias habituales, repertorio de comportamiento, contexto, adaptación, coordinación, colaboración y comprensión mutua.</w:t>
        <w:br/>
        <w:br/>
        <w:t>Evitar: personalidad, tipo de persona, 'tú eres', siempre, nunca, defecto, debilidad, perfil bueno o perfil malo.</w:t>
      </w:r>
    </w:p>
    <w:p>
      <w:pPr>
        <w:pStyle w:val="Heading2"/>
      </w:pPr>
      <w:r>
        <w:t>6. Estructura narrativa</w:t>
      </w:r>
    </w:p>
    <w:p>
      <w:r>
        <w:t>Cada bloque seguirá la misma secuencia:</w:t>
        <w:br/>
        <w:t>1. Contextualizar.</w:t>
        <w:br/>
        <w:t>2. Interpretar.</w:t>
        <w:br/>
        <w:t>3. Aplicar.</w:t>
        <w:br/>
        <w:t>4. Abrir posibilidades de reflexión y desarrollo.</w:t>
      </w:r>
    </w:p>
    <w:p>
      <w:pPr>
        <w:pStyle w:val="Heading2"/>
      </w:pPr>
      <w:r>
        <w:t>7. Nivel de profundidad</w:t>
      </w:r>
    </w:p>
    <w:p>
      <w:r>
        <w:t>Cada contenido debe responder a tres preguntas: ¿Qué significa este resultado? ¿Cómo puede influir en mi manera de trabajar? ¿Qué puedo comprender o hacer a partir de esta información?</w:t>
      </w:r>
    </w:p>
    <w:p>
      <w:pPr>
        <w:pStyle w:val="Heading2"/>
      </w:pPr>
      <w:r>
        <w:t>8. Criterios de estilo</w:t>
      </w:r>
    </w:p>
    <w:p>
      <w:r>
        <w:t>Redacción en segunda persona del singular, frases de longitud media, lenguaje natural, sin exceso de adjetivos y con ejemplos implícitos evitando estereotipos.</w:t>
      </w:r>
    </w:p>
    <w:p>
      <w:pPr>
        <w:pStyle w:val="Heading2"/>
      </w:pPr>
      <w:r>
        <w:t>9. Longitud orientativa</w:t>
      </w:r>
    </w:p>
    <w:p>
      <w:r>
        <w:t>Tendencia predominante: 180–250 palabras.</w:t>
        <w:br/>
        <w:t>Recursos predominantes: 120–180.</w:t>
        <w:br/>
        <w:t>Aportación habitual: 120–180.</w:t>
        <w:br/>
        <w:t>Lo que otros suelen valorar: 100–150.</w:t>
        <w:br/>
        <w:t>Aspectos que merece la pena observar: 120–180.</w:t>
        <w:br/>
        <w:t>Coordinación y colaboración: 180–250.</w:t>
        <w:br/>
        <w:t>Contextos de mejor desempeño: 120–180.</w:t>
        <w:br/>
        <w:t>Ampliación de repertorio: 150–220.</w:t>
        <w:br/>
        <w:t>Preguntas para la reflexión: 5 preguntas.</w:t>
      </w:r>
    </w:p>
    <w:p>
      <w:pPr>
        <w:pStyle w:val="Heading2"/>
      </w:pPr>
      <w:r>
        <w:t>10. Reglas de calidad</w:t>
      </w:r>
    </w:p>
    <w:p>
      <w:r>
        <w:t>Antes de aprobar cualquier contenido deberá verificarse que mantiene la fidelidad al modelo DISC, utiliza el lenguaje propio de DISC GESEM, evita etiquetas, es comprensible, mantiene un tono homogéneo y favorece la reflexión y la transferencia.</w:t>
      </w:r>
    </w:p>
    <w:p>
      <w:pPr>
        <w:pStyle w:val="Heading2"/>
      </w:pPr>
      <w:r>
        <w:t>11. Criterio de éxito</w:t>
      </w:r>
    </w:p>
    <w:p>
      <w:r>
        <w:t>Un contenido de DISC GESEM se considera excelente cuando ayuda a la persona a comprender mejor cómo suele actuar y, sobre todo, cómo puede relacionarse y colaborar mejor con otras personas.</w:t>
      </w:r>
    </w:p>
    <w:p>
      <w:pPr>
        <w:pStyle w:val="Heading2"/>
      </w:pPr>
      <w:r>
        <w:t>12. Evolución futura</w:t>
      </w:r>
    </w:p>
    <w:p>
      <w:r>
        <w:t>Esta guía constituye el marco editorial de referencia para todas las futuras versiones de DISC GESEM. Cualquier ampliación del producto deberá mantener estos principios para garantizar una experiencia coherente y reconocible.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