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p14">
  <w:body>
    <w:p>
      <w:pPr>
        <w:spacing w:after="0" w:line="240" w:lineRule="auto"/>
        <w:jc w:val="center"/>
        <w:rPr>
          <w:rStyle w:val="a"/>
          <w:rFonts w:ascii="Verdana" w:hAnsi="Verdana" w:eastAsia="Verdana" w:cs="Verdana"/>
          <w:b/>
          <w:sz w:val="24"/>
          <w:szCs w:val="24"/>
        </w:rPr>
      </w:pPr>
      <w:r>
        <w:rPr>
          <w:rStyle w:val="a"/>
          <w:rFonts w:ascii="Verdana" w:hAnsi="Verdana" w:eastAsia="Verdana" w:cs="Verdana"/>
          <w:b/>
          <w:color w:val="17365D"/>
          <w:sz w:val="28"/>
          <w:szCs w:val="28"/>
        </w:rPr>
        <w:t xml:space="preserve">Northwind Management R</w:t>
      </w:r>
      <w:r>
        <w:rPr>
          <w:rStyle w:val="a"/>
          <w:rFonts w:ascii="Verdana" w:hAnsi="Verdana" w:eastAsia="Verdana" w:cs="Verdana"/>
          <w:b/>
          <w:color w:val="17365D"/>
          <w:sz w:val="28"/>
          <w:szCs w:val="28"/>
        </w:rPr>
        <w:t xml:space="preserve">eport</w:t>
      </w:r>
    </w:p>
    <w:p>
      <w:pPr>
        <w:spacing w:after="0" w:line="240" w:lineRule="auto"/>
        <w:rPr>
          <w:rStyle w:val="a"/>
          <w:rFonts w:ascii="Verdana" w:hAnsi="Verdana" w:eastAsia="Verdana" w:cs="Verdana"/>
          <w:sz w:val="20"/>
          <w:szCs w:val="20"/>
        </w:rPr>
      </w:pPr>
    </w:p>
    <w:p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  <w:r>
        <w:rPr>
          <w:rStyle w:val="a"/>
          <w:rFonts w:ascii="Verdana" w:hAnsi="Verdana" w:eastAsia="Verdana" w:cs="Verdana"/>
          <w:sz w:val="20"/>
          <w:szCs w:val="20"/>
        </w:rPr>
        <w:t xml:space="preserve">This management report provides information obtained through data analysis, regarding the performance of Northwind Traders. This report will pay particular attention to the 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best-selling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 products, of our company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.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 </w:t>
      </w:r>
      <w:r>
        <w:rPr>
          <w:rFonts w:ascii="Verdana" w:hAnsi="Verdana" w:eastAsia="Times New Roman" w:cs="Times New Roman"/>
          <w:sz w:val="20"/>
          <w:szCs w:val="20"/>
        </w:rPr>
        <w:t xml:space="preserve">The </w:t>
      </w:r>
      <w:r>
        <w:rPr>
          <w:rFonts w:ascii="Verdana" w:hAnsi="Verdana" w:eastAsia="Times New Roman" w:cs="Times New Roman"/>
          <w:sz w:val="20"/>
          <w:szCs w:val="20"/>
        </w:rPr>
        <w:t xml:space="preserve">best-selling</w:t>
      </w:r>
      <w:r>
        <w:rPr>
          <w:rFonts w:ascii="Verdana" w:hAnsi="Verdana" w:eastAsia="Times New Roman" w:cs="Times New Roman"/>
          <w:sz w:val="20"/>
          <w:szCs w:val="20"/>
        </w:rPr>
        <w:t xml:space="preserve"> products of Northwind Traders Company </w:t>
      </w:r>
      <w:r>
        <w:rPr>
          <w:rFonts w:ascii="Verdana" w:hAnsi="Verdana" w:eastAsia="Times New Roman" w:cs="Times New Roman"/>
          <w:sz w:val="20"/>
          <w:szCs w:val="20"/>
        </w:rPr>
        <w:t xml:space="preserve">as follows</w:t>
      </w:r>
      <w:r>
        <w:rPr>
          <w:rFonts w:ascii="Verdana" w:hAnsi="Verdana" w:eastAsia="Times New Roman" w:cs="Times New Roman"/>
          <w:sz w:val="20"/>
          <w:szCs w:val="20"/>
        </w:rPr>
        <w:t xml:space="preserve">: </w:t>
      </w:r>
    </w:p>
    <w:p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  <w:bookmarkStart w:id="2" w:name="_GoBack"/>
      <w:bookmarkEnd w:id="2"/>
    </w:p>
    <w:tbl>
      <w:tblPr>
        <w:tblStyle w:val="GridTable4-Accent5"/>
        <w:tblW w:w="0" w:type="auto"/>
        <w:jc w:val="left"/>
        <w:tblBorders/>
        <w:tblLook w:val="04A0" w:firstRow="1" w:lastRow="0" w:firstColumn="1" w:lastColumn="0" w:noHBand="0" w:noVBand="1"/>
      </w:tblPr>
      <w:tblGrid>
        <w:gridCol w:w="3070"/>
        <w:gridCol w:w="2418"/>
        <w:gridCol w:w="38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  <w:t xml:space="preserve">S.No</w:t>
            </w:r>
          </w:p>
        </w:tc>
        <w:tc>
          <w:tcPr>
            <w:tcW w:type="dxa" w:w="3120"/>
            <w:tcBorders/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  <w:t xml:space="preserve">Product Name</w:t>
            </w:r>
          </w:p>
        </w:tc>
        <w:tc>
          <w:tcPr>
            <w:tcW w:type="dxa" w:w="4915"/>
            <w:tcBorders/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  <w:t xml:space="preserve">Sum of Sales(in </w:t>
            </w:r>
            <w:r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  <w:t xml:space="preserve">$</w:t>
            </w:r>
            <w:r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  <w:t xml:space="preserve"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1</w:t>
            </w:r>
          </w:p>
        </w:tc>
        <w:tc>
          <w:tcPr>
            <w:tcW w:type="dxa" w:w="3120"/>
            <w:tcBorders/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Côte de Blaye</w:t>
            </w:r>
          </w:p>
        </w:tc>
        <w:tc>
          <w:tcPr>
            <w:tcW w:type="dxa" w:w="4915"/>
            <w:tcBorders/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141.396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2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Thüringer Rostbratwurst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80.368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3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Raclette Courdavault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71.155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4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Tarte au sucre 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47.234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5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Camembert Pierrot 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46.825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6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Gnocchi di nonna Alice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42.593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7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Manjimup Dried Apples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41.819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8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Alice Mutton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32.698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9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Carnarvon Tigers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29.171</w:t>
            </w:r>
          </w:p>
        </w:tc>
      </w:tr>
      <w:tr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315"/>
            <w:tcBorders/>
          </w:tcPr>
          <w:p>
            <w:pPr>
              <w:pBdr/>
              <w:spacing/>
              <w:rPr>
                <w:rFonts w:ascii="Verdana" w:hAnsi="Verdana" w:eastAsia="Times New Roman" w:cs="Times New Roman"/>
                <w:b w:val="0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b w:val="0"/>
                <w:noProof/>
                <w:sz w:val="20"/>
                <w:szCs w:val="20"/>
              </w:rPr>
              <w:t xml:space="preserve">10</w:t>
            </w:r>
          </w:p>
        </w:tc>
        <w:tc>
          <w:tcPr>
            <w:tcW w:type="dxa" w:w="3120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Rössle Sauerkraut.</w:t>
            </w:r>
          </w:p>
        </w:tc>
        <w:tc>
          <w:tcPr>
            <w:tcW w:type="dxa" w:w="4915"/>
            <w:tcBorders/>
          </w:tcPr>
          <w:p>
            <w:pPr>
              <w:pBdr/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eastAsia="Times New Roman" w:cs="Times New Roman"/>
                <w:sz w:val="20"/>
                <w:szCs w:val="20"/>
              </w:rPr>
            </w:pPr>
            <w:r>
              <w:rPr>
                <w:rFonts w:ascii="Verdana" w:hAnsi="Verdana" w:eastAsia="Times New Roman" w:cs="Times New Roman"/>
                <w:noProof/>
                <w:sz w:val="20"/>
                <w:szCs w:val="20"/>
              </w:rPr>
              <w:t xml:space="preserve">25.696</w:t>
            </w:r>
          </w:p>
        </w:tc>
      </w:tr>
    </w:tbl>
    <w:p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  <w:r>
        <w:rPr>
          <w:rFonts w:ascii="Verdana" w:hAnsi="Verdana" w:eastAsia="Times New Roman" w:cs="Times New Roman"/>
          <w:sz w:val="20"/>
          <w:szCs w:val="20"/>
        </w:rPr>
        <w:t xml:space="preserve">The best-selling product of the company is Cote de Blaye, being part of the Beverages category. The contribution of this product t</w:t>
      </w:r>
      <w:r>
        <w:rPr>
          <w:rFonts w:ascii="Verdana" w:hAnsi="Verdana" w:eastAsia="Times New Roman" w:cs="Times New Roman"/>
          <w:sz w:val="20"/>
          <w:szCs w:val="20"/>
        </w:rPr>
        <w:t xml:space="preserve">o the sum of our sales is $ 141.</w:t>
      </w:r>
      <w:r>
        <w:rPr>
          <w:rFonts w:ascii="Verdana" w:hAnsi="Verdana" w:eastAsia="Times New Roman" w:cs="Times New Roman"/>
          <w:sz w:val="20"/>
          <w:szCs w:val="20"/>
        </w:rPr>
        <w:t xml:space="preserve">396</w:t>
      </w:r>
      <w:r>
        <w:rPr>
          <w:rFonts w:ascii="Verdana" w:hAnsi="Verdana" w:eastAsia="Times New Roman" w:cs="Times New Roman"/>
          <w:sz w:val="20"/>
          <w:szCs w:val="20"/>
        </w:rPr>
        <w:t xml:space="preserve">.</w:t>
      </w:r>
    </w:p>
    <w:p>
      <w:pPr>
        <w:spacing w:after="0" w:line="240" w:lineRule="auto"/>
        <w:rPr>
          <w:rFonts w:ascii="Verdana" w:hAnsi="Verdana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Verdana" w:hAnsi="Verdana" w:eastAsia="Times New Roman" w:cs="Arial"/>
          <w:sz w:val="20"/>
          <w:szCs w:val="20"/>
        </w:rPr>
      </w:pPr>
      <w:r>
        <w:rPr/>
        <w:drawing>
          <wp:inline>
            <wp:extent cx="5664200" cy="3429000"/>
            <wp:docPr id="1" name="Chart" title=""/>
            <a:graphic xmlns:a="http://schemas.openxmlformats.org/drawingml/2006/main">
              <a:graphicData uri="http://schemas.openxmlformats.org/drawingml/2006/chart">
                <c:chart xmlns:r="http://schemas.openxmlformats.org/officeDocument/2006/relationships" xmlns:c="http://schemas.openxmlformats.org/drawingml/2006/chart" r:id="rId1"/>
              </a:graphicData>
            </a:graphic>
          </wp:inline>
        </w:drawing>
      </w:r>
    </w:p>
    <w:p>
      <w:pPr>
        <w:spacing w:after="0" w:line="240" w:lineRule="auto"/>
        <w:rPr>
          <w:rFonts w:ascii="Verdana" w:hAnsi="Verdana" w:eastAsia="Times New Roman" w:cs="Arial"/>
          <w:sz w:val="20"/>
          <w:szCs w:val="20"/>
        </w:rPr>
      </w:pPr>
    </w:p>
    <w:p>
      <w:pPr>
        <w:spacing w:after="0" w:line="240" w:lineRule="auto"/>
        <w:rPr>
          <w:rFonts w:ascii="Verdana" w:hAnsi="Verdana" w:eastAsia="Verdana" w:cs="Verdana"/>
          <w:sz w:val="20"/>
          <w:szCs w:val="20"/>
        </w:rPr>
      </w:pPr>
      <w:r>
        <w:rPr>
          <w:rStyle w:val="a"/>
          <w:rFonts w:ascii="Verdana" w:hAnsi="Verdana" w:eastAsia="Verdana" w:cs="Verdana"/>
          <w:sz w:val="20"/>
          <w:szCs w:val="20"/>
        </w:rPr>
        <w:t xml:space="preserve">According to the above chart, the total count of the selling products is 24 and the average sales at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tributed to this product is $ 5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.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891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 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with highest sale $ 15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.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810 in the month of May in 2014. In the same year, in the month of March the same pro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duct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 reached the amount of $ 15.019</w:t>
      </w:r>
      <w:r>
        <w:rPr>
          <w:rStyle w:val="a"/>
          <w:rFonts w:ascii="Verdana" w:hAnsi="Verdana" w:eastAsia="Verdana" w:cs="Verdana"/>
          <w:sz w:val="20"/>
          <w:szCs w:val="20"/>
        </w:rPr>
        <w:t xml:space="preserve">. These were the highest sales of the product among the other products for the year 2014.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02FF" w:usb1="4000ACFF" w:usb2="00000001" w:usb3="00000000" w:csb0="0000019F" w:csb1="00000000"/>
  </w:font>
  <w:font w:name="Times New Roman">
    <w:charset w:val="0"/>
    <w:family w:val="roman"/>
    <w:pitch w:val="variable"/>
    <w:sig w:usb0="E0002EFF" w:usb1="C0007843" w:usb2="00000009" w:usb3="00000000" w:csb0="000001FF" w:csb1="00000000"/>
  </w:font>
  <w:font w:name="Verdana">
    <w:charset w:val="0"/>
    <w:family w:val="swiss"/>
    <w:pitch w:val="variable"/>
    <w:sig w:usb0="A10006FF" w:usb1="4000205B" w:usb2="00000010" w:usb3="00000000" w:csb0="0000019F" w:csb1="00000000"/>
  </w:font>
  <w:font w:name="Arial">
    <w:charset w:val="0"/>
    <w:family w:val="swiss"/>
    <w:pitch w:val="variable"/>
    <w:sig w:usb0="E0002AFF" w:usb1="C0007843" w:usb2="00000009" w:usb3="00000000" w:csb0="000001FF" w:csb1="00000000"/>
  </w:font>
  <w:font w:name="Calibri Light">
    <w:charset w:val="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character" w:styleId="a" w:customStyle="1">
    <w:name w:val="a"/>
    <w:basedOn w:val="DefaultParagraphFont"/>
    <w:r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 w:customStyle="1">
    <w:name w:val="Grid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  <w:vAlign w:val="top"/>
      </w:tcPr>
    </w:tblStylePr>
    <w:tblStylePr w:type="lastRow">
      <w:rPr>
        <w:b/>
        <w:bCs/>
      </w:rPr>
      <w:tcPr>
        <w:tcBorders>
          <w:top w:val="double" w:color="5B9BD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GridTable4-Accent5" w:customStyle="1">
    <w:name w:val="Grid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  <w:vAlign w:val="top"/>
      </w:tcPr>
    </w:tblStylePr>
    <w:tblStylePr w:type="lastRow">
      <w:rPr>
        <w:b/>
        <w:bCs/>
      </w:rPr>
      <w:tcPr>
        <w:tcBorders>
          <w:top w:val="double" w:color="4472C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1" Type="http://schemas.openxmlformats.org/officeDocument/2006/relationships/chart" Target="charts/chart1.xml" /><Relationship Id="rId6" Type="http://schemas.openxmlformats.org/officeDocument/2006/relationships/fontTable" Target="fontTable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a="http://schemas.openxmlformats.org/drawingml/2006/main" xmlns:r="http://schemas.openxmlformats.org/officeDocument/2006/relationships" xmlns:c="http://schemas.openxmlformats.org/drawingml/2006/chart">
  <c:roundedCorners val="0"/>
  <c:chart>
    <c:title>
      <c:tx>
        <c:rich>
          <a:bodyPr/>
          <a:lstStyle/>
          <a:p>
            <a:pPr>
              <a:defRPr/>
            </a:pPr>
            <a:r>
              <a:rPr b="0" sz="1400" baseline="0">
                <a:latin typeface="Calibri (Body)"/>
                <a:ea typeface="Calibri (Body)"/>
                <a:cs typeface="Calibri (Body)"/>
              </a:rPr>
              <a:t>Best Selling Products</a:t>
            </a:r>
          </a:p>
        </c:rich>
      </c:tx>
      <c:layout>
        <c:manualLayout/>
      </c:layout>
      <c:overlay val="0"/>
      <c:spPr>
        <a:ln>
          <a:noFill/>
          <a:round/>
        </a:ln>
      </c:spPr>
    </c:title>
    <c:plotArea>
      <c:layout>
        <c:manualLayout/>
      </c:layout>
      <c:pieChart>
        <c:varyColors val="1"/>
        <c:ser>
          <c:idx val="0"/>
          <c:order val="0"/>
          <c:tx>
            <c:v>Sales</c:v>
          </c:tx>
          <c:spPr/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1100" baseline="0"/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Côte de Blaye</c:v>
                </c:pt>
                <c:pt idx="1">
                  <c:v>Thüringer Rostbratwurst</c:v>
                </c:pt>
                <c:pt idx="2">
                  <c:v>Raclette Courdavault</c:v>
                </c:pt>
                <c:pt idx="3">
                  <c:v>Tarte au sucre </c:v>
                </c:pt>
                <c:pt idx="4">
                  <c:v>Camembert Pierrot </c:v>
                </c:pt>
                <c:pt idx="5">
                  <c:v>Gnocchi di nonna Alice</c:v>
                </c:pt>
                <c:pt idx="6">
                  <c:v>Manjimup Dried Apples</c:v>
                </c:pt>
                <c:pt idx="7">
                  <c:v>Alice Mutton</c:v>
                </c:pt>
                <c:pt idx="8">
                  <c:v>Carnarvon Tigers</c:v>
                </c:pt>
                <c:pt idx="9">
                  <c:v>Rössle Sauerkraut.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141.396</c:v>
                </c:pt>
                <c:pt idx="1">
                  <c:v>80.368</c:v>
                </c:pt>
                <c:pt idx="2">
                  <c:v>71.155</c:v>
                </c:pt>
                <c:pt idx="3">
                  <c:v>47.234</c:v>
                </c:pt>
                <c:pt idx="4">
                  <c:v>46.825</c:v>
                </c:pt>
                <c:pt idx="5">
                  <c:v>42.593</c:v>
                </c:pt>
                <c:pt idx="6">
                  <c:v>41.819</c:v>
                </c:pt>
                <c:pt idx="7">
                  <c:v>32.698</c:v>
                </c:pt>
                <c:pt idx="8">
                  <c:v>29.171</c:v>
                </c:pt>
                <c:pt idx="9">
                  <c:v>25.696</c:v>
                </c:pt>
              </c:numCache>
            </c:numRef>
          </c:val>
        </c:ser>
        <c:firstSliceAng val="0"/>
      </c:pieChart>
      <c:spPr>
        <a:solidFill>
          <a:srgbClr val="F2F2F2"/>
        </a:solidFill>
        <a:ln>
          <a:noFill/>
          <a:round/>
        </a:ln>
      </c:spPr>
    </c:plotArea>
    <c:legend>
      <c:legendPos val="r"/>
      <c:layout>
        <c:manualLayout/>
      </c:layout>
      <c:overlay val="0"/>
      <c:spPr/>
    </c:legend>
    <c:plotVisOnly val="1"/>
    <c:dispBlanksAs val="gap"/>
  </c:chart>
  <c:spPr>
    <a:solidFill>
      <a:srgbClr val="F2F2F2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176</Words>
  <Characters>1004</Characters>
  <Application>Microsoft Office Word</Application>
  <DocSecurity>0</DocSecurity>
  <Lines>8</Lines>
  <Paragraphs>2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DivyaLakshmi Vasudevan</cp:lastModifiedBy>
  <cp:revision>12</cp:revision>
  <dcterms:created xsi:type="dcterms:W3CDTF">2015-06-03T07:12:00Z</dcterms:created>
  <dcterms:modified xsi:type="dcterms:W3CDTF">2015-06-04T06:15:00Z</dcterms:modified>
</cp:coreProperties>
</file>