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 w:val="28"/>
          <w:szCs w:val="28"/>
        </w:rPr>
        <w:t>Por Cada Dibujo rellena la siguiente tabla:</w:t>
      </w:r>
    </w:p>
    <w:p>
      <w:pPr>
        <w:pStyle w:val="Normal"/>
        <w:rPr>
          <w:lang w:eastAsia="es-ES"/>
        </w:rPr>
      </w:pPr>
      <w:r>
        <w:rPr/>
        <w:drawing>
          <wp:inline distT="0" distB="0" distL="0" distR="0">
            <wp:extent cx="2035810" cy="2647950"/>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2035810" cy="2647950"/>
                    </a:xfrm>
                    <a:prstGeom prst="rect">
                      <a:avLst/>
                    </a:prstGeom>
                    <a:noFill/>
                  </pic:spPr>
                </pic:pic>
              </a:graphicData>
            </a:graphic>
          </wp:inline>
        </w:drawing>
      </w:r>
    </w:p>
    <w:tbl>
      <w:tblPr>
        <w:tblStyle w:val="Tablaconcuadrcula"/>
        <w:tblW w:w="10503" w:type="dxa"/>
        <w:jc w:val="left"/>
        <w:tblInd w:w="-933" w:type="dxa"/>
        <w:tblLayout w:type="fixed"/>
        <w:tblCellMar>
          <w:top w:w="0" w:type="dxa"/>
          <w:left w:w="108" w:type="dxa"/>
          <w:bottom w:w="0" w:type="dxa"/>
          <w:right w:w="108" w:type="dxa"/>
        </w:tblCellMar>
        <w:tblLook w:firstRow="1" w:noVBand="1" w:lastRow="0" w:firstColumn="1" w:lastColumn="0" w:noHBand="0" w:val="04a0"/>
      </w:tblPr>
      <w:tblGrid>
        <w:gridCol w:w="1695"/>
        <w:gridCol w:w="1275"/>
        <w:gridCol w:w="1170"/>
        <w:gridCol w:w="1395"/>
        <w:gridCol w:w="1199"/>
        <w:gridCol w:w="976"/>
        <w:gridCol w:w="2792"/>
      </w:tblGrid>
      <w:tr>
        <w:trPr>
          <w:trHeight w:val="851" w:hRule="atLeast"/>
        </w:trPr>
        <w:tc>
          <w:tcPr>
            <w:tcW w:w="1695"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Tipo Conector</w:t>
            </w:r>
          </w:p>
        </w:tc>
        <w:tc>
          <w:tcPr>
            <w:tcW w:w="1275"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Pines</w:t>
            </w:r>
          </w:p>
        </w:tc>
        <w:tc>
          <w:tcPr>
            <w:tcW w:w="1170"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Finalidad de uso</w:t>
            </w:r>
          </w:p>
        </w:tc>
        <w:tc>
          <w:tcPr>
            <w:tcW w:w="1395"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Velocidad Transferencia</w:t>
            </w:r>
          </w:p>
        </w:tc>
        <w:tc>
          <w:tcPr>
            <w:tcW w:w="1199"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Señal Analógica-Digital</w:t>
            </w:r>
          </w:p>
        </w:tc>
        <w:tc>
          <w:tcPr>
            <w:tcW w:w="976"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Macho-Hembra</w:t>
            </w:r>
          </w:p>
        </w:tc>
        <w:tc>
          <w:tcPr>
            <w:tcW w:w="2792"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Dispositivos Conectados</w:t>
            </w:r>
          </w:p>
        </w:tc>
      </w:tr>
      <w:tr>
        <w:trPr>
          <w:trHeight w:val="1432" w:hRule="atLeast"/>
        </w:trPr>
        <w:tc>
          <w:tcPr>
            <w:tcW w:w="1695" w:type="dxa"/>
            <w:tcBorders/>
          </w:tcPr>
          <w:p>
            <w:pPr>
              <w:pStyle w:val="Normal"/>
              <w:widowControl/>
              <w:suppressAutoHyphens w:val="true"/>
              <w:spacing w:lineRule="auto" w:line="240" w:before="0" w:after="0"/>
              <w:jc w:val="left"/>
              <w:rPr>
                <w:b/>
                <w:color w:val="3465A4"/>
              </w:rPr>
            </w:pPr>
            <w:r>
              <w:rPr>
                <w:b/>
                <w:color w:val="3465A4"/>
              </w:rPr>
              <w:t>Puerto paralelo</w:t>
            </w:r>
          </w:p>
          <w:p>
            <w:pPr>
              <w:pStyle w:val="Normal"/>
              <w:widowControl/>
              <w:suppressAutoHyphens w:val="true"/>
              <w:spacing w:lineRule="auto" w:line="240" w:before="0" w:after="0"/>
              <w:jc w:val="left"/>
              <w:rPr>
                <w:b/>
                <w:color w:val="3465A4"/>
              </w:rPr>
            </w:pPr>
            <w:r>
              <w:rPr>
                <w:b/>
                <w:color w:val="3465A4"/>
              </w:rPr>
              <w:t>(2)</w:t>
            </w:r>
          </w:p>
        </w:tc>
        <w:tc>
          <w:tcPr>
            <w:tcW w:w="127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25 , organizados en</w:t>
            </w:r>
          </w:p>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2 filas de 13 y 12</w:t>
            </w:r>
          </w:p>
        </w:tc>
        <w:tc>
          <w:tcPr>
            <w:tcW w:w="117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Transmitir datos</w:t>
            </w:r>
          </w:p>
        </w:tc>
        <w:tc>
          <w:tcPr>
            <w:tcW w:w="139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2MB/s</w:t>
            </w:r>
          </w:p>
        </w:tc>
        <w:tc>
          <w:tcPr>
            <w:tcW w:w="1199"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Digital</w:t>
            </w:r>
          </w:p>
        </w:tc>
        <w:tc>
          <w:tcPr>
            <w:tcW w:w="976"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279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Principalmente impresoras/escáneres.</w:t>
            </w:r>
          </w:p>
        </w:tc>
      </w:tr>
      <w:tr>
        <w:trPr>
          <w:trHeight w:val="1142" w:hRule="atLeast"/>
        </w:trPr>
        <w:tc>
          <w:tcPr>
            <w:tcW w:w="1695" w:type="dxa"/>
            <w:tcBorders/>
          </w:tcPr>
          <w:p>
            <w:pPr>
              <w:pStyle w:val="Normal"/>
              <w:widowControl/>
              <w:suppressAutoHyphens w:val="true"/>
              <w:spacing w:lineRule="auto" w:line="240" w:before="0" w:after="0"/>
              <w:jc w:val="left"/>
              <w:rPr>
                <w:b/>
                <w:color w:val="3465A4"/>
              </w:rPr>
            </w:pPr>
            <w:r>
              <w:rPr>
                <w:b/>
                <w:color w:val="3465A4"/>
              </w:rPr>
              <w:t>Puerto COM (9)</w:t>
            </w:r>
          </w:p>
        </w:tc>
        <w:tc>
          <w:tcPr>
            <w:tcW w:w="127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9 (dos filas de 5 y 4)</w:t>
            </w:r>
          </w:p>
        </w:tc>
        <w:tc>
          <w:tcPr>
            <w:tcW w:w="117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Configurar y actualizar dispositivos de forma serial</w:t>
            </w:r>
          </w:p>
        </w:tc>
        <w:tc>
          <w:tcPr>
            <w:tcW w:w="139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La mayoría oscila en torno a una velocidad de 1Mb/s</w:t>
            </w:r>
          </w:p>
        </w:tc>
        <w:tc>
          <w:tcPr>
            <w:tcW w:w="1199"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Digital</w:t>
            </w:r>
          </w:p>
        </w:tc>
        <w:tc>
          <w:tcPr>
            <w:tcW w:w="976"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Macho</w:t>
            </w:r>
          </w:p>
        </w:tc>
        <w:tc>
          <w:tcPr>
            <w:tcW w:w="279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Ratones, routers, y/o consolas de comunicación</w:t>
            </w:r>
          </w:p>
        </w:tc>
      </w:tr>
      <w:tr>
        <w:trPr>
          <w:trHeight w:val="1161" w:hRule="atLeast"/>
        </w:trPr>
        <w:tc>
          <w:tcPr>
            <w:tcW w:w="1695" w:type="dxa"/>
            <w:tcBorders/>
          </w:tcPr>
          <w:p>
            <w:pPr>
              <w:pStyle w:val="Normal"/>
              <w:widowControl/>
              <w:suppressAutoHyphens w:val="true"/>
              <w:spacing w:lineRule="auto" w:line="240" w:before="0" w:after="0"/>
              <w:jc w:val="left"/>
              <w:rPr>
                <w:b/>
                <w:color w:val="3465A4"/>
              </w:rPr>
            </w:pPr>
            <w:r>
              <w:rPr>
                <w:b/>
                <w:color w:val="3465A4"/>
              </w:rPr>
              <w:t>VGA (Video Graphics Array) (8)</w:t>
            </w:r>
          </w:p>
        </w:tc>
        <w:tc>
          <w:tcPr>
            <w:tcW w:w="1275"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15 organizados en 3 filas de 5</w:t>
            </w:r>
          </w:p>
        </w:tc>
        <w:tc>
          <w:tcPr>
            <w:tcW w:w="117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Transmitir señales de vídeo sincronizadas para una correcta visualización de la imagen.</w:t>
            </w:r>
          </w:p>
        </w:tc>
        <w:tc>
          <w:tcPr>
            <w:tcW w:w="139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Alcanza hasta una velocidad de 60 Hz</w:t>
            </w:r>
          </w:p>
        </w:tc>
        <w:tc>
          <w:tcPr>
            <w:tcW w:w="1199"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976"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279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Monitores u otros dispositivos cuyo propósito principal sea visualizar imágenes. Se enchufa desde la T.gráfica de la placa base al puerto del monitor en cuestión. Como alternativa, algunos portátiles lo integran con la finalidad de transmitir la pantalla en un monitor o proyector.</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mc:AlternateContent>
          <mc:Choice Requires="wps">
            <w:drawing>
              <wp:anchor behindDoc="0" distT="2540" distB="1270" distL="2540" distR="635" simplePos="0" locked="0" layoutInCell="1" allowOverlap="1" relativeHeight="6" wp14:anchorId="2C5B593B">
                <wp:simplePos x="0" y="0"/>
                <wp:positionH relativeFrom="column">
                  <wp:posOffset>4143375</wp:posOffset>
                </wp:positionH>
                <wp:positionV relativeFrom="paragraph">
                  <wp:posOffset>94615</wp:posOffset>
                </wp:positionV>
                <wp:extent cx="560070" cy="480060"/>
                <wp:effectExtent l="2540" t="2540" r="635" b="1270"/>
                <wp:wrapNone/>
                <wp:docPr id="2" name="7 Conector recto de flecha"/>
                <a:graphic xmlns:a="http://schemas.openxmlformats.org/drawingml/2006/main">
                  <a:graphicData uri="http://schemas.microsoft.com/office/word/2010/wordprocessingShape">
                    <wps:wsp>
                      <wps:cNvSpPr/>
                      <wps:spPr>
                        <a:xfrm>
                          <a:off x="0" y="0"/>
                          <a:ext cx="560160" cy="480240"/>
                        </a:xfrm>
                        <a:prstGeom prst="straightConnector1">
                          <a:avLst/>
                        </a:prstGeom>
                        <a:noFill/>
                        <a:ln w="6350">
                          <a:solidFill>
                            <a:srgbClr val="5b9bd5"/>
                          </a:solidFill>
                          <a:miter/>
                          <a:tailEnd len="med" type="arrow" w="me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7 Conector recto de flecha" path="m0,0l-2147483648,-2147483647e" stroked="t" o:allowincell="f" style="position:absolute;margin-left:326.25pt;margin-top:7.45pt;width:44.05pt;height:37.75pt;mso-wrap-style:none;v-text-anchor:middle" wp14:anchorId="2C5B593B" type="_x0000_t32">
                <v:fill o:detectmouseclick="t" on="false"/>
                <v:stroke color="#5b9bd5" weight="6480" endarrow="open" endarrowwidth="medium" endarrowlength="medium" joinstyle="miter" endcap="flat"/>
                <w10:wrap type="none"/>
              </v:shape>
            </w:pict>
          </mc:Fallback>
        </mc:AlternateContent>
        <mc:AlternateContent>
          <mc:Choice Requires="wps">
            <w:drawing>
              <wp:anchor behindDoc="0" distT="1905" distB="635" distL="7620" distR="3175" simplePos="0" locked="0" layoutInCell="1" allowOverlap="1" relativeHeight="10" wp14:anchorId="022E692E">
                <wp:simplePos x="0" y="0"/>
                <wp:positionH relativeFrom="column">
                  <wp:posOffset>2722880</wp:posOffset>
                </wp:positionH>
                <wp:positionV relativeFrom="paragraph">
                  <wp:posOffset>94615</wp:posOffset>
                </wp:positionV>
                <wp:extent cx="468630" cy="1051560"/>
                <wp:effectExtent l="7620" t="1905" r="3175" b="635"/>
                <wp:wrapNone/>
                <wp:docPr id="3" name="11 Conector recto de flecha"/>
                <a:graphic xmlns:a="http://schemas.openxmlformats.org/drawingml/2006/main">
                  <a:graphicData uri="http://schemas.microsoft.com/office/word/2010/wordprocessingShape">
                    <wps:wsp>
                      <wps:cNvSpPr/>
                      <wps:spPr>
                        <a:xfrm flipH="1">
                          <a:off x="0" y="0"/>
                          <a:ext cx="468720" cy="1051560"/>
                        </a:xfrm>
                        <a:prstGeom prst="straightConnector1">
                          <a:avLst/>
                        </a:prstGeom>
                        <a:noFill/>
                        <a:ln w="6350">
                          <a:solidFill>
                            <a:srgbClr val="5b9bd5"/>
                          </a:solidFill>
                          <a:miter/>
                          <a:tailEnd len="med" type="arrow" w="med"/>
                        </a:ln>
                      </wps:spPr>
                      <wps:style>
                        <a:lnRef idx="0"/>
                        <a:fillRef idx="0"/>
                        <a:effectRef idx="0"/>
                        <a:fontRef idx="minor"/>
                      </wps:style>
                      <wps:bodyPr/>
                    </wps:wsp>
                  </a:graphicData>
                </a:graphic>
              </wp:anchor>
            </w:drawing>
          </mc:Choice>
          <mc:Fallback>
            <w:pict>
              <v:shape id="shape_0" ID="11 Conector recto de flecha" path="m0,0l-2147483648,-2147483647e" stroked="t" o:allowincell="f" style="position:absolute;margin-left:214.4pt;margin-top:7.45pt;width:36.85pt;height:82.75pt;flip:x;mso-wrap-style:none;v-text-anchor:middle" wp14:anchorId="022E692E" type="_x0000_t32">
                <v:fill o:detectmouseclick="t" on="false"/>
                <v:stroke color="#5b9bd5" weight="6480" endarrow="open" endarrowwidth="medium" endarrowlength="medium" joinstyle="miter" endcap="flat"/>
                <w10:wrap type="none"/>
              </v:shape>
            </w:pict>
          </mc:Fallback>
        </mc:AlternateContent>
        <mc:AlternateContent>
          <mc:Choice Requires="wps">
            <w:drawing>
              <wp:anchor behindDoc="0" distT="1270" distB="635" distL="13970" distR="3175" simplePos="0" locked="0" layoutInCell="1" allowOverlap="1" relativeHeight="11" wp14:anchorId="359E2684">
                <wp:simplePos x="0" y="0"/>
                <wp:positionH relativeFrom="column">
                  <wp:posOffset>2608580</wp:posOffset>
                </wp:positionH>
                <wp:positionV relativeFrom="paragraph">
                  <wp:posOffset>60325</wp:posOffset>
                </wp:positionV>
                <wp:extent cx="251460" cy="685800"/>
                <wp:effectExtent l="13970" t="1270" r="3175" b="635"/>
                <wp:wrapNone/>
                <wp:docPr id="4" name="12 Conector recto de flecha"/>
                <a:graphic xmlns:a="http://schemas.openxmlformats.org/drawingml/2006/main">
                  <a:graphicData uri="http://schemas.microsoft.com/office/word/2010/wordprocessingShape">
                    <wps:wsp>
                      <wps:cNvSpPr/>
                      <wps:spPr>
                        <a:xfrm flipH="1">
                          <a:off x="0" y="0"/>
                          <a:ext cx="251640" cy="685800"/>
                        </a:xfrm>
                        <a:prstGeom prst="straightConnector1">
                          <a:avLst/>
                        </a:prstGeom>
                        <a:noFill/>
                        <a:ln w="6350">
                          <a:solidFill>
                            <a:srgbClr val="5b9bd5"/>
                          </a:solidFill>
                          <a:miter/>
                          <a:tailEnd len="med" type="arrow" w="med"/>
                        </a:ln>
                      </wps:spPr>
                      <wps:style>
                        <a:lnRef idx="0"/>
                        <a:fillRef idx="0"/>
                        <a:effectRef idx="0"/>
                        <a:fontRef idx="minor"/>
                      </wps:style>
                      <wps:bodyPr/>
                    </wps:wsp>
                  </a:graphicData>
                </a:graphic>
              </wp:anchor>
            </w:drawing>
          </mc:Choice>
          <mc:Fallback>
            <w:pict>
              <v:shape id="shape_0" ID="12 Conector recto de flecha" path="m0,0l-2147483648,-2147483647e" stroked="t" o:allowincell="f" style="position:absolute;margin-left:205.4pt;margin-top:4.75pt;width:19.75pt;height:53.95pt;flip:x;mso-wrap-style:none;v-text-anchor:middle" wp14:anchorId="359E2684" type="_x0000_t32">
                <v:fill o:detectmouseclick="t" on="false"/>
                <v:stroke color="#5b9bd5" weight="6480" endarrow="open" endarrowwidth="medium" endarrowlength="medium" joinstyle="miter" endcap="flat"/>
                <w10:wrap type="none"/>
              </v:shape>
            </w:pict>
          </mc:Fallback>
        </mc:AlternateContent>
      </w:r>
      <w:r>
        <w:rPr/>
        <w:t xml:space="preserve">                                                                                  </w:t>
      </w:r>
      <w:r>
        <w:rPr/>
        <w:t>7º               6º                                8º</w:t>
      </w:r>
    </w:p>
    <w:p>
      <w:pPr>
        <w:pStyle w:val="Normal"/>
        <w:rPr/>
      </w:pPr>
      <w:r>
        <mc:AlternateContent>
          <mc:Choice Requires="wps">
            <w:drawing>
              <wp:anchor behindDoc="0" distT="2540" distB="1270" distL="2540" distR="635" simplePos="0" locked="0" layoutInCell="1" allowOverlap="1" relativeHeight="4" wp14:anchorId="2A91B109">
                <wp:simplePos x="0" y="0"/>
                <wp:positionH relativeFrom="column">
                  <wp:posOffset>1651635</wp:posOffset>
                </wp:positionH>
                <wp:positionV relativeFrom="paragraph">
                  <wp:posOffset>3175</wp:posOffset>
                </wp:positionV>
                <wp:extent cx="457200" cy="480060"/>
                <wp:effectExtent l="2540" t="2540" r="635" b="1270"/>
                <wp:wrapNone/>
                <wp:docPr id="5" name="5 Conector recto de flecha"/>
                <a:graphic xmlns:a="http://schemas.openxmlformats.org/drawingml/2006/main">
                  <a:graphicData uri="http://schemas.microsoft.com/office/word/2010/wordprocessingShape">
                    <wps:wsp>
                      <wps:cNvSpPr/>
                      <wps:spPr>
                        <a:xfrm>
                          <a:off x="0" y="0"/>
                          <a:ext cx="457200" cy="480240"/>
                        </a:xfrm>
                        <a:prstGeom prst="straightConnector1">
                          <a:avLst/>
                        </a:prstGeom>
                        <a:noFill/>
                        <a:ln>
                          <a:solidFill>
                            <a:srgbClr val="5b9bd5"/>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5 Conector recto de flecha" path="m0,0l-2147483648,-2147483647e" stroked="t" o:allowincell="f" style="position:absolute;margin-left:130.05pt;margin-top:0.25pt;width:35.95pt;height:37.75pt;mso-wrap-style:none;v-text-anchor:middle" wp14:anchorId="2A91B109" type="_x0000_t32">
                <v:fill o:detectmouseclick="t" on="false"/>
                <v:stroke color="#5b9bd5" weight="6480" endarrow="open" endarrowwidth="medium" endarrowlength="medium" joinstyle="miter" endcap="flat"/>
                <w10:wrap type="none"/>
              </v:shape>
            </w:pict>
          </mc:Fallback>
        </mc:AlternateContent>
        <mc:AlternateContent>
          <mc:Choice Requires="wps">
            <w:drawing>
              <wp:anchor behindDoc="0" distT="2540" distB="635" distL="2540" distR="635" simplePos="0" locked="0" layoutInCell="1" allowOverlap="1" relativeHeight="5" wp14:anchorId="551FA370">
                <wp:simplePos x="0" y="0"/>
                <wp:positionH relativeFrom="column">
                  <wp:posOffset>1205865</wp:posOffset>
                </wp:positionH>
                <wp:positionV relativeFrom="paragraph">
                  <wp:posOffset>3175</wp:posOffset>
                </wp:positionV>
                <wp:extent cx="902970" cy="880110"/>
                <wp:effectExtent l="2540" t="2540" r="635" b="635"/>
                <wp:wrapNone/>
                <wp:docPr id="6" name="6 Conector recto de flecha"/>
                <a:graphic xmlns:a="http://schemas.openxmlformats.org/drawingml/2006/main">
                  <a:graphicData uri="http://schemas.microsoft.com/office/word/2010/wordprocessingShape">
                    <wps:wsp>
                      <wps:cNvSpPr/>
                      <wps:spPr>
                        <a:xfrm>
                          <a:off x="0" y="0"/>
                          <a:ext cx="902880" cy="880200"/>
                        </a:xfrm>
                        <a:prstGeom prst="straightConnector1">
                          <a:avLst/>
                        </a:prstGeom>
                        <a:noFill/>
                        <a:ln w="6350">
                          <a:solidFill>
                            <a:srgbClr val="5b9bd5"/>
                          </a:solidFill>
                          <a:miter/>
                          <a:tailEnd len="med" type="arrow" w="med"/>
                        </a:ln>
                      </wps:spPr>
                      <wps:style>
                        <a:lnRef idx="0"/>
                        <a:fillRef idx="0"/>
                        <a:effectRef idx="0"/>
                        <a:fontRef idx="minor"/>
                      </wps:style>
                      <wps:bodyPr/>
                    </wps:wsp>
                  </a:graphicData>
                </a:graphic>
              </wp:anchor>
            </w:drawing>
          </mc:Choice>
          <mc:Fallback>
            <w:pict>
              <v:shape id="shape_0" ID="6 Conector recto de flecha" path="m0,0l-2147483648,-2147483647e" stroked="t" o:allowincell="f" style="position:absolute;margin-left:94.95pt;margin-top:0.25pt;width:71.05pt;height:69.25pt;mso-wrap-style:none;v-text-anchor:middle" wp14:anchorId="551FA370" type="_x0000_t32">
                <v:fill o:detectmouseclick="t" on="false"/>
                <v:stroke color="#5b9bd5" weight="6480" endarrow="open" endarrowwidth="medium" endarrowlength="medium" joinstyle="miter" endcap="flat"/>
                <w10:wrap type="none"/>
              </v:shape>
            </w:pict>
          </mc:Fallback>
        </mc:AlternateContent>
      </w:r>
      <w:r>
        <w:rPr/>
        <w:t xml:space="preserve">                                  </w:t>
      </w:r>
      <w:r>
        <w:rPr/>
        <w:t>2º                    1º</w:t>
      </w:r>
    </w:p>
    <w:p>
      <w:pPr>
        <w:pStyle w:val="Normal"/>
        <w:rPr/>
      </w:pPr>
      <w:r>
        <w:rPr/>
        <mc:AlternateContent>
          <mc:Choice Requires="wps">
            <w:drawing>
              <wp:anchor behindDoc="0" distT="635" distB="2540" distL="635" distR="2540" simplePos="0" locked="0" layoutInCell="1" allowOverlap="1" relativeHeight="7" wp14:anchorId="5359D18F">
                <wp:simplePos x="0" y="0"/>
                <wp:positionH relativeFrom="column">
                  <wp:posOffset>2171065</wp:posOffset>
                </wp:positionH>
                <wp:positionV relativeFrom="paragraph">
                  <wp:posOffset>1151890</wp:posOffset>
                </wp:positionV>
                <wp:extent cx="377190" cy="480060"/>
                <wp:effectExtent l="635" t="635" r="2540" b="2540"/>
                <wp:wrapNone/>
                <wp:docPr id="7" name="8 Conector recto de flecha"/>
                <a:graphic xmlns:a="http://schemas.openxmlformats.org/drawingml/2006/main">
                  <a:graphicData uri="http://schemas.microsoft.com/office/word/2010/wordprocessingShape">
                    <wps:wsp>
                      <wps:cNvSpPr/>
                      <wps:spPr>
                        <a:xfrm flipH="1" flipV="1">
                          <a:off x="0" y="0"/>
                          <a:ext cx="377280" cy="480240"/>
                        </a:xfrm>
                        <a:prstGeom prst="straightConnector1">
                          <a:avLst/>
                        </a:prstGeom>
                        <a:noFill/>
                        <a:ln w="6350">
                          <a:solidFill>
                            <a:srgbClr val="5b9bd5"/>
                          </a:solidFill>
                          <a:miter/>
                          <a:tailEnd len="med" type="arrow" w="med"/>
                        </a:ln>
                      </wps:spPr>
                      <wps:style>
                        <a:lnRef idx="0"/>
                        <a:fillRef idx="0"/>
                        <a:effectRef idx="0"/>
                        <a:fontRef idx="minor"/>
                      </wps:style>
                      <wps:bodyPr/>
                    </wps:wsp>
                  </a:graphicData>
                </a:graphic>
              </wp:anchor>
            </w:drawing>
          </mc:Choice>
          <mc:Fallback>
            <w:pict>
              <v:shape id="shape_0" ID="8 Conector recto de flecha" path="m0,0l-2147483648,-2147483647e" stroked="t" o:allowincell="f" style="position:absolute;margin-left:170.95pt;margin-top:90.7pt;width:29.65pt;height:37.75pt;flip:xy;mso-wrap-style:none;v-text-anchor:middle" wp14:anchorId="5359D18F" type="_x0000_t32">
                <v:fill o:detectmouseclick="t" on="false"/>
                <v:stroke color="#5b9bd5" weight="6480" endarrow="open" endarrowwidth="medium" endarrowlength="medium" joinstyle="miter" endcap="flat"/>
                <w10:wrap type="none"/>
              </v:shape>
            </w:pict>
          </mc:Fallback>
        </mc:AlternateContent>
        <mc:AlternateContent>
          <mc:Choice Requires="wps">
            <w:drawing>
              <wp:anchor behindDoc="0" distT="635" distB="2540" distL="1270" distR="2540" simplePos="0" locked="0" layoutInCell="1" allowOverlap="1" relativeHeight="8" wp14:anchorId="28F731EB">
                <wp:simplePos x="0" y="0"/>
                <wp:positionH relativeFrom="column">
                  <wp:posOffset>2677795</wp:posOffset>
                </wp:positionH>
                <wp:positionV relativeFrom="paragraph">
                  <wp:posOffset>1064260</wp:posOffset>
                </wp:positionV>
                <wp:extent cx="377190" cy="480060"/>
                <wp:effectExtent l="1270" t="635" r="2540" b="2540"/>
                <wp:wrapNone/>
                <wp:docPr id="8" name="9 Conector recto de flecha"/>
                <a:graphic xmlns:a="http://schemas.openxmlformats.org/drawingml/2006/main">
                  <a:graphicData uri="http://schemas.microsoft.com/office/word/2010/wordprocessingShape">
                    <wps:wsp>
                      <wps:cNvSpPr/>
                      <wps:spPr>
                        <a:xfrm flipH="1" flipV="1">
                          <a:off x="0" y="0"/>
                          <a:ext cx="377280" cy="480240"/>
                        </a:xfrm>
                        <a:prstGeom prst="straightConnector1">
                          <a:avLst/>
                        </a:prstGeom>
                        <a:noFill/>
                        <a:ln w="6350">
                          <a:solidFill>
                            <a:srgbClr val="5b9bd5"/>
                          </a:solidFill>
                          <a:miter/>
                          <a:tailEnd len="med" type="arrow" w="med"/>
                        </a:ln>
                      </wps:spPr>
                      <wps:style>
                        <a:lnRef idx="0"/>
                        <a:fillRef idx="0"/>
                        <a:effectRef idx="0"/>
                        <a:fontRef idx="minor"/>
                      </wps:style>
                      <wps:bodyPr/>
                    </wps:wsp>
                  </a:graphicData>
                </a:graphic>
              </wp:anchor>
            </w:drawing>
          </mc:Choice>
          <mc:Fallback>
            <w:pict>
              <v:shape id="shape_0" ID="9 Conector recto de flecha" path="m0,0l-2147483648,-2147483647e" stroked="t" o:allowincell="f" style="position:absolute;margin-left:210.85pt;margin-top:83.8pt;width:29.65pt;height:37.75pt;flip:xy;mso-wrap-style:none;v-text-anchor:middle" wp14:anchorId="28F731EB" type="_x0000_t32">
                <v:fill o:detectmouseclick="t" on="false"/>
                <v:stroke color="#5b9bd5" weight="6480" endarrow="open" endarrowwidth="medium" endarrowlength="medium" joinstyle="miter" endcap="flat"/>
                <w10:wrap type="none"/>
              </v:shape>
            </w:pict>
          </mc:Fallback>
        </mc:AlternateContent>
        <mc:AlternateContent>
          <mc:Choice Requires="wps">
            <w:drawing>
              <wp:anchor behindDoc="0" distT="635" distB="2540" distL="635" distR="2540" simplePos="0" locked="0" layoutInCell="1" allowOverlap="1" relativeHeight="9" wp14:anchorId="10DD5D66">
                <wp:simplePos x="0" y="0"/>
                <wp:positionH relativeFrom="column">
                  <wp:posOffset>2952115</wp:posOffset>
                </wp:positionH>
                <wp:positionV relativeFrom="paragraph">
                  <wp:posOffset>972820</wp:posOffset>
                </wp:positionV>
                <wp:extent cx="377190" cy="480060"/>
                <wp:effectExtent l="635" t="635" r="2540" b="2540"/>
                <wp:wrapNone/>
                <wp:docPr id="9" name="10 Conector recto de flecha"/>
                <a:graphic xmlns:a="http://schemas.openxmlformats.org/drawingml/2006/main">
                  <a:graphicData uri="http://schemas.microsoft.com/office/word/2010/wordprocessingShape">
                    <wps:wsp>
                      <wps:cNvSpPr/>
                      <wps:spPr>
                        <a:xfrm flipH="1" flipV="1">
                          <a:off x="0" y="0"/>
                          <a:ext cx="377280" cy="480240"/>
                        </a:xfrm>
                        <a:prstGeom prst="straightConnector1">
                          <a:avLst/>
                        </a:prstGeom>
                        <a:noFill/>
                        <a:ln w="6350">
                          <a:solidFill>
                            <a:srgbClr val="5b9bd5"/>
                          </a:solidFill>
                          <a:miter/>
                          <a:tailEnd len="med" type="arrow" w="med"/>
                        </a:ln>
                      </wps:spPr>
                      <wps:style>
                        <a:lnRef idx="0"/>
                        <a:fillRef idx="0"/>
                        <a:effectRef idx="0"/>
                        <a:fontRef idx="minor"/>
                      </wps:style>
                      <wps:bodyPr/>
                    </wps:wsp>
                  </a:graphicData>
                </a:graphic>
              </wp:anchor>
            </w:drawing>
          </mc:Choice>
          <mc:Fallback>
            <w:pict>
              <v:shape id="shape_0" ID="10 Conector recto de flecha" path="m0,0l-2147483648,-2147483647e" stroked="t" o:allowincell="f" style="position:absolute;margin-left:232.45pt;margin-top:76.6pt;width:29.65pt;height:37.75pt;flip:xy;mso-wrap-style:none;v-text-anchor:middle" wp14:anchorId="10DD5D66" type="_x0000_t32">
                <v:fill o:detectmouseclick="t" on="false"/>
                <v:stroke color="#5b9bd5" weight="6480" endarrow="open" endarrowwidth="medium" endarrowlength="medium" joinstyle="miter" endcap="flat"/>
                <w10:wrap type="none"/>
              </v:shape>
            </w:pict>
          </mc:Fallback>
        </mc:AlternateContent>
        <w:drawing>
          <wp:inline distT="0" distB="0" distL="0" distR="0">
            <wp:extent cx="5398770" cy="1296035"/>
            <wp:effectExtent l="0" t="0" r="0" b="0"/>
            <wp:docPr id="10"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descr=""/>
                    <pic:cNvPicPr>
                      <a:picLocks noChangeAspect="1" noChangeArrowheads="1"/>
                    </pic:cNvPicPr>
                  </pic:nvPicPr>
                  <pic:blipFill>
                    <a:blip r:embed="rId3"/>
                    <a:stretch>
                      <a:fillRect/>
                    </a:stretch>
                  </pic:blipFill>
                  <pic:spPr bwMode="auto">
                    <a:xfrm>
                      <a:off x="0" y="0"/>
                      <a:ext cx="5398770" cy="1296035"/>
                    </a:xfrm>
                    <a:prstGeom prst="rect">
                      <a:avLst/>
                    </a:prstGeom>
                    <a:noFill/>
                  </pic:spPr>
                </pic:pic>
              </a:graphicData>
            </a:graphic>
          </wp:inline>
        </w:drawing>
      </w:r>
    </w:p>
    <w:p>
      <w:pPr>
        <w:pStyle w:val="Normal"/>
        <w:rPr/>
      </w:pPr>
      <w:r>
        <w:rPr/>
        <w:t xml:space="preserve">                                                                      </w:t>
      </w:r>
      <w:r>
        <w:rPr/>
        <w:t>3º              4º               5º</w:t>
      </w:r>
    </w:p>
    <w:tbl>
      <w:tblPr>
        <w:tblStyle w:val="Tablaconcuadrcula"/>
        <w:tblW w:w="81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146"/>
        <w:gridCol w:w="655"/>
        <w:gridCol w:w="1411"/>
        <w:gridCol w:w="1387"/>
        <w:gridCol w:w="1208"/>
        <w:gridCol w:w="980"/>
        <w:gridCol w:w="1352"/>
      </w:tblGrid>
      <w:tr>
        <w:trPr>
          <w:trHeight w:val="851" w:hRule="atLeast"/>
        </w:trPr>
        <w:tc>
          <w:tcPr>
            <w:tcW w:w="1146"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Tipo Conector</w:t>
            </w:r>
          </w:p>
        </w:tc>
        <w:tc>
          <w:tcPr>
            <w:tcW w:w="655"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Pines</w:t>
            </w:r>
          </w:p>
        </w:tc>
        <w:tc>
          <w:tcPr>
            <w:tcW w:w="1411"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Finalidad de uso</w:t>
            </w:r>
          </w:p>
        </w:tc>
        <w:tc>
          <w:tcPr>
            <w:tcW w:w="1387"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Velocidad Transferencia</w:t>
            </w:r>
          </w:p>
        </w:tc>
        <w:tc>
          <w:tcPr>
            <w:tcW w:w="1208"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Señal Analógica-Digital</w:t>
            </w:r>
          </w:p>
        </w:tc>
        <w:tc>
          <w:tcPr>
            <w:tcW w:w="980"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Macho-Hembra</w:t>
            </w:r>
          </w:p>
        </w:tc>
        <w:tc>
          <w:tcPr>
            <w:tcW w:w="1352" w:type="dxa"/>
            <w:tcBorders/>
          </w:tcPr>
          <w:p>
            <w:pPr>
              <w:pStyle w:val="Normal"/>
              <w:widowControl/>
              <w:suppressAutoHyphens w:val="true"/>
              <w:spacing w:lineRule="auto" w:line="240" w:before="0" w:after="0"/>
              <w:jc w:val="left"/>
              <w:rPr>
                <w:b/>
              </w:rPr>
            </w:pPr>
            <w:r>
              <w:rPr>
                <w:rFonts w:eastAsia="Calibri" w:cs=""/>
                <w:b/>
                <w:kern w:val="0"/>
                <w:sz w:val="22"/>
                <w:szCs w:val="22"/>
                <w:lang w:val="es-ES" w:eastAsia="en-US" w:bidi="ar-SA"/>
              </w:rPr>
              <w:t>Dispositivos Conectados</w:t>
            </w:r>
          </w:p>
        </w:tc>
      </w:tr>
      <w:tr>
        <w:trPr>
          <w:trHeight w:val="778" w:hRule="atLeast"/>
        </w:trPr>
        <w:tc>
          <w:tcPr>
            <w:tcW w:w="1146" w:type="dxa"/>
            <w:tcBorders/>
          </w:tcPr>
          <w:p>
            <w:pPr>
              <w:pStyle w:val="Normal"/>
              <w:widowControl/>
              <w:suppressAutoHyphens w:val="true"/>
              <w:spacing w:lineRule="auto" w:line="240" w:before="0" w:after="0"/>
              <w:jc w:val="left"/>
              <w:rPr>
                <w:b/>
                <w:color w:val="3465A4"/>
              </w:rPr>
            </w:pPr>
            <w:r>
              <w:rPr>
                <w:b/>
                <w:color w:val="3465A4"/>
              </w:rPr>
              <w:t>RCA verde (1)</w:t>
            </w:r>
          </w:p>
        </w:tc>
        <w:tc>
          <w:tcPr>
            <w:tcW w:w="6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w:t>
            </w:r>
          </w:p>
        </w:tc>
        <w:tc>
          <w:tcPr>
            <w:tcW w:w="1411"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Transportar brillo o luminiscencia de la señal</w:t>
            </w:r>
          </w:p>
        </w:tc>
        <w:tc>
          <w:tcPr>
            <w:tcW w:w="1387"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Tiene una velocidad de transferencia máxima de 100Hz*</w:t>
            </w:r>
          </w:p>
        </w:tc>
        <w:tc>
          <w:tcPr>
            <w:tcW w:w="120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98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5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Televisiones, consolas, monitores...</w:t>
            </w:r>
          </w:p>
        </w:tc>
      </w:tr>
      <w:tr>
        <w:trPr>
          <w:trHeight w:val="1142" w:hRule="atLeast"/>
        </w:trPr>
        <w:tc>
          <w:tcPr>
            <w:tcW w:w="1146" w:type="dxa"/>
            <w:tcBorders/>
          </w:tcPr>
          <w:p>
            <w:pPr>
              <w:pStyle w:val="Normal"/>
              <w:widowControl/>
              <w:suppressAutoHyphens w:val="true"/>
              <w:spacing w:lineRule="auto" w:line="240" w:before="0" w:after="0"/>
              <w:jc w:val="left"/>
              <w:rPr>
                <w:b/>
                <w:color w:val="3465A4"/>
              </w:rPr>
            </w:pPr>
            <w:r>
              <w:rPr>
                <w:b/>
                <w:color w:val="3465A4"/>
              </w:rPr>
              <w:t>RCA azul (2)</w:t>
            </w:r>
          </w:p>
        </w:tc>
        <w:tc>
          <w:tcPr>
            <w:tcW w:w="6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w:t>
            </w:r>
          </w:p>
        </w:tc>
        <w:tc>
          <w:tcPr>
            <w:tcW w:w="1411"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Transporta la diferencia entre la componente roja y la Y  (Pr)</w:t>
            </w:r>
          </w:p>
        </w:tc>
        <w:tc>
          <w:tcPr>
            <w:tcW w:w="1387"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Así como el color verde, tiene una velocidad de transferencia máxima de 100Hz*</w:t>
            </w:r>
          </w:p>
        </w:tc>
        <w:tc>
          <w:tcPr>
            <w:tcW w:w="120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98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5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Televisiones, consolas, monitores...</w:t>
            </w:r>
          </w:p>
        </w:tc>
      </w:tr>
      <w:tr>
        <w:trPr>
          <w:trHeight w:val="1161" w:hRule="atLeast"/>
        </w:trPr>
        <w:tc>
          <w:tcPr>
            <w:tcW w:w="1146" w:type="dxa"/>
            <w:tcBorders/>
          </w:tcPr>
          <w:p>
            <w:pPr>
              <w:pStyle w:val="Normal"/>
              <w:widowControl/>
              <w:suppressAutoHyphens w:val="true"/>
              <w:spacing w:lineRule="auto" w:line="240" w:before="0" w:after="0"/>
              <w:jc w:val="left"/>
              <w:rPr>
                <w:b/>
                <w:color w:val="3465A4"/>
              </w:rPr>
            </w:pPr>
            <w:r>
              <w:rPr>
                <w:b/>
                <w:color w:val="3465A4"/>
              </w:rPr>
              <w:t>RCA rojo (3)</w:t>
            </w:r>
          </w:p>
        </w:tc>
        <w:tc>
          <w:tcPr>
            <w:tcW w:w="6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w:t>
            </w:r>
          </w:p>
        </w:tc>
        <w:tc>
          <w:tcPr>
            <w:tcW w:w="1411"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Transporta la diferencia entre la componente azul y la Y (Pb)</w:t>
            </w:r>
          </w:p>
        </w:tc>
        <w:tc>
          <w:tcPr>
            <w:tcW w:w="1387"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Al igual que los otros dos colores, posee una velocidad de transferencia máxima de 100Hz*</w:t>
            </w:r>
          </w:p>
        </w:tc>
        <w:tc>
          <w:tcPr>
            <w:tcW w:w="120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98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5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Televisiones, consolas, monitores...</w:t>
            </w:r>
          </w:p>
        </w:tc>
      </w:tr>
      <w:tr>
        <w:trPr>
          <w:trHeight w:val="831" w:hRule="atLeast"/>
        </w:trPr>
        <w:tc>
          <w:tcPr>
            <w:tcW w:w="1146" w:type="dxa"/>
            <w:tcBorders/>
          </w:tcPr>
          <w:p>
            <w:pPr>
              <w:pStyle w:val="Normal"/>
              <w:widowControl/>
              <w:suppressAutoHyphens w:val="true"/>
              <w:spacing w:lineRule="auto" w:line="240" w:before="0" w:after="0"/>
              <w:jc w:val="left"/>
              <w:rPr>
                <w:b/>
                <w:color w:val="3465A4"/>
              </w:rPr>
            </w:pPr>
            <w:r>
              <w:rPr>
                <w:b/>
                <w:color w:val="3465A4"/>
              </w:rPr>
              <w:t>Puerto RCA de audio (4) (color rojo)</w:t>
            </w:r>
          </w:p>
        </w:tc>
        <w:tc>
          <w:tcPr>
            <w:tcW w:w="6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w:t>
            </w:r>
          </w:p>
        </w:tc>
        <w:tc>
          <w:tcPr>
            <w:tcW w:w="1411"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Salida de audio destinada al lado derecho del dispositivo de salida de audio</w:t>
            </w:r>
          </w:p>
        </w:tc>
        <w:tc>
          <w:tcPr>
            <w:tcW w:w="1387"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Oscila entre los 20 Hz y los 20 KHz</w:t>
            </w:r>
          </w:p>
        </w:tc>
        <w:tc>
          <w:tcPr>
            <w:tcW w:w="120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98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5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Equipo de sonido</w:t>
            </w:r>
          </w:p>
        </w:tc>
      </w:tr>
      <w:tr>
        <w:trPr>
          <w:trHeight w:val="1161" w:hRule="atLeast"/>
        </w:trPr>
        <w:tc>
          <w:tcPr>
            <w:tcW w:w="1146" w:type="dxa"/>
            <w:tcBorders/>
          </w:tcPr>
          <w:p>
            <w:pPr>
              <w:pStyle w:val="Normal"/>
              <w:widowControl/>
              <w:suppressAutoHyphens w:val="true"/>
              <w:spacing w:lineRule="auto" w:line="240" w:before="0" w:after="0"/>
              <w:jc w:val="left"/>
              <w:rPr>
                <w:b/>
                <w:color w:val="3465A4"/>
              </w:rPr>
            </w:pPr>
            <w:r>
              <w:rPr>
                <w:b/>
                <w:color w:val="3465A4"/>
              </w:rPr>
              <w:t>Puerto RCA de audio (5) (color blanco)</w:t>
            </w:r>
          </w:p>
        </w:tc>
        <w:tc>
          <w:tcPr>
            <w:tcW w:w="6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w:t>
            </w:r>
          </w:p>
        </w:tc>
        <w:tc>
          <w:tcPr>
            <w:tcW w:w="1411"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Salida de audio destinada al lado izquierdo del dispositivo de salida de audio</w:t>
            </w:r>
          </w:p>
        </w:tc>
        <w:tc>
          <w:tcPr>
            <w:tcW w:w="1387"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Oscila entre los 20 Hz y los 20 KHz</w:t>
            </w:r>
          </w:p>
        </w:tc>
        <w:tc>
          <w:tcPr>
            <w:tcW w:w="120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98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5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Equipo de sonido</w:t>
            </w:r>
          </w:p>
        </w:tc>
      </w:tr>
      <w:tr>
        <w:trPr>
          <w:trHeight w:val="878" w:hRule="atLeast"/>
        </w:trPr>
        <w:tc>
          <w:tcPr>
            <w:tcW w:w="1146" w:type="dxa"/>
            <w:tcBorders/>
          </w:tcPr>
          <w:p>
            <w:pPr>
              <w:pStyle w:val="Normal"/>
              <w:widowControl/>
              <w:suppressAutoHyphens w:val="true"/>
              <w:spacing w:lineRule="auto" w:line="240" w:before="0" w:after="0"/>
              <w:jc w:val="left"/>
              <w:rPr>
                <w:b/>
                <w:color w:val="3465A4"/>
              </w:rPr>
            </w:pPr>
            <w:r>
              <w:rPr>
                <w:b/>
                <w:color w:val="3465A4"/>
              </w:rPr>
              <w:t>Puerto RCA de vídeo compuesto (6)</w:t>
            </w:r>
          </w:p>
        </w:tc>
        <w:tc>
          <w:tcPr>
            <w:tcW w:w="6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w:t>
            </w:r>
          </w:p>
        </w:tc>
        <w:tc>
          <w:tcPr>
            <w:tcW w:w="1411"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Combina las funcionalidades de los tres puertos RCA en uno solo</w:t>
            </w:r>
          </w:p>
        </w:tc>
        <w:tc>
          <w:tcPr>
            <w:tcW w:w="1387" w:type="dxa"/>
            <w:tcBorders/>
          </w:tcPr>
          <w:p>
            <w:pPr>
              <w:pStyle w:val="Normal"/>
              <w:widowControl/>
              <w:suppressAutoHyphens w:val="true"/>
              <w:spacing w:lineRule="auto" w:line="240" w:before="0" w:after="0"/>
              <w:jc w:val="center"/>
              <w:rPr>
                <w:rFonts w:ascii="Calibri" w:hAnsi="Calibri" w:eastAsia="Calibri" w:cs=""/>
                <w:kern w:val="0"/>
                <w:sz w:val="22"/>
                <w:szCs w:val="22"/>
                <w:lang w:val="es-ES" w:eastAsia="en-US" w:bidi="ar-SA"/>
              </w:rPr>
            </w:pPr>
            <w:r>
              <w:rPr>
                <w:rStyle w:val="Strong"/>
                <w:rFonts w:eastAsia="Calibri" w:cs=""/>
                <w:b w:val="false"/>
                <w:bCs w:val="false"/>
                <w:color w:val="3465A4"/>
                <w:kern w:val="0"/>
                <w:sz w:val="22"/>
                <w:szCs w:val="22"/>
                <w:lang w:val="es-ES" w:eastAsia="en-US" w:bidi="ar-SA"/>
              </w:rPr>
              <w:t>50 o 60Hz* dependiendo del continente donde se use</w:t>
            </w:r>
          </w:p>
        </w:tc>
        <w:tc>
          <w:tcPr>
            <w:tcW w:w="120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98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5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Televisiones, consolas, monitores...</w:t>
            </w:r>
          </w:p>
        </w:tc>
      </w:tr>
      <w:tr>
        <w:trPr>
          <w:trHeight w:val="725" w:hRule="atLeast"/>
        </w:trPr>
        <w:tc>
          <w:tcPr>
            <w:tcW w:w="1146" w:type="dxa"/>
            <w:tcBorders/>
          </w:tcPr>
          <w:p>
            <w:pPr>
              <w:pStyle w:val="Normal"/>
              <w:widowControl/>
              <w:suppressAutoHyphens w:val="true"/>
              <w:spacing w:lineRule="auto" w:line="240" w:before="0" w:after="0"/>
              <w:jc w:val="left"/>
              <w:rPr>
                <w:b/>
                <w:color w:val="3465A4"/>
              </w:rPr>
            </w:pPr>
            <w:r>
              <w:rPr>
                <w:b/>
                <w:color w:val="3465A4"/>
              </w:rPr>
              <w:t>Puerto y conector S-Vídeo IN (7)</w:t>
            </w:r>
          </w:p>
        </w:tc>
        <w:tc>
          <w:tcPr>
            <w:tcW w:w="6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4</w:t>
            </w:r>
          </w:p>
        </w:tc>
        <w:tc>
          <w:tcPr>
            <w:tcW w:w="1411"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Su objetivo es recibir la señal de vídeo</w:t>
            </w:r>
          </w:p>
        </w:tc>
        <w:tc>
          <w:tcPr>
            <w:tcW w:w="1387"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Oscila entre los 50 y los 60Hz</w:t>
            </w:r>
          </w:p>
        </w:tc>
        <w:tc>
          <w:tcPr>
            <w:tcW w:w="120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980"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5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Monitores y otros dispositivos de salida de imágen</w:t>
            </w:r>
          </w:p>
        </w:tc>
      </w:tr>
      <w:tr>
        <w:trPr>
          <w:trHeight w:val="274" w:hRule="atLeast"/>
        </w:trPr>
        <w:tc>
          <w:tcPr>
            <w:tcW w:w="1146" w:type="dxa"/>
            <w:tcBorders/>
          </w:tcPr>
          <w:p>
            <w:pPr>
              <w:pStyle w:val="Normal"/>
              <w:widowControl/>
              <w:suppressAutoHyphens w:val="true"/>
              <w:spacing w:lineRule="auto" w:line="240" w:before="0" w:after="0"/>
              <w:jc w:val="left"/>
              <w:rPr>
                <w:b w:val="false"/>
                <w:bCs w:val="false"/>
                <w:color w:val="3465A4"/>
              </w:rPr>
            </w:pPr>
            <w:r>
              <w:rPr>
                <w:b w:val="false"/>
                <w:bCs w:val="false"/>
                <w:color w:val="3465A4"/>
              </w:rPr>
              <w:t>HDMI de tipo Standard A (8)</w:t>
            </w:r>
          </w:p>
        </w:tc>
        <w:tc>
          <w:tcPr>
            <w:tcW w:w="6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19</w:t>
            </w:r>
          </w:p>
        </w:tc>
        <w:tc>
          <w:tcPr>
            <w:tcW w:w="1411"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Su objetivo es realizar la interconexióauditiva y visual</w:t>
            </w:r>
          </w:p>
        </w:tc>
        <w:tc>
          <w:tcPr>
            <w:tcW w:w="1387"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Depende de su versión, variando desde un mínimo de HD a 60Hz hasta un máximo de 8k a 120Hz</w:t>
            </w:r>
          </w:p>
        </w:tc>
        <w:tc>
          <w:tcPr>
            <w:tcW w:w="120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DIgital</w:t>
            </w:r>
          </w:p>
        </w:tc>
        <w:tc>
          <w:tcPr>
            <w:tcW w:w="980" w:type="dxa"/>
            <w:tcBorders/>
          </w:tcPr>
          <w:p>
            <w:pPr>
              <w:pStyle w:val="Normal"/>
              <w:widowControl/>
              <w:suppressAutoHyphens w:val="true"/>
              <w:spacing w:lineRule="auto" w:line="240" w:before="0" w:after="0"/>
              <w:jc w:val="center"/>
              <w:rPr>
                <w:rFonts w:ascii="Calibri" w:hAnsi="Calibri" w:eastAsia="Calibri" w:cs=""/>
                <w:kern w:val="0"/>
                <w:sz w:val="22"/>
                <w:szCs w:val="22"/>
                <w:lang w:val="es-ES" w:eastAsia="en-US" w:bidi="ar-SA"/>
              </w:rPr>
            </w:pPr>
            <w:r>
              <w:rPr>
                <w:rFonts w:eastAsia="Calibri" w:cs=""/>
                <w:color w:val="3465A4"/>
                <w:kern w:val="0"/>
                <w:sz w:val="22"/>
                <w:szCs w:val="22"/>
                <w:lang w:val="es-ES" w:eastAsia="en-US" w:bidi="ar-SA"/>
              </w:rPr>
              <w:t>Hembra</w:t>
            </w:r>
          </w:p>
        </w:tc>
        <w:tc>
          <w:tcPr>
            <w:tcW w:w="135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Televisores, reproductores de vídeo, consolas...</w:t>
            </w:r>
          </w:p>
          <w:p>
            <w:pPr>
              <w:pStyle w:val="Normal"/>
              <w:widowControl/>
              <w:suppressAutoHyphens w:val="true"/>
              <w:spacing w:lineRule="auto" w:line="240" w:before="0" w:after="0"/>
              <w:jc w:val="center"/>
              <w:rPr>
                <w:rFonts w:ascii="Calibri" w:hAnsi="Calibri" w:eastAsia="Calibri" w:cs=""/>
                <w:kern w:val="0"/>
                <w:sz w:val="22"/>
                <w:szCs w:val="22"/>
                <w:lang w:val="es-ES" w:eastAsia="en-US" w:bidi="ar-SA"/>
              </w:rPr>
            </w:pPr>
            <w:r>
              <w:rPr>
                <w:rFonts w:eastAsia="Calibri" w:cs=""/>
                <w:kern w:val="0"/>
                <w:sz w:val="22"/>
                <w:szCs w:val="22"/>
                <w:lang w:val="es-ES" w:eastAsia="en-US" w:bidi="ar-SA"/>
              </w:rPr>
            </w:r>
          </w:p>
          <w:p>
            <w:pPr>
              <w:pStyle w:val="Normal"/>
              <w:widowControl/>
              <w:suppressAutoHyphens w:val="true"/>
              <w:spacing w:lineRule="auto" w:line="240" w:before="0" w:after="0"/>
              <w:jc w:val="center"/>
              <w:rPr>
                <w:rFonts w:ascii="Calibri" w:hAnsi="Calibri" w:eastAsia="Calibri" w:cs=""/>
                <w:kern w:val="0"/>
                <w:sz w:val="22"/>
                <w:szCs w:val="22"/>
                <w:lang w:val="es-ES" w:eastAsia="en-US" w:bidi="ar-SA"/>
              </w:rPr>
            </w:pPr>
            <w:r>
              <w:rPr>
                <w:rFonts w:eastAsia="Calibri" w:cs=""/>
                <w:kern w:val="0"/>
                <w:sz w:val="22"/>
                <w:szCs w:val="22"/>
                <w:lang w:val="es-ES" w:eastAsia="en-US" w:bidi="ar-SA"/>
              </w:rPr>
            </w:r>
          </w:p>
        </w:tc>
      </w:tr>
    </w:tbl>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drawing>
          <wp:anchor behindDoc="0" distT="0" distB="0" distL="0" distR="0" simplePos="0" locked="0" layoutInCell="0" allowOverlap="1" relativeHeight="12">
            <wp:simplePos x="0" y="0"/>
            <wp:positionH relativeFrom="column">
              <wp:posOffset>133350</wp:posOffset>
            </wp:positionH>
            <wp:positionV relativeFrom="paragraph">
              <wp:posOffset>-619125</wp:posOffset>
            </wp:positionV>
            <wp:extent cx="4810125" cy="2828925"/>
            <wp:effectExtent l="0" t="0" r="0" b="0"/>
            <wp:wrapTopAndBottom/>
            <wp:docPr id="1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 descr=""/>
                    <pic:cNvPicPr>
                      <a:picLocks noChangeAspect="1" noChangeArrowheads="1"/>
                    </pic:cNvPicPr>
                  </pic:nvPicPr>
                  <pic:blipFill>
                    <a:blip r:embed="rId4"/>
                    <a:stretch>
                      <a:fillRect/>
                    </a:stretch>
                  </pic:blipFill>
                  <pic:spPr bwMode="auto">
                    <a:xfrm>
                      <a:off x="0" y="0"/>
                      <a:ext cx="4810125" cy="2828925"/>
                    </a:xfrm>
                    <a:prstGeom prst="rect">
                      <a:avLst/>
                    </a:prstGeom>
                    <a:noFill/>
                  </pic:spPr>
                </pic:pic>
              </a:graphicData>
            </a:graphic>
          </wp:anchor>
        </w:drawing>
      </w:r>
    </w:p>
    <w:p>
      <w:pPr>
        <w:pStyle w:val="Normal"/>
        <w:rPr>
          <w:b/>
          <w:sz w:val="28"/>
          <w:szCs w:val="28"/>
        </w:rPr>
      </w:pPr>
      <w:r>
        <w:rPr>
          <w:b/>
          <w:sz w:val="28"/>
          <w:szCs w:val="28"/>
        </w:rPr>
      </w:r>
    </w:p>
    <w:tbl>
      <w:tblPr>
        <w:tblStyle w:val="Tablaconcuadrcula"/>
        <w:tblW w:w="10261" w:type="dxa"/>
        <w:jc w:val="left"/>
        <w:tblInd w:w="-869" w:type="dxa"/>
        <w:tblLayout w:type="fixed"/>
        <w:tblCellMar>
          <w:top w:w="0" w:type="dxa"/>
          <w:left w:w="108" w:type="dxa"/>
          <w:bottom w:w="0" w:type="dxa"/>
          <w:right w:w="108" w:type="dxa"/>
        </w:tblCellMar>
        <w:tblLook w:firstRow="1" w:noVBand="1" w:lastRow="0" w:firstColumn="1" w:lastColumn="0" w:noHBand="0" w:val="04a0"/>
      </w:tblPr>
      <w:tblGrid>
        <w:gridCol w:w="656"/>
        <w:gridCol w:w="1788"/>
        <w:gridCol w:w="1048"/>
        <w:gridCol w:w="1255"/>
        <w:gridCol w:w="1265"/>
        <w:gridCol w:w="1014"/>
        <w:gridCol w:w="1092"/>
        <w:gridCol w:w="824"/>
        <w:gridCol w:w="1318"/>
      </w:tblGrid>
      <w:tr>
        <w:trPr>
          <w:trHeight w:val="918" w:hRule="atLeast"/>
        </w:trPr>
        <w:tc>
          <w:tcPr>
            <w:tcW w:w="656" w:type="dxa"/>
            <w:tcBorders>
              <w:right w:val="nil"/>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Nº</w:t>
            </w:r>
          </w:p>
        </w:tc>
        <w:tc>
          <w:tcPr>
            <w:tcW w:w="1788"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Tipo Conector</w:t>
            </w:r>
          </w:p>
        </w:tc>
        <w:tc>
          <w:tcPr>
            <w:tcW w:w="1048"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Pines</w:t>
            </w:r>
          </w:p>
        </w:tc>
        <w:tc>
          <w:tcPr>
            <w:tcW w:w="1255"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Finalidad de uso</w:t>
            </w:r>
          </w:p>
        </w:tc>
        <w:tc>
          <w:tcPr>
            <w:tcW w:w="1265"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Velocidad Transferencia</w:t>
            </w:r>
          </w:p>
        </w:tc>
        <w:tc>
          <w:tcPr>
            <w:tcW w:w="1014"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Señal Analógica-Digital</w:t>
            </w:r>
          </w:p>
        </w:tc>
        <w:tc>
          <w:tcPr>
            <w:tcW w:w="1092"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Versión</w:t>
            </w:r>
          </w:p>
        </w:tc>
        <w:tc>
          <w:tcPr>
            <w:tcW w:w="824"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Macho-Hembra</w:t>
            </w:r>
          </w:p>
        </w:tc>
        <w:tc>
          <w:tcPr>
            <w:tcW w:w="1318"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Dispositivos Conectados</w:t>
            </w:r>
          </w:p>
        </w:tc>
      </w:tr>
      <w:tr>
        <w:trPr>
          <w:trHeight w:val="1456" w:hRule="atLeast"/>
        </w:trPr>
        <w:tc>
          <w:tcPr>
            <w:tcW w:w="656" w:type="dxa"/>
            <w:tcBorders>
              <w:right w:val="nil"/>
            </w:tcBorders>
          </w:tcPr>
          <w:p>
            <w:pPr>
              <w:pStyle w:val="Normal"/>
              <w:widowControl/>
              <w:suppressAutoHyphens w:val="true"/>
              <w:spacing w:lineRule="auto" w:line="240" w:before="0" w:after="0"/>
              <w:jc w:val="left"/>
              <w:rPr>
                <w:color w:val="3465A4"/>
              </w:rPr>
            </w:pPr>
            <w:r>
              <w:rPr>
                <w:rFonts w:eastAsia="Calibri" w:cs=""/>
                <w:color w:val="3465A4"/>
                <w:kern w:val="0"/>
                <w:sz w:val="22"/>
                <w:szCs w:val="22"/>
                <w:lang w:val="es-ES" w:eastAsia="en-US" w:bidi="ar-SA"/>
              </w:rPr>
              <w:t>1</w:t>
            </w:r>
          </w:p>
        </w:tc>
        <w:tc>
          <w:tcPr>
            <w:tcW w:w="1788"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PS/2</w:t>
            </w:r>
          </w:p>
        </w:tc>
        <w:tc>
          <w:tcPr>
            <w:tcW w:w="1048"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6</w:t>
            </w:r>
          </w:p>
        </w:tc>
        <w:tc>
          <w:tcPr>
            <w:tcW w:w="1255"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Dependiendo de su color, permite la conexión de un períferico u otro</w:t>
            </w:r>
          </w:p>
        </w:tc>
        <w:tc>
          <w:tcPr>
            <w:tcW w:w="1265"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Varía entre 40 a 66,8b/s</w:t>
            </w:r>
          </w:p>
        </w:tc>
        <w:tc>
          <w:tcPr>
            <w:tcW w:w="1014"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Analógica</w:t>
            </w:r>
          </w:p>
        </w:tc>
        <w:tc>
          <w:tcPr>
            <w:tcW w:w="1092" w:type="dxa"/>
            <w:tcBorders/>
          </w:tcPr>
          <w:p>
            <w:pPr>
              <w:pStyle w:val="Normal"/>
              <w:widowControl/>
              <w:suppressAutoHyphens w:val="true"/>
              <w:spacing w:lineRule="auto" w:line="240" w:before="0" w:after="0"/>
              <w:jc w:val="center"/>
              <w:rPr>
                <w:rFonts w:ascii="Calibri" w:hAnsi="Calibri" w:eastAsia="Calibri" w:cs=""/>
                <w:kern w:val="0"/>
                <w:sz w:val="22"/>
                <w:szCs w:val="22"/>
                <w:lang w:val="es-ES" w:eastAsia="en-US" w:bidi="ar-SA"/>
              </w:rPr>
            </w:pPr>
            <w:r>
              <w:rPr>
                <w:rStyle w:val="Strong"/>
                <w:rFonts w:eastAsia="Calibri" w:cs=""/>
                <w:b w:val="false"/>
                <w:bCs w:val="false"/>
                <w:color w:val="3465A4"/>
                <w:kern w:val="0"/>
                <w:sz w:val="22"/>
                <w:szCs w:val="22"/>
                <w:lang w:val="es-ES" w:eastAsia="en-US" w:bidi="ar-SA"/>
              </w:rPr>
              <w:t>PS/2 original (1987)</w:t>
            </w:r>
          </w:p>
        </w:tc>
        <w:tc>
          <w:tcPr>
            <w:tcW w:w="824"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18"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Teclado o ratón</w:t>
            </w:r>
          </w:p>
        </w:tc>
      </w:tr>
      <w:tr>
        <w:trPr>
          <w:trHeight w:val="315"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2</w:t>
            </w:r>
          </w:p>
        </w:tc>
        <w:tc>
          <w:tcPr>
            <w:tcW w:w="1788" w:type="dxa"/>
            <w:tcBorders/>
          </w:tcPr>
          <w:p>
            <w:pPr>
              <w:pStyle w:val="Normal"/>
              <w:widowControl/>
              <w:suppressAutoHyphens w:val="true"/>
              <w:spacing w:lineRule="auto" w:line="240" w:before="0" w:after="0"/>
              <w:jc w:val="left"/>
              <w:rPr>
                <w:b w:val="false"/>
                <w:bCs w:val="false"/>
                <w:color w:val="3465A4"/>
              </w:rPr>
            </w:pPr>
            <w:r>
              <w:rPr>
                <w:b w:val="false"/>
                <w:bCs w:val="false"/>
                <w:color w:val="3465A4"/>
              </w:rPr>
              <w:t>Thunderbolt</w:t>
            </w:r>
          </w:p>
        </w:tc>
        <w:tc>
          <w:tcPr>
            <w:tcW w:w="1048"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24</w:t>
            </w:r>
          </w:p>
        </w:tc>
        <w:tc>
          <w:tcPr>
            <w:tcW w:w="1255"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Transmite datos y vídeo</w:t>
            </w:r>
          </w:p>
        </w:tc>
        <w:tc>
          <w:tcPr>
            <w:tcW w:w="1265"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Entre las posibles versiones solo puede transferir a una velocidad de 40Gbps</w:t>
            </w:r>
          </w:p>
        </w:tc>
        <w:tc>
          <w:tcPr>
            <w:tcW w:w="1014"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Digital</w:t>
            </w:r>
          </w:p>
        </w:tc>
        <w:tc>
          <w:tcPr>
            <w:tcW w:w="1092"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3 o 4</w:t>
            </w:r>
          </w:p>
        </w:tc>
        <w:tc>
          <w:tcPr>
            <w:tcW w:w="824"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Tarjeta gráfica</w:t>
            </w:r>
          </w:p>
        </w:tc>
      </w:tr>
      <w:tr>
        <w:trPr>
          <w:trHeight w:val="302"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n-US" w:eastAsia="en-US" w:bidi="ar-SA"/>
              </w:rPr>
              <w:t>3</w:t>
            </w:r>
          </w:p>
        </w:tc>
        <w:tc>
          <w:tcPr>
            <w:tcW w:w="1788" w:type="dxa"/>
            <w:tcBorders/>
          </w:tcPr>
          <w:p>
            <w:pPr>
              <w:pStyle w:val="Normal"/>
              <w:widowControl/>
              <w:suppressAutoHyphens w:val="true"/>
              <w:spacing w:lineRule="auto" w:line="240" w:before="0" w:after="0"/>
              <w:jc w:val="left"/>
              <w:rPr>
                <w:b w:val="false"/>
                <w:bCs w:val="false"/>
                <w:color w:val="3465A4"/>
                <w:lang w:val="en-US"/>
              </w:rPr>
            </w:pPr>
            <w:r>
              <w:rPr>
                <w:b w:val="false"/>
                <w:bCs w:val="false"/>
                <w:color w:val="3465A4"/>
                <w:lang w:val="en-US"/>
              </w:rPr>
              <w:t>RCA de audio</w:t>
            </w:r>
          </w:p>
        </w:tc>
        <w:tc>
          <w:tcPr>
            <w:tcW w:w="1048"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w:t>
            </w:r>
          </w:p>
        </w:tc>
        <w:tc>
          <w:tcPr>
            <w:tcW w:w="1255"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Salida digital s/PDIF de tipo coaxial</w:t>
            </w:r>
          </w:p>
        </w:tc>
        <w:tc>
          <w:tcPr>
            <w:tcW w:w="1265"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Puede alcanzar una velocidad de hasta 2.1Mbps</w:t>
            </w:r>
          </w:p>
        </w:tc>
        <w:tc>
          <w:tcPr>
            <w:tcW w:w="1014"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Digital</w:t>
            </w:r>
          </w:p>
        </w:tc>
        <w:tc>
          <w:tcPr>
            <w:tcW w:w="1092" w:type="dxa"/>
            <w:tcBorders/>
          </w:tcPr>
          <w:p>
            <w:pPr>
              <w:pStyle w:val="Normal"/>
              <w:widowControl/>
              <w:suppressAutoHyphens w:val="true"/>
              <w:spacing w:lineRule="auto" w:line="240" w:before="0" w:after="0"/>
              <w:jc w:val="center"/>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Coaxial</w:t>
            </w:r>
          </w:p>
        </w:tc>
        <w:tc>
          <w:tcPr>
            <w:tcW w:w="824"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Dispositivos de salida de audio</w:t>
            </w:r>
          </w:p>
        </w:tc>
      </w:tr>
      <w:tr>
        <w:trPr>
          <w:trHeight w:val="302"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4</w:t>
            </w:r>
          </w:p>
        </w:tc>
        <w:tc>
          <w:tcPr>
            <w:tcW w:w="1788" w:type="dxa"/>
            <w:tcBorders/>
          </w:tcPr>
          <w:p>
            <w:pPr>
              <w:pStyle w:val="Normal"/>
              <w:widowControl/>
              <w:suppressAutoHyphens w:val="true"/>
              <w:spacing w:lineRule="auto" w:line="240" w:before="0" w:after="0"/>
              <w:jc w:val="left"/>
              <w:rPr>
                <w:b/>
              </w:rPr>
            </w:pPr>
            <w:r>
              <w:rPr>
                <w:b/>
                <w:color w:val="3465A4"/>
              </w:rPr>
              <w:t>VGA</w:t>
            </w:r>
          </w:p>
        </w:tc>
        <w:tc>
          <w:tcPr>
            <w:tcW w:w="1048"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15 organizados en 3 filas de 5</w:t>
            </w:r>
          </w:p>
        </w:tc>
        <w:tc>
          <w:tcPr>
            <w:tcW w:w="1255" w:type="dxa"/>
            <w:tcBorders/>
          </w:tcPr>
          <w:p>
            <w:pPr>
              <w:pStyle w:val="Normal"/>
              <w:widowControl/>
              <w:suppressAutoHyphens w:val="true"/>
              <w:spacing w:lineRule="auto" w:line="240" w:before="0" w:after="0"/>
              <w:jc w:val="left"/>
              <w:rPr>
                <w:rFonts w:ascii="Calibri" w:hAnsi="Calibri" w:eastAsia="Calibri" w:cs=""/>
                <w:kern w:val="0"/>
                <w:sz w:val="22"/>
                <w:szCs w:val="22"/>
                <w:lang w:val="es-ES" w:eastAsia="en-US" w:bidi="ar-SA"/>
              </w:rPr>
            </w:pPr>
            <w:r>
              <w:rPr>
                <w:rFonts w:eastAsia="Calibri" w:cs=""/>
                <w:kern w:val="0"/>
                <w:sz w:val="22"/>
                <w:szCs w:val="22"/>
                <w:lang w:val="es-ES" w:eastAsia="en-US" w:bidi="ar-SA"/>
              </w:rPr>
              <w:t xml:space="preserve"> </w:t>
            </w:r>
            <w:r>
              <w:rPr>
                <w:rFonts w:eastAsia="Calibri" w:cs=""/>
                <w:color w:val="3465A4"/>
                <w:kern w:val="0"/>
                <w:sz w:val="22"/>
                <w:szCs w:val="22"/>
                <w:lang w:val="es-ES" w:eastAsia="en-US" w:bidi="ar-SA"/>
              </w:rPr>
              <w:t>Se encarga de transmitir señales de vídeo con la sincronización necesaria como  para alcanzar un decente nivel de visualización</w:t>
            </w:r>
          </w:p>
        </w:tc>
        <w:tc>
          <w:tcPr>
            <w:tcW w:w="1265"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Puede llegar hasta los 60Hz</w:t>
            </w:r>
          </w:p>
        </w:tc>
        <w:tc>
          <w:tcPr>
            <w:tcW w:w="1014"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Es una señal analógica</w:t>
            </w:r>
          </w:p>
        </w:tc>
        <w:tc>
          <w:tcPr>
            <w:tcW w:w="1092"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VGA original</w:t>
            </w:r>
          </w:p>
        </w:tc>
        <w:tc>
          <w:tcPr>
            <w:tcW w:w="824"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3465A4"/>
                <w:kern w:val="0"/>
                <w:sz w:val="22"/>
                <w:szCs w:val="22"/>
                <w:lang w:val="es-ES" w:eastAsia="en-US" w:bidi="ar-SA"/>
              </w:rPr>
            </w:pPr>
            <w:r>
              <w:rPr>
                <w:rFonts w:eastAsia="Calibri" w:cs=""/>
                <w:color w:val="3465A4"/>
                <w:kern w:val="0"/>
                <w:sz w:val="22"/>
                <w:szCs w:val="22"/>
                <w:lang w:val="es-ES" w:eastAsia="en-US" w:bidi="ar-SA"/>
              </w:rPr>
              <w:t>Dispositivos que muestren la salida de vídeo</w:t>
            </w:r>
          </w:p>
        </w:tc>
      </w:tr>
      <w:tr>
        <w:trPr>
          <w:trHeight w:val="302"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5</w:t>
            </w:r>
          </w:p>
        </w:tc>
        <w:tc>
          <w:tcPr>
            <w:tcW w:w="1788" w:type="dxa"/>
            <w:tcBorders/>
          </w:tcPr>
          <w:p>
            <w:pPr>
              <w:pStyle w:val="Normal"/>
              <w:widowControl/>
              <w:suppressAutoHyphens w:val="true"/>
              <w:spacing w:lineRule="auto" w:line="240" w:before="0" w:after="0"/>
              <w:jc w:val="left"/>
              <w:rPr>
                <w:b w:val="false"/>
                <w:bCs w:val="false"/>
                <w:color w:val="3465A4"/>
              </w:rPr>
            </w:pPr>
            <w:r>
              <w:rPr>
                <w:b w:val="false"/>
                <w:bCs w:val="false"/>
                <w:color w:val="3465A4"/>
              </w:rPr>
              <w:t>Fireware</w:t>
            </w:r>
          </w:p>
        </w:tc>
        <w:tc>
          <w:tcPr>
            <w:tcW w:w="1048"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 xml:space="preserve"> </w:t>
            </w:r>
            <w:r>
              <w:rPr>
                <w:rFonts w:eastAsia="Calibri" w:cs=""/>
                <w:b w:val="false"/>
                <w:bCs w:val="false"/>
                <w:color w:val="3465A4"/>
                <w:kern w:val="0"/>
                <w:sz w:val="22"/>
                <w:szCs w:val="22"/>
                <w:lang w:val="es-ES" w:eastAsia="en-US" w:bidi="ar-SA"/>
              </w:rPr>
              <w:t>6</w:t>
            </w:r>
          </w:p>
        </w:tc>
        <w:tc>
          <w:tcPr>
            <w:tcW w:w="1255"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Sirve para comunicar y alimentar fuentes de dispositivos multimedia</w:t>
            </w:r>
          </w:p>
        </w:tc>
        <w:tc>
          <w:tcPr>
            <w:tcW w:w="1265"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400Mbps</w:t>
            </w:r>
          </w:p>
        </w:tc>
        <w:tc>
          <w:tcPr>
            <w:tcW w:w="1014"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Digital</w:t>
            </w:r>
          </w:p>
        </w:tc>
        <w:tc>
          <w:tcPr>
            <w:tcW w:w="1092"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S400</w:t>
            </w:r>
          </w:p>
        </w:tc>
        <w:tc>
          <w:tcPr>
            <w:tcW w:w="824"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Cámaras digitales, reproductores de música, etc</w:t>
            </w:r>
          </w:p>
        </w:tc>
      </w:tr>
      <w:tr>
        <w:trPr>
          <w:trHeight w:val="302"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6</w:t>
            </w:r>
          </w:p>
        </w:tc>
        <w:tc>
          <w:tcPr>
            <w:tcW w:w="1788" w:type="dxa"/>
            <w:tcBorders/>
          </w:tcPr>
          <w:p>
            <w:pPr>
              <w:pStyle w:val="Normal"/>
              <w:widowControl/>
              <w:suppressAutoHyphens w:val="true"/>
              <w:spacing w:lineRule="auto" w:line="240" w:before="0" w:after="0"/>
              <w:jc w:val="left"/>
              <w:rPr>
                <w:b w:val="false"/>
                <w:bCs w:val="false"/>
                <w:color w:val="3465A4"/>
              </w:rPr>
            </w:pPr>
            <w:r>
              <w:rPr>
                <w:b w:val="false"/>
                <w:bCs w:val="false"/>
                <w:color w:val="3465A4"/>
              </w:rPr>
              <w:t>Ethernet</w:t>
            </w:r>
          </w:p>
        </w:tc>
        <w:tc>
          <w:tcPr>
            <w:tcW w:w="1048"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8</w:t>
            </w:r>
          </w:p>
        </w:tc>
        <w:tc>
          <w:tcPr>
            <w:tcW w:w="1255"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Sirve para que el dispositivo pueda tener acceso a la red</w:t>
            </w:r>
          </w:p>
        </w:tc>
        <w:tc>
          <w:tcPr>
            <w:tcW w:w="1265"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Puede variar de 10Mbps a 40Gbps</w:t>
            </w:r>
          </w:p>
        </w:tc>
        <w:tc>
          <w:tcPr>
            <w:tcW w:w="1014"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Digital</w:t>
            </w:r>
          </w:p>
        </w:tc>
        <w:tc>
          <w:tcPr>
            <w:tcW w:w="1092"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RJ45</w:t>
            </w:r>
          </w:p>
        </w:tc>
        <w:tc>
          <w:tcPr>
            <w:tcW w:w="824"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b w:val="false"/>
                <w:bCs w:val="false"/>
                <w:color w:val="3465A4"/>
                <w:kern w:val="0"/>
                <w:sz w:val="22"/>
                <w:szCs w:val="22"/>
                <w:lang w:val="es-ES" w:eastAsia="en-US" w:bidi="ar-SA"/>
              </w:rPr>
            </w:pPr>
            <w:r>
              <w:rPr>
                <w:rFonts w:eastAsia="Calibri" w:cs=""/>
                <w:b w:val="false"/>
                <w:bCs w:val="false"/>
                <w:color w:val="3465A4"/>
                <w:kern w:val="0"/>
                <w:sz w:val="22"/>
                <w:szCs w:val="22"/>
                <w:lang w:val="es-ES" w:eastAsia="en-US" w:bidi="ar-SA"/>
              </w:rPr>
              <w:t>Routers y/o redes locales</w:t>
            </w:r>
          </w:p>
        </w:tc>
      </w:tr>
      <w:tr>
        <w:trPr>
          <w:trHeight w:val="1120"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7</w:t>
            </w:r>
          </w:p>
        </w:tc>
        <w:tc>
          <w:tcPr>
            <w:tcW w:w="1788" w:type="dxa"/>
            <w:tcBorders/>
          </w:tcPr>
          <w:p>
            <w:pPr>
              <w:pStyle w:val="Normal"/>
              <w:widowControl/>
              <w:suppressAutoHyphens w:val="true"/>
              <w:spacing w:lineRule="auto" w:line="240" w:before="0" w:after="0"/>
              <w:jc w:val="left"/>
              <w:rPr>
                <w:color w:val="729FCF"/>
              </w:rPr>
            </w:pPr>
            <w:r>
              <w:rPr>
                <w:b/>
                <w:color w:val="729FCF"/>
              </w:rPr>
              <w:t>Salida de sonido en estéreo (naranja)</w:t>
            </w:r>
          </w:p>
        </w:tc>
        <w:tc>
          <w:tcPr>
            <w:tcW w:w="1048"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1</w:t>
            </w:r>
          </w:p>
        </w:tc>
        <w:tc>
          <w:tcPr>
            <w:tcW w:w="1255"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Su funcionamiento se basa en proyectar en estéreo los sonidos emitidos por el ordenador</w:t>
            </w:r>
          </w:p>
        </w:tc>
        <w:tc>
          <w:tcPr>
            <w:tcW w:w="126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 xml:space="preserve">44.1–192 kHz </w:t>
            </w:r>
          </w:p>
        </w:tc>
        <w:tc>
          <w:tcPr>
            <w:tcW w:w="1014"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Analógico</w:t>
            </w:r>
          </w:p>
        </w:tc>
        <w:tc>
          <w:tcPr>
            <w:tcW w:w="1092"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Jack tipo estándar</w:t>
            </w:r>
          </w:p>
        </w:tc>
        <w:tc>
          <w:tcPr>
            <w:tcW w:w="824"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Destinado a dispositivos como altavoces centrales o subwoofer</w:t>
            </w:r>
          </w:p>
        </w:tc>
      </w:tr>
      <w:tr>
        <w:trPr>
          <w:trHeight w:val="330"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8</w:t>
            </w:r>
          </w:p>
        </w:tc>
        <w:tc>
          <w:tcPr>
            <w:tcW w:w="1788" w:type="dxa"/>
            <w:tcBorders/>
          </w:tcPr>
          <w:p>
            <w:pPr>
              <w:pStyle w:val="Normal"/>
              <w:widowControl/>
              <w:suppressAutoHyphens w:val="true"/>
              <w:spacing w:lineRule="auto" w:line="240" w:before="0" w:after="0"/>
              <w:jc w:val="left"/>
              <w:rPr>
                <w:b/>
                <w:color w:val="729FCF"/>
              </w:rPr>
            </w:pPr>
            <w:r>
              <w:rPr>
                <w:b/>
                <w:color w:val="729FCF"/>
              </w:rPr>
              <w:t>Salida de sonido en estéreo (negro)</w:t>
            </w:r>
          </w:p>
        </w:tc>
        <w:tc>
          <w:tcPr>
            <w:tcW w:w="104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1</w:t>
            </w:r>
          </w:p>
        </w:tc>
        <w:tc>
          <w:tcPr>
            <w:tcW w:w="125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Su función es la de proyectar sonido en estéreo a través de los altavoces traseros</w:t>
            </w:r>
          </w:p>
        </w:tc>
        <w:tc>
          <w:tcPr>
            <w:tcW w:w="126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 xml:space="preserve">44.1–192 kHz </w:t>
            </w:r>
          </w:p>
        </w:tc>
        <w:tc>
          <w:tcPr>
            <w:tcW w:w="101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Analógico</w:t>
            </w:r>
          </w:p>
        </w:tc>
        <w:tc>
          <w:tcPr>
            <w:tcW w:w="1092" w:type="dxa"/>
            <w:tcBorders/>
          </w:tcPr>
          <w:p>
            <w:pPr>
              <w:pStyle w:val="Normal"/>
              <w:widowControl/>
              <w:suppressAutoHyphens w:val="true"/>
              <w:spacing w:lineRule="auto" w:line="240" w:before="0" w:after="0"/>
              <w:jc w:val="left"/>
              <w:rPr>
                <w:color w:val="729FCF"/>
              </w:rPr>
            </w:pPr>
            <w:r>
              <w:rPr>
                <w:color w:val="729FCF"/>
              </w:rPr>
              <w:t>Jack tipo estándar</w:t>
            </w:r>
          </w:p>
        </w:tc>
        <w:tc>
          <w:tcPr>
            <w:tcW w:w="82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Se le pueden conectar dispositivos que permitan la salida trasera de audio en estéreo</w:t>
            </w:r>
          </w:p>
        </w:tc>
      </w:tr>
      <w:tr>
        <w:trPr>
          <w:trHeight w:val="1484"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9</w:t>
            </w:r>
          </w:p>
        </w:tc>
        <w:tc>
          <w:tcPr>
            <w:tcW w:w="1788" w:type="dxa"/>
            <w:tcBorders/>
          </w:tcPr>
          <w:p>
            <w:pPr>
              <w:pStyle w:val="Normal"/>
              <w:widowControl/>
              <w:suppressAutoHyphens w:val="true"/>
              <w:spacing w:lineRule="auto" w:line="240" w:before="0" w:after="0"/>
              <w:jc w:val="left"/>
              <w:rPr>
                <w:b/>
                <w:color w:val="729FCF"/>
              </w:rPr>
            </w:pPr>
            <w:r>
              <w:rPr>
                <w:b/>
                <w:color w:val="729FCF"/>
              </w:rPr>
              <w:t>Capturadora de audio (azul)</w:t>
            </w:r>
          </w:p>
        </w:tc>
        <w:tc>
          <w:tcPr>
            <w:tcW w:w="104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1</w:t>
            </w:r>
          </w:p>
        </w:tc>
        <w:tc>
          <w:tcPr>
            <w:tcW w:w="125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Permite la entrada estéreo de audio</w:t>
            </w:r>
          </w:p>
        </w:tc>
        <w:tc>
          <w:tcPr>
            <w:tcW w:w="126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 xml:space="preserve">44.1–96 kHz </w:t>
            </w:r>
          </w:p>
        </w:tc>
        <w:tc>
          <w:tcPr>
            <w:tcW w:w="101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Analógico</w:t>
            </w:r>
          </w:p>
        </w:tc>
        <w:tc>
          <w:tcPr>
            <w:tcW w:w="1092"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Jack tipo estándar</w:t>
            </w:r>
          </w:p>
        </w:tc>
        <w:tc>
          <w:tcPr>
            <w:tcW w:w="82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Dispositivos para la captura de audio estéreo</w:t>
            </w:r>
          </w:p>
        </w:tc>
      </w:tr>
      <w:tr>
        <w:trPr>
          <w:trHeight w:val="330"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10</w:t>
            </w:r>
          </w:p>
        </w:tc>
        <w:tc>
          <w:tcPr>
            <w:tcW w:w="1788" w:type="dxa"/>
            <w:tcBorders/>
          </w:tcPr>
          <w:p>
            <w:pPr>
              <w:pStyle w:val="Normal"/>
              <w:widowControl/>
              <w:suppressAutoHyphens w:val="true"/>
              <w:spacing w:lineRule="auto" w:line="240" w:before="0" w:after="0"/>
              <w:jc w:val="left"/>
              <w:rPr>
                <w:b/>
                <w:color w:val="729FCF"/>
              </w:rPr>
            </w:pPr>
            <w:r>
              <w:rPr>
                <w:b/>
                <w:color w:val="729FCF"/>
              </w:rPr>
              <w:t>Salida de sonido en estéreo (verde)</w:t>
            </w:r>
          </w:p>
        </w:tc>
        <w:tc>
          <w:tcPr>
            <w:tcW w:w="104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1</w:t>
            </w:r>
          </w:p>
        </w:tc>
        <w:tc>
          <w:tcPr>
            <w:tcW w:w="125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Permite la salida en estéreo del sonido</w:t>
            </w:r>
          </w:p>
        </w:tc>
        <w:tc>
          <w:tcPr>
            <w:tcW w:w="126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 xml:space="preserve">44.1–192 kHz </w:t>
            </w:r>
          </w:p>
        </w:tc>
        <w:tc>
          <w:tcPr>
            <w:tcW w:w="101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Analógico</w:t>
            </w:r>
          </w:p>
        </w:tc>
        <w:tc>
          <w:tcPr>
            <w:tcW w:w="1092"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Jack tipo estándar</w:t>
            </w:r>
          </w:p>
        </w:tc>
        <w:tc>
          <w:tcPr>
            <w:tcW w:w="82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Cualquier dispositivo de salida de audio en estéreo, como altavoces, auriculares...</w:t>
            </w:r>
          </w:p>
        </w:tc>
      </w:tr>
      <w:tr>
        <w:trPr>
          <w:trHeight w:val="330"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11</w:t>
            </w:r>
          </w:p>
        </w:tc>
        <w:tc>
          <w:tcPr>
            <w:tcW w:w="1788" w:type="dxa"/>
            <w:tcBorders/>
          </w:tcPr>
          <w:p>
            <w:pPr>
              <w:pStyle w:val="Normal"/>
              <w:widowControl/>
              <w:suppressAutoHyphens w:val="true"/>
              <w:spacing w:lineRule="auto" w:line="240" w:before="0" w:after="0"/>
              <w:jc w:val="left"/>
              <w:rPr>
                <w:b/>
                <w:color w:val="729FCF"/>
              </w:rPr>
            </w:pPr>
            <w:r>
              <w:rPr>
                <w:b/>
                <w:color w:val="729FCF"/>
              </w:rPr>
              <w:t>Puerto para dispositivos con entrada mono de audio</w:t>
            </w:r>
          </w:p>
        </w:tc>
        <w:tc>
          <w:tcPr>
            <w:tcW w:w="104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1</w:t>
            </w:r>
          </w:p>
        </w:tc>
        <w:tc>
          <w:tcPr>
            <w:tcW w:w="125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Permite la entrada de sonido mono</w:t>
            </w:r>
          </w:p>
        </w:tc>
        <w:tc>
          <w:tcPr>
            <w:tcW w:w="126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 xml:space="preserve">44.1–96 kHz </w:t>
            </w:r>
          </w:p>
        </w:tc>
        <w:tc>
          <w:tcPr>
            <w:tcW w:w="101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Analógico</w:t>
            </w:r>
          </w:p>
        </w:tc>
        <w:tc>
          <w:tcPr>
            <w:tcW w:w="1092"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Jack tipo estándar</w:t>
            </w:r>
          </w:p>
        </w:tc>
        <w:tc>
          <w:tcPr>
            <w:tcW w:w="82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Micrófonos y cualquier otro dispositivo con la capacidad de entrada de audio mono</w:t>
            </w:r>
          </w:p>
        </w:tc>
      </w:tr>
      <w:tr>
        <w:trPr>
          <w:trHeight w:val="330"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12</w:t>
            </w:r>
          </w:p>
        </w:tc>
        <w:tc>
          <w:tcPr>
            <w:tcW w:w="1788" w:type="dxa"/>
            <w:tcBorders/>
          </w:tcPr>
          <w:p>
            <w:pPr>
              <w:pStyle w:val="Normal"/>
              <w:widowControl/>
              <w:suppressAutoHyphens w:val="true"/>
              <w:spacing w:lineRule="auto" w:line="240" w:before="0" w:after="0"/>
              <w:jc w:val="left"/>
              <w:rPr>
                <w:b/>
                <w:color w:val="729FCF"/>
              </w:rPr>
            </w:pPr>
            <w:r>
              <w:rPr>
                <w:b/>
                <w:color w:val="729FCF"/>
              </w:rPr>
              <w:t>Puerto para dispositivos con salida dual de audio</w:t>
            </w:r>
          </w:p>
        </w:tc>
        <w:tc>
          <w:tcPr>
            <w:tcW w:w="104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1</w:t>
            </w:r>
          </w:p>
        </w:tc>
        <w:tc>
          <w:tcPr>
            <w:tcW w:w="125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Permite la salida dual del audio</w:t>
            </w:r>
          </w:p>
        </w:tc>
        <w:tc>
          <w:tcPr>
            <w:tcW w:w="1265" w:type="dxa"/>
            <w:tcBorders/>
          </w:tcPr>
          <w:p>
            <w:pPr>
              <w:pStyle w:val="Normal"/>
              <w:widowControl/>
              <w:suppressAutoHyphens w:val="true"/>
              <w:spacing w:lineRule="auto" w:line="240" w:before="0" w:after="0"/>
              <w:jc w:val="left"/>
              <w:rPr>
                <w:rFonts w:ascii="Calibri" w:hAnsi="Calibri" w:eastAsia="Calibri" w:cs=""/>
                <w:color w:val="729FCF"/>
                <w:kern w:val="0"/>
                <w:sz w:val="22"/>
                <w:szCs w:val="22"/>
                <w:u w:val="single"/>
                <w:lang w:val="es-ES" w:eastAsia="en-US" w:bidi="ar-SA"/>
              </w:rPr>
            </w:pPr>
            <w:r>
              <w:rPr>
                <w:rFonts w:eastAsia="Calibri" w:cs=""/>
                <w:color w:val="729FCF"/>
                <w:kern w:val="0"/>
                <w:sz w:val="22"/>
                <w:szCs w:val="22"/>
                <w:lang w:val="es-ES" w:eastAsia="en-US" w:bidi="ar-SA"/>
              </w:rPr>
              <w:t xml:space="preserve">44.1–192 kHz </w:t>
            </w:r>
          </w:p>
        </w:tc>
        <w:tc>
          <w:tcPr>
            <w:tcW w:w="101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Analógico</w:t>
            </w:r>
          </w:p>
        </w:tc>
        <w:tc>
          <w:tcPr>
            <w:tcW w:w="1092"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Jack tipo estándar</w:t>
            </w:r>
          </w:p>
        </w:tc>
        <w:tc>
          <w:tcPr>
            <w:tcW w:w="82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Subwoofers</w:t>
            </w:r>
          </w:p>
        </w:tc>
      </w:tr>
      <w:tr>
        <w:trPr>
          <w:trHeight w:val="330"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13</w:t>
            </w:r>
          </w:p>
        </w:tc>
        <w:tc>
          <w:tcPr>
            <w:tcW w:w="1788" w:type="dxa"/>
            <w:tcBorders/>
          </w:tcPr>
          <w:p>
            <w:pPr>
              <w:pStyle w:val="Normal"/>
              <w:widowControl/>
              <w:suppressAutoHyphens w:val="true"/>
              <w:spacing w:lineRule="auto" w:line="240" w:before="0" w:after="0"/>
              <w:jc w:val="left"/>
              <w:rPr>
                <w:b/>
                <w:color w:val="729FCF"/>
              </w:rPr>
            </w:pPr>
            <w:r>
              <w:rPr>
                <w:b/>
                <w:color w:val="729FCF"/>
              </w:rPr>
              <w:t>Puertos USB</w:t>
            </w:r>
          </w:p>
          <w:p>
            <w:pPr>
              <w:pStyle w:val="Normal"/>
              <w:widowControl/>
              <w:suppressAutoHyphens w:val="true"/>
              <w:spacing w:lineRule="auto" w:line="240" w:before="0" w:after="0"/>
              <w:jc w:val="left"/>
              <w:rPr>
                <w:b/>
                <w:color w:val="729FCF"/>
              </w:rPr>
            </w:pPr>
            <w:r>
              <w:rPr>
                <w:b/>
                <w:color w:val="729FCF"/>
              </w:rPr>
              <w:t>(Universal serial Bus)</w:t>
            </w:r>
          </w:p>
        </w:tc>
        <w:tc>
          <w:tcPr>
            <w:tcW w:w="104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4</w:t>
            </w:r>
          </w:p>
        </w:tc>
        <w:tc>
          <w:tcPr>
            <w:tcW w:w="125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Permite la conexión de dispositivos compatibles de toda índole (mandos, cascos, discos de almacenamiento externos...)</w:t>
            </w:r>
          </w:p>
        </w:tc>
        <w:tc>
          <w:tcPr>
            <w:tcW w:w="126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Según su versión, puede variar entre los 12Mb hasta los 4.8 Gb</w:t>
            </w:r>
          </w:p>
        </w:tc>
        <w:tc>
          <w:tcPr>
            <w:tcW w:w="101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Digital</w:t>
            </w:r>
          </w:p>
        </w:tc>
        <w:tc>
          <w:tcPr>
            <w:tcW w:w="1092" w:type="dxa"/>
            <w:tcBorders/>
          </w:tcPr>
          <w:p>
            <w:pPr>
              <w:pStyle w:val="Normal"/>
              <w:widowControl/>
              <w:suppressAutoHyphens w:val="true"/>
              <w:spacing w:lineRule="auto" w:line="240" w:before="0" w:after="0"/>
              <w:jc w:val="center"/>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USB tipo A</w:t>
            </w:r>
          </w:p>
        </w:tc>
        <w:tc>
          <w:tcPr>
            <w:tcW w:w="82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Hembra</w:t>
            </w:r>
          </w:p>
        </w:tc>
        <w:tc>
          <w:tcPr>
            <w:tcW w:w="131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Cualquier periférico compatible con ese tipo de USB</w:t>
            </w:r>
          </w:p>
        </w:tc>
      </w:tr>
      <w:tr>
        <w:trPr>
          <w:trHeight w:val="330" w:hRule="atLeast"/>
        </w:trPr>
        <w:tc>
          <w:tcPr>
            <w:tcW w:w="656" w:type="dxa"/>
            <w:tcBorders>
              <w:right w:val="nil"/>
            </w:tcBorders>
          </w:tcPr>
          <w:p>
            <w:pPr>
              <w:pStyle w:val="Normal"/>
              <w:widowControl/>
              <w:suppressAutoHyphens w:val="true"/>
              <w:spacing w:lineRule="auto" w:line="240" w:before="0" w:after="0"/>
              <w:jc w:val="left"/>
              <w:rPr>
                <w:b w:val="false"/>
                <w:bCs w:val="false"/>
                <w:color w:val="3465A4"/>
              </w:rPr>
            </w:pPr>
            <w:r>
              <w:rPr>
                <w:rFonts w:eastAsia="Calibri" w:cs=""/>
                <w:b w:val="false"/>
                <w:bCs w:val="false"/>
                <w:color w:val="3465A4"/>
                <w:kern w:val="0"/>
                <w:sz w:val="22"/>
                <w:szCs w:val="22"/>
                <w:lang w:val="es-ES" w:eastAsia="en-US" w:bidi="ar-SA"/>
              </w:rPr>
              <w:t>14</w:t>
            </w:r>
          </w:p>
        </w:tc>
        <w:tc>
          <w:tcPr>
            <w:tcW w:w="1788" w:type="dxa"/>
            <w:tcBorders/>
          </w:tcPr>
          <w:p>
            <w:pPr>
              <w:pStyle w:val="Normal"/>
              <w:widowControl/>
              <w:suppressAutoHyphens w:val="true"/>
              <w:spacing w:lineRule="auto" w:line="240" w:before="0" w:after="0"/>
              <w:jc w:val="left"/>
              <w:rPr>
                <w:b/>
                <w:color w:val="729FCF"/>
              </w:rPr>
            </w:pPr>
            <w:r>
              <w:rPr>
                <w:b/>
                <w:color w:val="729FCF"/>
              </w:rPr>
              <w:t>Puerto mini USB</w:t>
            </w:r>
          </w:p>
        </w:tc>
        <w:tc>
          <w:tcPr>
            <w:tcW w:w="1048"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+8</w:t>
            </w:r>
          </w:p>
        </w:tc>
        <w:tc>
          <w:tcPr>
            <w:tcW w:w="125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Periféricos compatibles con el puerto mini USB</w:t>
            </w:r>
          </w:p>
        </w:tc>
        <w:tc>
          <w:tcPr>
            <w:tcW w:w="1265"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Según su versión puede variar desde los 12Mb hasta los 480Mb</w:t>
            </w:r>
          </w:p>
        </w:tc>
        <w:tc>
          <w:tcPr>
            <w:tcW w:w="1014"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Digital</w:t>
            </w:r>
          </w:p>
        </w:tc>
        <w:tc>
          <w:tcPr>
            <w:tcW w:w="1092" w:type="dxa"/>
            <w:tcBorders/>
          </w:tcPr>
          <w:p>
            <w:pPr>
              <w:pStyle w:val="Normal"/>
              <w:widowControl/>
              <w:suppressAutoHyphens w:val="true"/>
              <w:spacing w:lineRule="auto" w:line="240" w:before="0" w:after="0"/>
              <w:jc w:val="center"/>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USB tipo mini</w:t>
            </w:r>
          </w:p>
        </w:tc>
        <w:tc>
          <w:tcPr>
            <w:tcW w:w="824" w:type="dxa"/>
            <w:tcBorders/>
          </w:tcPr>
          <w:p>
            <w:pPr>
              <w:pStyle w:val="Normal"/>
              <w:widowControl/>
              <w:suppressAutoHyphens w:val="true"/>
              <w:spacing w:lineRule="auto" w:line="240" w:before="0" w:after="0"/>
              <w:jc w:val="center"/>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Hembra</w:t>
            </w:r>
          </w:p>
        </w:tc>
        <w:tc>
          <w:tcPr>
            <w:tcW w:w="1318" w:type="dxa"/>
            <w:tcBorders/>
            <w:vAlign w:val="center"/>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Cualquier periférico compatible con ese tipo de USB</w:t>
            </w:r>
          </w:p>
        </w:tc>
      </w:tr>
    </w:tbl>
    <w:p>
      <w:pPr>
        <w:pStyle w:val="Normal"/>
        <w:rPr/>
      </w:pPr>
      <w:r>
        <w:rPr/>
      </w:r>
    </w:p>
    <w:p>
      <w:pPr>
        <w:pStyle w:val="Normal"/>
        <w:rPr/>
      </w:pPr>
      <w:r>
        <w:rPr/>
      </w:r>
    </w:p>
    <w:p>
      <w:pPr>
        <w:pStyle w:val="Normal"/>
        <w:rPr>
          <w:b/>
        </w:rPr>
      </w:pPr>
      <w:r>
        <w:rPr>
          <w:b/>
        </w:rPr>
        <w:t>Rellena la tabla de velocidades:</w:t>
      </w:r>
    </w:p>
    <w:tbl>
      <w:tblPr>
        <w:tblStyle w:val="Tablaconcuadrcula"/>
        <w:tblW w:w="56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1"/>
        <w:gridCol w:w="2830"/>
      </w:tblGrid>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Puerto</w:t>
            </w:r>
          </w:p>
        </w:tc>
        <w:tc>
          <w:tcPr>
            <w:tcW w:w="2830"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Velocidad</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SATA 3</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Pueden llegar hasta los 600MB/s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USB 3.1</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Su velocidad puede alcanzar los 1,25GB/s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USB 3.2</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Hasta 2,5GB/s en condiciones idóneas</w:t>
            </w:r>
          </w:p>
        </w:tc>
      </w:tr>
      <w:tr>
        <w:trPr/>
        <w:tc>
          <w:tcPr>
            <w:tcW w:w="2831" w:type="dxa"/>
            <w:tcBorders>
              <w:top w:val="nil"/>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USB 4.0</w:t>
            </w:r>
          </w:p>
        </w:tc>
        <w:tc>
          <w:tcPr>
            <w:tcW w:w="2830" w:type="dxa"/>
            <w:tcBorders>
              <w:top w:val="nil"/>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Una velocidad máxima de 5GB/s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THUNDERBOLT 4</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Llegan a 5GB/s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FIREWIRE S800T</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Hasta los 100MB/s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PUERTO RJ-45</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Pueden variar (de 100Mbps hasta 10Gbps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HDMI 1.4</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Como máximo alcanza los 10.2 Gbps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HDMI 2.0</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Llega incluso a los 18 Gbps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HDM1 2.1</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Una enorme velocidad descrita en sus 48 Gbps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BLUETOOTH 5.0</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Funciona a 2 Mbps</w:t>
            </w:r>
          </w:p>
        </w:tc>
      </w:tr>
      <w:tr>
        <w:trPr/>
        <w:tc>
          <w:tcPr>
            <w:tcW w:w="2831" w:type="dxa"/>
            <w:tcBorders/>
          </w:tcPr>
          <w:p>
            <w:pPr>
              <w:pStyle w:val="Normal"/>
              <w:widowControl/>
              <w:suppressAutoHyphens w:val="true"/>
              <w:spacing w:lineRule="auto" w:line="240" w:before="0" w:after="0"/>
              <w:jc w:val="left"/>
              <w:rPr>
                <w:color w:val="729FCF"/>
              </w:rPr>
            </w:pPr>
            <w:r>
              <w:rPr>
                <w:rFonts w:eastAsia="Calibri" w:cs=""/>
                <w:color w:val="729FCF"/>
                <w:kern w:val="0"/>
                <w:sz w:val="22"/>
                <w:szCs w:val="22"/>
                <w:lang w:val="es-ES" w:eastAsia="en-US" w:bidi="ar-SA"/>
              </w:rPr>
              <w:t>INFRAROJO</w:t>
            </w:r>
          </w:p>
        </w:tc>
        <w:tc>
          <w:tcPr>
            <w:tcW w:w="2830" w:type="dxa"/>
            <w:tcBorders/>
          </w:tcPr>
          <w:p>
            <w:pPr>
              <w:pStyle w:val="Normal"/>
              <w:widowControl/>
              <w:suppressAutoHyphens w:val="true"/>
              <w:spacing w:lineRule="auto" w:line="240" w:before="0" w:after="0"/>
              <w:jc w:val="left"/>
              <w:rPr>
                <w:rFonts w:ascii="Calibri" w:hAnsi="Calibri" w:eastAsia="Calibri" w:cs=""/>
                <w:color w:val="729FCF"/>
                <w:kern w:val="0"/>
                <w:sz w:val="22"/>
                <w:szCs w:val="22"/>
                <w:lang w:val="es-ES" w:eastAsia="en-US" w:bidi="ar-SA"/>
              </w:rPr>
            </w:pPr>
            <w:r>
              <w:rPr>
                <w:rFonts w:eastAsia="Calibri" w:cs=""/>
                <w:color w:val="729FCF"/>
                <w:kern w:val="0"/>
                <w:sz w:val="22"/>
                <w:szCs w:val="22"/>
                <w:lang w:val="es-ES" w:eastAsia="en-US" w:bidi="ar-SA"/>
              </w:rPr>
              <w:t>Llega hasta los 4 Mbps</w:t>
            </w:r>
          </w:p>
        </w:tc>
      </w:tr>
    </w:tbl>
    <w:p>
      <w:pPr>
        <w:pStyle w:val="Normal"/>
        <w:rPr/>
      </w:pPr>
      <w:r>
        <w:rPr/>
      </w:r>
    </w:p>
    <w:p>
      <w:pPr>
        <w:pStyle w:val="Normal"/>
        <w:rPr/>
      </w:pPr>
      <w:r>
        <w:rPr/>
      </w:r>
    </w:p>
    <w:p>
      <w:pPr>
        <w:pStyle w:val="Normal"/>
        <w:rPr/>
      </w:pPr>
      <w:r>
        <w:rPr/>
      </w:r>
    </w:p>
    <w:p>
      <w:pPr>
        <w:pStyle w:val="Normal"/>
        <w:rPr>
          <w:b/>
          <w:sz w:val="28"/>
          <w:szCs w:val="28"/>
        </w:rPr>
      </w:pPr>
      <w:r>
        <w:rPr>
          <w:b/>
          <w:sz w:val="28"/>
          <w:szCs w:val="28"/>
        </w:rPr>
        <w:t>Indica el precio de los siguientes cables :</w:t>
      </w:r>
    </w:p>
    <w:p>
      <w:pPr>
        <w:pStyle w:val="Normal"/>
        <w:rPr>
          <w:b/>
          <w:color w:val="729FCF"/>
          <w:sz w:val="28"/>
          <w:szCs w:val="28"/>
        </w:rPr>
      </w:pPr>
      <w:r>
        <w:rPr>
          <w:b/>
          <w:color w:val="729FCF"/>
          <w:sz w:val="28"/>
          <w:szCs w:val="28"/>
        </w:rPr>
        <w:t>A pesar de que,  evidentemente, estos cables y adaptadores tienen el precio que tienen condicionados en su totalidad por cosas como su fabricante, materiales, longitud y otros factores, según la compra del usuario medio y las cifras más generales de los productos en cuestión suelen rondar entre los siguientes:</w:t>
      </w:r>
    </w:p>
    <w:p>
      <w:pPr>
        <w:pStyle w:val="Normal"/>
        <w:rPr>
          <w:sz w:val="28"/>
          <w:szCs w:val="28"/>
        </w:rPr>
      </w:pPr>
      <w:r>
        <w:rPr>
          <w:sz w:val="28"/>
          <w:szCs w:val="28"/>
        </w:rPr>
        <w:t xml:space="preserve">Cable ATA: </w:t>
      </w:r>
      <w:r>
        <w:rPr>
          <w:color w:val="729FCF"/>
          <w:sz w:val="28"/>
          <w:szCs w:val="28"/>
        </w:rPr>
        <w:t>6,32€</w:t>
      </w:r>
    </w:p>
    <w:p>
      <w:pPr>
        <w:pStyle w:val="Normal"/>
        <w:rPr>
          <w:sz w:val="28"/>
          <w:szCs w:val="28"/>
        </w:rPr>
      </w:pPr>
      <w:r>
        <w:rPr>
          <w:sz w:val="28"/>
          <w:szCs w:val="28"/>
        </w:rPr>
        <w:t>Cable SATA 3.0:</w:t>
      </w:r>
      <w:r>
        <w:rPr>
          <w:color w:val="729FCF"/>
          <w:sz w:val="28"/>
          <w:szCs w:val="28"/>
        </w:rPr>
        <w:t xml:space="preserve"> 0,80-4,73€</w:t>
      </w:r>
    </w:p>
    <w:p>
      <w:pPr>
        <w:pStyle w:val="Normal"/>
        <w:rPr>
          <w:sz w:val="28"/>
          <w:szCs w:val="28"/>
        </w:rPr>
      </w:pPr>
      <w:r>
        <w:rPr>
          <w:sz w:val="28"/>
          <w:szCs w:val="28"/>
        </w:rPr>
        <w:t xml:space="preserve">Cable Fibra Óptica (10 metros): </w:t>
      </w:r>
      <w:r>
        <w:rPr>
          <w:color w:val="729FCF"/>
          <w:sz w:val="28"/>
          <w:szCs w:val="28"/>
        </w:rPr>
        <w:t>10,92€</w:t>
      </w:r>
    </w:p>
    <w:p>
      <w:pPr>
        <w:pStyle w:val="Normal"/>
        <w:rPr>
          <w:sz w:val="28"/>
          <w:szCs w:val="28"/>
        </w:rPr>
      </w:pPr>
      <w:r>
        <w:rPr>
          <w:sz w:val="28"/>
          <w:szCs w:val="28"/>
        </w:rPr>
        <w:t xml:space="preserve">Cable Usb 3.1: </w:t>
      </w:r>
      <w:r>
        <w:rPr>
          <w:color w:val="729FCF"/>
          <w:sz w:val="28"/>
          <w:szCs w:val="28"/>
        </w:rPr>
        <w:t>7,69€</w:t>
      </w:r>
    </w:p>
    <w:p>
      <w:pPr>
        <w:pStyle w:val="Normal"/>
        <w:rPr>
          <w:sz w:val="28"/>
          <w:szCs w:val="28"/>
        </w:rPr>
      </w:pPr>
      <w:r>
        <w:rPr>
          <w:sz w:val="28"/>
          <w:szCs w:val="28"/>
        </w:rPr>
        <w:t>Cable VGA-VGA:</w:t>
      </w:r>
      <w:r>
        <w:rPr>
          <w:color w:val="729FCF"/>
          <w:sz w:val="28"/>
          <w:szCs w:val="28"/>
        </w:rPr>
        <w:t xml:space="preserve"> 3,15€</w:t>
      </w:r>
    </w:p>
    <w:p>
      <w:pPr>
        <w:pStyle w:val="Normal"/>
        <w:rPr>
          <w:sz w:val="28"/>
          <w:szCs w:val="28"/>
        </w:rPr>
      </w:pPr>
      <w:r>
        <w:rPr>
          <w:sz w:val="28"/>
          <w:szCs w:val="28"/>
        </w:rPr>
        <w:t>Cable VGA-USB:</w:t>
      </w:r>
      <w:r>
        <w:rPr>
          <w:color w:val="729FCF"/>
          <w:sz w:val="28"/>
          <w:szCs w:val="28"/>
        </w:rPr>
        <w:t xml:space="preserve"> 20,81€</w:t>
      </w:r>
    </w:p>
    <w:p>
      <w:pPr>
        <w:pStyle w:val="Normal"/>
        <w:rPr>
          <w:sz w:val="28"/>
          <w:szCs w:val="28"/>
        </w:rPr>
      </w:pPr>
      <w:r>
        <w:rPr>
          <w:sz w:val="28"/>
          <w:szCs w:val="28"/>
        </w:rPr>
        <w:t xml:space="preserve">Cable VGA-RGB: </w:t>
      </w:r>
      <w:r>
        <w:rPr>
          <w:color w:val="729FCF"/>
          <w:sz w:val="28"/>
          <w:szCs w:val="28"/>
        </w:rPr>
        <w:t>8,56€</w:t>
      </w:r>
    </w:p>
    <w:p>
      <w:pPr>
        <w:pStyle w:val="Normal"/>
        <w:rPr>
          <w:sz w:val="28"/>
          <w:szCs w:val="28"/>
        </w:rPr>
      </w:pPr>
      <w:r>
        <w:rPr>
          <w:sz w:val="28"/>
          <w:szCs w:val="28"/>
        </w:rPr>
        <w:t xml:space="preserve">Cable VGA-HDMI (¿tiene audio?): </w:t>
      </w:r>
      <w:r>
        <w:rPr>
          <w:color w:val="729FCF"/>
          <w:sz w:val="28"/>
          <w:szCs w:val="28"/>
        </w:rPr>
        <w:t>8,99€, puede incluirlo.</w:t>
      </w:r>
    </w:p>
    <w:p>
      <w:pPr>
        <w:pStyle w:val="Normal"/>
        <w:rPr>
          <w:sz w:val="28"/>
          <w:szCs w:val="28"/>
        </w:rPr>
      </w:pPr>
      <w:r>
        <w:rPr>
          <w:sz w:val="28"/>
          <w:szCs w:val="28"/>
        </w:rPr>
        <w:t xml:space="preserve">Cable HDMI 1.4 (5metros): </w:t>
      </w:r>
      <w:r>
        <w:rPr>
          <w:color w:val="729FCF"/>
          <w:sz w:val="28"/>
          <w:szCs w:val="28"/>
        </w:rPr>
        <w:t>4,34€</w:t>
      </w:r>
    </w:p>
    <w:p>
      <w:pPr>
        <w:pStyle w:val="Normal"/>
        <w:rPr>
          <w:sz w:val="28"/>
          <w:szCs w:val="28"/>
        </w:rPr>
      </w:pPr>
      <w:r>
        <w:rPr>
          <w:sz w:val="28"/>
          <w:szCs w:val="28"/>
        </w:rPr>
        <w:t xml:space="preserve">Cable HDMI 2.0 (5metros): </w:t>
      </w:r>
      <w:r>
        <w:rPr>
          <w:color w:val="729FCF"/>
          <w:sz w:val="28"/>
          <w:szCs w:val="28"/>
        </w:rPr>
        <w:t>9,20€</w:t>
      </w:r>
    </w:p>
    <w:p>
      <w:pPr>
        <w:pStyle w:val="Normal"/>
        <w:rPr>
          <w:sz w:val="28"/>
          <w:szCs w:val="28"/>
        </w:rPr>
      </w:pPr>
      <w:r>
        <w:rPr>
          <w:sz w:val="28"/>
          <w:szCs w:val="28"/>
        </w:rPr>
        <w:t xml:space="preserve">Cable HDMI 2.1 (5metros): </w:t>
      </w:r>
      <w:r>
        <w:rPr>
          <w:color w:val="729FCF"/>
          <w:sz w:val="28"/>
          <w:szCs w:val="28"/>
        </w:rPr>
        <w:t>20,24€</w:t>
      </w:r>
    </w:p>
    <w:p>
      <w:pPr>
        <w:pStyle w:val="Normal"/>
        <w:rPr>
          <w:sz w:val="28"/>
          <w:szCs w:val="28"/>
        </w:rPr>
      </w:pPr>
      <w:r>
        <w:rPr>
          <w:sz w:val="28"/>
          <w:szCs w:val="28"/>
        </w:rPr>
        <w:t xml:space="preserve">Cable USB a HDMI (2 metros): </w:t>
      </w:r>
      <w:r>
        <w:rPr>
          <w:color w:val="729FCF"/>
          <w:sz w:val="28"/>
          <w:szCs w:val="28"/>
        </w:rPr>
        <w:t>29,90€</w:t>
      </w:r>
    </w:p>
    <w:p>
      <w:pPr>
        <w:pStyle w:val="Normal"/>
        <w:rPr>
          <w:sz w:val="28"/>
          <w:szCs w:val="28"/>
        </w:rPr>
      </w:pPr>
      <w:r>
        <w:rPr>
          <w:sz w:val="28"/>
          <w:szCs w:val="28"/>
        </w:rPr>
        <w:t>Mini Display Port a HDMI (3 metros) :</w:t>
      </w:r>
      <w:r>
        <w:rPr>
          <w:color w:val="729FCF"/>
          <w:sz w:val="28"/>
          <w:szCs w:val="28"/>
        </w:rPr>
        <w:t xml:space="preserve"> 27,81€</w:t>
      </w:r>
    </w:p>
    <w:p>
      <w:pPr>
        <w:pStyle w:val="Normal"/>
        <w:rPr>
          <w:sz w:val="28"/>
          <w:szCs w:val="28"/>
        </w:rPr>
      </w:pPr>
      <w:r>
        <w:rPr>
          <w:sz w:val="28"/>
          <w:szCs w:val="28"/>
        </w:rPr>
        <w:t xml:space="preserve">Cable Red RJ45 (5 metros): </w:t>
      </w:r>
      <w:r>
        <w:rPr>
          <w:color w:val="729FCF"/>
          <w:sz w:val="28"/>
          <w:szCs w:val="28"/>
        </w:rPr>
        <w:t>1,39€</w:t>
      </w:r>
    </w:p>
    <w:p>
      <w:pPr>
        <w:pStyle w:val="Normal"/>
        <w:rPr>
          <w:sz w:val="28"/>
          <w:szCs w:val="28"/>
        </w:rPr>
      </w:pPr>
      <w:r>
        <w:rPr>
          <w:sz w:val="28"/>
          <w:szCs w:val="28"/>
        </w:rPr>
        <w:t xml:space="preserve">Cable Firewire: </w:t>
      </w:r>
      <w:r>
        <w:rPr>
          <w:color w:val="729FCF"/>
          <w:sz w:val="28"/>
          <w:szCs w:val="28"/>
        </w:rPr>
        <w:t>7,07€</w:t>
      </w:r>
    </w:p>
    <w:p>
      <w:pPr>
        <w:pStyle w:val="Normal"/>
        <w:rPr>
          <w:sz w:val="28"/>
          <w:szCs w:val="28"/>
        </w:rPr>
      </w:pPr>
      <w:r>
        <w:rPr>
          <w:sz w:val="28"/>
          <w:szCs w:val="28"/>
        </w:rPr>
        <w:t xml:space="preserve">Cable Audio Video RCA: </w:t>
      </w:r>
      <w:r>
        <w:rPr>
          <w:color w:val="729FCF"/>
          <w:sz w:val="28"/>
          <w:szCs w:val="28"/>
        </w:rPr>
        <w:t>6,76€</w:t>
      </w:r>
    </w:p>
    <w:p>
      <w:pPr>
        <w:pStyle w:val="Normal"/>
        <w:rPr>
          <w:sz w:val="28"/>
          <w:szCs w:val="28"/>
        </w:rPr>
      </w:pPr>
      <w:r>
        <w:rPr>
          <w:sz w:val="28"/>
          <w:szCs w:val="28"/>
        </w:rPr>
        <w:t xml:space="preserve">Adaptador Bluetooth 4.0: </w:t>
      </w:r>
      <w:r>
        <w:rPr>
          <w:color w:val="729FCF"/>
          <w:sz w:val="28"/>
          <w:szCs w:val="28"/>
        </w:rPr>
        <w:t>9,99€</w:t>
      </w:r>
    </w:p>
    <w:p>
      <w:pPr>
        <w:pStyle w:val="Normal"/>
        <w:rPr>
          <w:sz w:val="28"/>
          <w:szCs w:val="28"/>
        </w:rPr>
      </w:pPr>
      <w:r>
        <w:rPr>
          <w:sz w:val="28"/>
          <w:szCs w:val="28"/>
        </w:rPr>
        <w:t xml:space="preserve">Adaptador DVI-HDMI: </w:t>
      </w:r>
      <w:r>
        <w:rPr>
          <w:color w:val="729FCF"/>
          <w:sz w:val="28"/>
          <w:szCs w:val="28"/>
        </w:rPr>
        <w:t xml:space="preserve">Dependiendo de la marca puede costearse entre los 3 y 10€ </w:t>
      </w:r>
    </w:p>
    <w:p>
      <w:pPr>
        <w:pStyle w:val="Normal"/>
        <w:rPr>
          <w:sz w:val="28"/>
          <w:szCs w:val="28"/>
        </w:rPr>
      </w:pPr>
      <w:r>
        <w:rPr>
          <w:sz w:val="28"/>
          <w:szCs w:val="28"/>
        </w:rPr>
        <w:t>Adaptador HDMI-VGA:</w:t>
      </w:r>
      <w:r>
        <w:rPr>
          <w:color w:val="729FCF"/>
          <w:sz w:val="28"/>
          <w:szCs w:val="28"/>
        </w:rPr>
        <w:t xml:space="preserve"> 8,99€</w:t>
      </w:r>
    </w:p>
    <w:p>
      <w:pPr>
        <w:pStyle w:val="Normal"/>
        <w:rPr>
          <w:sz w:val="28"/>
          <w:szCs w:val="28"/>
        </w:rPr>
      </w:pPr>
      <w:r>
        <w:rPr>
          <w:sz w:val="28"/>
          <w:szCs w:val="28"/>
        </w:rPr>
        <w:t xml:space="preserve">Adaptador USB-RJ45: </w:t>
      </w:r>
      <w:r>
        <w:rPr>
          <w:color w:val="729FCF"/>
          <w:sz w:val="28"/>
          <w:szCs w:val="28"/>
        </w:rPr>
        <w:t>11,49€</w:t>
      </w:r>
    </w:p>
    <w:p>
      <w:pPr>
        <w:pStyle w:val="Normal"/>
        <w:rPr>
          <w:sz w:val="28"/>
          <w:szCs w:val="28"/>
        </w:rPr>
      </w:pPr>
      <w:r>
        <w:rPr>
          <w:sz w:val="28"/>
          <w:szCs w:val="28"/>
        </w:rPr>
        <w:t xml:space="preserve">Adaptador ps2-usb: </w:t>
      </w:r>
      <w:r>
        <w:rPr>
          <w:color w:val="729FCF"/>
          <w:sz w:val="28"/>
          <w:szCs w:val="28"/>
        </w:rPr>
        <w:t>3,94€</w:t>
      </w:r>
    </w:p>
    <w:p>
      <w:pPr>
        <w:pStyle w:val="Normal"/>
        <w:rPr>
          <w:sz w:val="28"/>
          <w:szCs w:val="28"/>
        </w:rPr>
      </w:pPr>
      <w:r>
        <w:rPr>
          <w:sz w:val="28"/>
          <w:szCs w:val="28"/>
        </w:rPr>
        <w:t xml:space="preserve">Adaptador usb-paralelo: </w:t>
      </w:r>
      <w:r>
        <w:rPr>
          <w:color w:val="729FCF"/>
          <w:sz w:val="28"/>
          <w:szCs w:val="28"/>
        </w:rPr>
        <w:t>11,99€</w:t>
      </w:r>
    </w:p>
    <w:p>
      <w:pPr>
        <w:pStyle w:val="Normal"/>
        <w:rPr>
          <w:sz w:val="28"/>
          <w:szCs w:val="28"/>
        </w:rPr>
      </w:pPr>
      <w:r>
        <w:rPr>
          <w:sz w:val="28"/>
          <w:szCs w:val="28"/>
        </w:rPr>
        <w:t xml:space="preserve">Adaptador alimentación molex-sata: </w:t>
      </w:r>
      <w:r>
        <w:rPr>
          <w:color w:val="729FCF"/>
          <w:sz w:val="28"/>
          <w:szCs w:val="28"/>
        </w:rPr>
        <w:t>2,50€</w:t>
      </w:r>
    </w:p>
    <w:p>
      <w:pPr>
        <w:pStyle w:val="Normal"/>
        <w:rPr>
          <w:sz w:val="28"/>
          <w:szCs w:val="28"/>
        </w:rPr>
      </w:pPr>
      <w:r>
        <w:rPr>
          <w:sz w:val="28"/>
          <w:szCs w:val="28"/>
        </w:rPr>
        <w:t>Adaptador alimentación ATX8-4pines:</w:t>
      </w:r>
      <w:r>
        <w:rPr>
          <w:color w:val="729FCF"/>
          <w:sz w:val="28"/>
          <w:szCs w:val="28"/>
        </w:rPr>
        <w:t xml:space="preserve"> 9,99€</w:t>
      </w:r>
    </w:p>
    <w:p>
      <w:pPr>
        <w:pStyle w:val="Normal"/>
        <w:rPr>
          <w:sz w:val="28"/>
          <w:szCs w:val="28"/>
        </w:rPr>
      </w:pPr>
      <w:r>
        <w:rPr>
          <w:sz w:val="28"/>
          <w:szCs w:val="28"/>
        </w:rPr>
        <w:t>Adaptador usb WIFI:</w:t>
      </w:r>
      <w:r>
        <w:rPr>
          <w:color w:val="729FCF"/>
          <w:sz w:val="28"/>
          <w:szCs w:val="28"/>
        </w:rPr>
        <w:t xml:space="preserve"> 7,95€</w:t>
      </w:r>
    </w:p>
    <w:p>
      <w:pPr>
        <w:pStyle w:val="Normal"/>
        <w:rPr>
          <w:sz w:val="28"/>
          <w:szCs w:val="28"/>
        </w:rPr>
      </w:pPr>
      <w:r>
        <w:rPr>
          <w:sz w:val="28"/>
          <w:szCs w:val="28"/>
        </w:rPr>
        <w:t xml:space="preserve">HUB usb 4 salidas 3.1: </w:t>
      </w:r>
      <w:r>
        <w:rPr>
          <w:color w:val="729FCF"/>
          <w:sz w:val="28"/>
          <w:szCs w:val="28"/>
        </w:rPr>
        <w:t>7,85€</w:t>
      </w:r>
    </w:p>
    <w:p>
      <w:pPr>
        <w:pStyle w:val="Normal"/>
        <w:rPr>
          <w:sz w:val="28"/>
          <w:szCs w:val="28"/>
        </w:rPr>
      </w:pPr>
      <w:r>
        <w:rPr>
          <w:sz w:val="28"/>
          <w:szCs w:val="28"/>
        </w:rPr>
        <w:t>HUB HDMI 2 salidas:</w:t>
      </w:r>
      <w:r>
        <w:rPr>
          <w:color w:val="729FCF"/>
          <w:sz w:val="28"/>
          <w:szCs w:val="28"/>
        </w:rPr>
        <w:t xml:space="preserve"> 29,98€</w:t>
      </w:r>
    </w:p>
    <w:p>
      <w:pPr>
        <w:pStyle w:val="Normal"/>
        <w:rPr>
          <w:sz w:val="28"/>
          <w:szCs w:val="28"/>
        </w:rPr>
      </w:pPr>
      <w:r>
        <w:rPr>
          <w:sz w:val="28"/>
          <w:szCs w:val="28"/>
        </w:rPr>
        <w:t xml:space="preserve">HUB Audio Minijack (1 macho x 2 hembras): </w:t>
      </w:r>
      <w:r>
        <w:rPr>
          <w:color w:val="729FCF"/>
          <w:sz w:val="28"/>
          <w:szCs w:val="28"/>
        </w:rPr>
        <w:t>9,05€</w:t>
      </w:r>
    </w:p>
    <w:p>
      <w:pPr>
        <w:pStyle w:val="Normal"/>
        <w:rPr>
          <w:b/>
          <w:sz w:val="32"/>
          <w:szCs w:val="32"/>
        </w:rPr>
      </w:pPr>
      <w:r>
        <w:rPr>
          <w:b/>
          <w:sz w:val="32"/>
          <w:szCs w:val="32"/>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spacing w:before="0" w:after="160"/>
        <w:rPr>
          <w:b/>
          <w:sz w:val="28"/>
          <w:szCs w:val="28"/>
        </w:rPr>
      </w:pPr>
      <w:r>
        <w:rPr>
          <w:b/>
          <w:sz w:val="28"/>
          <w:szCs w:val="28"/>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1a7662"/>
    <w:rPr>
      <w:rFonts w:ascii="Tahoma" w:hAnsi="Tahoma" w:cs="Tahoma"/>
      <w:sz w:val="16"/>
      <w:szCs w:val="16"/>
    </w:rPr>
  </w:style>
  <w:style w:type="character" w:styleId="InternetLink">
    <w:name w:val="Internet Link"/>
    <w:basedOn w:val="DefaultParagraphFont"/>
    <w:uiPriority w:val="99"/>
    <w:unhideWhenUsed/>
    <w:qFormat/>
    <w:rsid w:val="00992c9f"/>
    <w:rPr>
      <w:color w:themeColor="hyperlink" w:val="0563C1"/>
      <w:u w:val="single"/>
    </w:rPr>
  </w:style>
  <w:style w:type="character" w:styleId="Strong">
    <w:name w:val="Strong"/>
    <w:basedOn w:val="DefaultParagraphFont"/>
    <w:uiPriority w:val="22"/>
    <w:qFormat/>
    <w:rsid w:val="00a4033f"/>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ListParagraph">
    <w:name w:val="List Paragraph"/>
    <w:basedOn w:val="Normal"/>
    <w:uiPriority w:val="34"/>
    <w:qFormat/>
    <w:rsid w:val="009559ce"/>
    <w:pPr>
      <w:spacing w:before="0" w:after="160"/>
      <w:ind w:hanging="0" w:left="720"/>
      <w:contextualSpacing/>
    </w:pPr>
    <w:rPr/>
  </w:style>
  <w:style w:type="paragraph" w:styleId="BalloonText">
    <w:name w:val="Balloon Text"/>
    <w:basedOn w:val="Normal"/>
    <w:link w:val="TextodegloboCar"/>
    <w:uiPriority w:val="99"/>
    <w:semiHidden/>
    <w:unhideWhenUsed/>
    <w:qFormat/>
    <w:rsid w:val="001a7662"/>
    <w:pPr>
      <w:spacing w:lineRule="auto" w:line="240" w:before="0" w:after="0"/>
    </w:pPr>
    <w:rPr>
      <w:rFonts w:ascii="Tahoma" w:hAnsi="Tahoma" w:cs="Tahoma"/>
      <w:sz w:val="16"/>
      <w:szCs w:val="16"/>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f68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82035-04A7-457C-8830-A97996B48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Application>LibreOffice/25.2.5.2$Windows_X86_64 LibreOffice_project/03d19516eb2e1dd5d4ccd751a0d6f35f35e08022</Application>
  <AppVersion>15.0000</AppVersion>
  <Pages>8</Pages>
  <Words>1207</Words>
  <Characters>6282</Characters>
  <CharactersWithSpaces>7482</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2016-01-11T11:02:00Z</dcterms:created>
  <dc:creator>Carlos Del Amo Torres</dc:creator>
  <dc:description/>
  <dc:language>es-ES</dc:language>
  <cp:lastModifiedBy/>
  <dcterms:modified xsi:type="dcterms:W3CDTF">2025-10-16T17:32:12Z</dcterms:modified>
  <cp:revision>250</cp:revision>
  <dc:subject/>
  <dc:title/>
</cp:coreProperties>
</file>

<file path=docProps/custom.xml><?xml version="1.0" encoding="utf-8"?>
<Properties xmlns="http://schemas.openxmlformats.org/officeDocument/2006/custom-properties" xmlns:vt="http://schemas.openxmlformats.org/officeDocument/2006/docPropsVTypes"/>
</file>