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5A931" w14:textId="77777777" w:rsidR="00FB4C66" w:rsidRPr="00FB4C66" w:rsidRDefault="00FB4C66" w:rsidP="00FB4C6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Sistem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Manajemen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 Stok dan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Transaksi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 Perusahaan Fashion</w:t>
      </w:r>
    </w:p>
    <w:p w14:paraId="170898BE" w14:textId="5075B562" w:rsidR="00FB4C66" w:rsidRPr="00FB4C66" w:rsidRDefault="00FB4C66" w:rsidP="00FB4C6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fashion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sedang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berkembang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berencana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menerapkan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guna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mengelola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alur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pembelian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penyimpanan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sistematis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efisiensi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pencatatan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stok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mempermudah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ketersediaan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barang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permintaan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pasar.</w:t>
      </w:r>
    </w:p>
    <w:p w14:paraId="3FD85FA1" w14:textId="77777777" w:rsidR="00FB4C66" w:rsidRPr="00FB4C66" w:rsidRDefault="00FB4C66" w:rsidP="008C48E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ditawarkan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dicatat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berisi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ID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, Nama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, Harga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Deskripsi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. Data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berguna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mengidentifikasi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membedakannya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tambahan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relevan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stok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dicatat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r w:rsidRPr="00FB4C66">
        <w:rPr>
          <w:rFonts w:ascii="Times New Roman" w:hAnsi="Times New Roman" w:cs="Times New Roman"/>
          <w:b/>
          <w:bCs/>
          <w:sz w:val="20"/>
          <w:szCs w:val="20"/>
        </w:rPr>
        <w:t>Stok</w:t>
      </w:r>
      <w:r w:rsidRPr="00FB4C66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berisi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ID Stok, Nama Stok,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Jumlah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 Stok</w:t>
      </w:r>
      <w:r w:rsidRPr="00FB4C66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Tanggal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 Masuk Stok</w:t>
      </w:r>
      <w:r w:rsidRPr="00FB4C66">
        <w:rPr>
          <w:rFonts w:ascii="Times New Roman" w:hAnsi="Times New Roman" w:cs="Times New Roman"/>
          <w:sz w:val="20"/>
          <w:szCs w:val="20"/>
        </w:rPr>
        <w:t xml:space="preserve">. Data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ketersediaan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barang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mengetahui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kapan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stok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diperbarui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>.</w:t>
      </w:r>
    </w:p>
    <w:p w14:paraId="6AD97C93" w14:textId="77777777" w:rsidR="00FB4C66" w:rsidRPr="00FB4C66" w:rsidRDefault="00FB4C66" w:rsidP="00FB4C6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B4C6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tersimpan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fasilitas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penyimpanan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berupa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gudang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dikelola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r w:rsidRPr="00FB4C66">
        <w:rPr>
          <w:rFonts w:ascii="Times New Roman" w:hAnsi="Times New Roman" w:cs="Times New Roman"/>
          <w:b/>
          <w:bCs/>
          <w:sz w:val="20"/>
          <w:szCs w:val="20"/>
        </w:rPr>
        <w:t>Gudang</w:t>
      </w:r>
      <w:r w:rsidRPr="00FB4C66">
        <w:rPr>
          <w:rFonts w:ascii="Times New Roman" w:hAnsi="Times New Roman" w:cs="Times New Roman"/>
          <w:sz w:val="20"/>
          <w:szCs w:val="20"/>
        </w:rPr>
        <w:t xml:space="preserve">. Gudang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r w:rsidRPr="00FB4C66">
        <w:rPr>
          <w:rFonts w:ascii="Times New Roman" w:hAnsi="Times New Roman" w:cs="Times New Roman"/>
          <w:b/>
          <w:bCs/>
          <w:sz w:val="20"/>
          <w:szCs w:val="20"/>
        </w:rPr>
        <w:t>ID Gudang, Nama Gudang, Lokasi Gudang</w:t>
      </w:r>
      <w:r w:rsidRPr="00FB4C66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Kapasitas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 Gudang</w:t>
      </w:r>
      <w:r w:rsidRPr="00FB4C66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distribusi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penyimpanan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barang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optimal.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Relasi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r w:rsidRPr="00FB4C66">
        <w:rPr>
          <w:rFonts w:ascii="Times New Roman" w:hAnsi="Times New Roman" w:cs="Times New Roman"/>
          <w:b/>
          <w:bCs/>
          <w:sz w:val="20"/>
          <w:szCs w:val="20"/>
        </w:rPr>
        <w:t>Stok</w:t>
      </w:r>
      <w:r w:rsidRPr="00FB4C66">
        <w:rPr>
          <w:rFonts w:ascii="Times New Roman" w:hAnsi="Times New Roman" w:cs="Times New Roman"/>
          <w:sz w:val="20"/>
          <w:szCs w:val="20"/>
        </w:rPr>
        <w:t xml:space="preserve"> dan </w:t>
      </w:r>
      <w:r w:rsidRPr="00FB4C66">
        <w:rPr>
          <w:rFonts w:ascii="Times New Roman" w:hAnsi="Times New Roman" w:cs="Times New Roman"/>
          <w:b/>
          <w:bCs/>
          <w:sz w:val="20"/>
          <w:szCs w:val="20"/>
        </w:rPr>
        <w:t>Gudang</w:t>
      </w:r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ditempatkan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kapasitas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lokasi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mempermudah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pencarian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barang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stok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gudang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gudang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stok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mengoptimalkan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ruang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penyimpanan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mempercepat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pengambilan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stok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>.</w:t>
      </w:r>
    </w:p>
    <w:p w14:paraId="348D127B" w14:textId="77777777" w:rsidR="00FB4C66" w:rsidRPr="00FB4C66" w:rsidRDefault="00FB4C66" w:rsidP="00FB4C66">
      <w:pPr>
        <w:rPr>
          <w:rFonts w:ascii="Times New Roman" w:hAnsi="Times New Roman" w:cs="Times New Roman"/>
          <w:sz w:val="20"/>
          <w:szCs w:val="20"/>
        </w:rPr>
      </w:pPr>
      <w:r w:rsidRPr="00FB4C66">
        <w:rPr>
          <w:rFonts w:ascii="Times New Roman" w:hAnsi="Times New Roman" w:cs="Times New Roman"/>
          <w:sz w:val="20"/>
          <w:szCs w:val="20"/>
        </w:rPr>
        <w:t xml:space="preserve">Guna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menjaga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ketersediaan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r w:rsidRPr="00FB4C66">
        <w:rPr>
          <w:rFonts w:ascii="Times New Roman" w:hAnsi="Times New Roman" w:cs="Times New Roman"/>
          <w:b/>
          <w:bCs/>
          <w:sz w:val="20"/>
          <w:szCs w:val="20"/>
        </w:rPr>
        <w:t>Supplier</w:t>
      </w:r>
      <w:r w:rsidRPr="00FB4C66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bisnis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supplier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dicatat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r w:rsidRPr="00FB4C66">
        <w:rPr>
          <w:rFonts w:ascii="Times New Roman" w:hAnsi="Times New Roman" w:cs="Times New Roman"/>
          <w:b/>
          <w:bCs/>
          <w:sz w:val="20"/>
          <w:szCs w:val="20"/>
        </w:rPr>
        <w:t>Supplier</w:t>
      </w:r>
      <w:r w:rsidRPr="00FB4C66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berisi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r w:rsidRPr="00FB4C66">
        <w:rPr>
          <w:rFonts w:ascii="Times New Roman" w:hAnsi="Times New Roman" w:cs="Times New Roman"/>
          <w:b/>
          <w:bCs/>
          <w:sz w:val="20"/>
          <w:szCs w:val="20"/>
        </w:rPr>
        <w:t>ID Supplier, Nama Supplier, Alamat Supplier</w:t>
      </w:r>
      <w:r w:rsidRPr="00FB4C66">
        <w:rPr>
          <w:rFonts w:ascii="Times New Roman" w:hAnsi="Times New Roman" w:cs="Times New Roman"/>
          <w:sz w:val="20"/>
          <w:szCs w:val="20"/>
        </w:rPr>
        <w:t xml:space="preserve">, dan </w:t>
      </w:r>
      <w:r w:rsidRPr="00FB4C66">
        <w:rPr>
          <w:rFonts w:ascii="Times New Roman" w:hAnsi="Times New Roman" w:cs="Times New Roman"/>
          <w:b/>
          <w:bCs/>
          <w:sz w:val="20"/>
          <w:szCs w:val="20"/>
        </w:rPr>
        <w:t>Kontak Supplier</w:t>
      </w:r>
      <w:r w:rsidRPr="00FB4C6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menghubungi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supplier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pemesanan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ulang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menegosiasikan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kualitas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ditawarkan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>.</w:t>
      </w:r>
    </w:p>
    <w:p w14:paraId="230AD4EC" w14:textId="77777777" w:rsidR="00FB4C66" w:rsidRPr="00FB4C66" w:rsidRDefault="00FB4C66" w:rsidP="00FB4C6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pembelian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supplier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dicatat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PembelianStok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ID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Pembelian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Tanggal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Pembelian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, Waktu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Pembelian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dan </w:t>
      </w:r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Total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Biaya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Relasi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r w:rsidRPr="00FB4C66">
        <w:rPr>
          <w:rFonts w:ascii="Times New Roman" w:hAnsi="Times New Roman" w:cs="Times New Roman"/>
          <w:b/>
          <w:bCs/>
          <w:sz w:val="20"/>
          <w:szCs w:val="20"/>
        </w:rPr>
        <w:t>Supplier</w:t>
      </w:r>
      <w:r w:rsidRPr="00FB4C6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PembelianStok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supplier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pembelian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stok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tergantung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. Selain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pembelian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relasi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PembelianStok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pembelian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mencatat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selalu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dibeli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. Jika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evaluasi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stok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memutuskan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masih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cukup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dipesan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ulang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pembelian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>.</w:t>
      </w:r>
    </w:p>
    <w:p w14:paraId="71972C36" w14:textId="77777777" w:rsidR="00FB4C66" w:rsidRPr="00FB4C66" w:rsidRDefault="00FB4C66" w:rsidP="00FB4C6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gudang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menjualnya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pelanggan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dicatat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Transaksi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ID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Transaksi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Tanggal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Transaksi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, Waktu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Transaksi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dan </w:t>
      </w:r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Total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Transaksi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pencatatan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. Data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tren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mengetahui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mana yang paling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diminati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mengevaluasi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performa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bisnis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keseluruhan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>.</w:t>
      </w:r>
    </w:p>
    <w:p w14:paraId="4F880296" w14:textId="77777777" w:rsidR="00FB4C66" w:rsidRPr="00FB4C66" w:rsidRDefault="00FB4C66" w:rsidP="00FB4C6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ditangani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seorang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pegawai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informasinya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dicatat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Pegawai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Pegawai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ID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Pegawai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, Nama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Pegawai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Jabatan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Pegawai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NoHP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Pegawai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Pegawai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bertanggung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jawab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menangani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pelanggan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terkait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pembelian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lancar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mengetahui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pegawai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mana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menangani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akuntabilitas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>.</w:t>
      </w:r>
    </w:p>
    <w:p w14:paraId="2FD80EC8" w14:textId="77777777" w:rsidR="00FB4C66" w:rsidRPr="00FB4C66" w:rsidRDefault="00FB4C66" w:rsidP="00FB4C66">
      <w:pPr>
        <w:rPr>
          <w:rFonts w:ascii="Times New Roman" w:hAnsi="Times New Roman" w:cs="Times New Roman"/>
          <w:sz w:val="20"/>
          <w:szCs w:val="20"/>
        </w:rPr>
      </w:pPr>
      <w:r w:rsidRPr="00FB4C66">
        <w:rPr>
          <w:rFonts w:ascii="Times New Roman" w:hAnsi="Times New Roman" w:cs="Times New Roman"/>
          <w:sz w:val="20"/>
          <w:szCs w:val="20"/>
        </w:rPr>
        <w:t xml:space="preserve">Di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sisi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lain,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pelanggan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pembelian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dicatat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Pelanggan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berisi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ID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Pelanggan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, Nama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Pelanggan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, Email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Pelanggan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NoHP</w:t>
      </w:r>
      <w:proofErr w:type="spellEnd"/>
      <w:r w:rsidRPr="00FB4C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Pelanggan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pelanggan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hubungan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jangka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panjang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pelanggan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setia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promosi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diskon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khusus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pelanggan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riwayat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Relasi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Transaksi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B4C66">
        <w:rPr>
          <w:rFonts w:ascii="Times New Roman" w:hAnsi="Times New Roman" w:cs="Times New Roman"/>
          <w:b/>
          <w:bCs/>
          <w:sz w:val="20"/>
          <w:szCs w:val="20"/>
        </w:rPr>
        <w:t>Pelanggan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pelanggan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pencatatan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riwayat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pembelian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C66">
        <w:rPr>
          <w:rFonts w:ascii="Times New Roman" w:hAnsi="Times New Roman" w:cs="Times New Roman"/>
          <w:sz w:val="20"/>
          <w:szCs w:val="20"/>
        </w:rPr>
        <w:t>rinci</w:t>
      </w:r>
      <w:proofErr w:type="spellEnd"/>
      <w:r w:rsidRPr="00FB4C66">
        <w:rPr>
          <w:rFonts w:ascii="Times New Roman" w:hAnsi="Times New Roman" w:cs="Times New Roman"/>
          <w:sz w:val="20"/>
          <w:szCs w:val="20"/>
        </w:rPr>
        <w:t>.</w:t>
      </w:r>
    </w:p>
    <w:p w14:paraId="3E008675" w14:textId="77777777" w:rsidR="000919CF" w:rsidRDefault="000919CF" w:rsidP="00FB4C66"/>
    <w:p w14:paraId="2D3E9E94" w14:textId="77777777" w:rsidR="007A3982" w:rsidRDefault="007A3982" w:rsidP="00FB4C66"/>
    <w:p w14:paraId="4B36764F" w14:textId="2B81DB62" w:rsidR="007A3982" w:rsidRDefault="00CA01B0" w:rsidP="00FB4C66">
      <w:pPr>
        <w:rPr>
          <w:lang w:val="en-US"/>
        </w:rPr>
      </w:pPr>
      <w:r w:rsidRPr="00CA01B0">
        <w:rPr>
          <w:noProof/>
          <w:lang w:val="en-US"/>
        </w:rPr>
        <w:lastRenderedPageBreak/>
        <w:drawing>
          <wp:inline distT="0" distB="0" distL="0" distR="0" wp14:anchorId="2A61B991" wp14:editId="5DDC37E0">
            <wp:extent cx="6120130" cy="5067300"/>
            <wp:effectExtent l="0" t="0" r="0" b="0"/>
            <wp:docPr id="51752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20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3453" w14:textId="77777777" w:rsidR="00890370" w:rsidRDefault="00890370" w:rsidP="00FB4C66">
      <w:pPr>
        <w:rPr>
          <w:lang w:val="en-US"/>
        </w:rPr>
      </w:pPr>
    </w:p>
    <w:p w14:paraId="097DA4C8" w14:textId="77777777" w:rsidR="00890370" w:rsidRDefault="00890370" w:rsidP="00FB4C66">
      <w:pPr>
        <w:rPr>
          <w:lang w:val="en-US"/>
        </w:rPr>
      </w:pPr>
    </w:p>
    <w:p w14:paraId="5F10DE53" w14:textId="5AF90461" w:rsidR="00890370" w:rsidRPr="00980B8D" w:rsidRDefault="00890370" w:rsidP="00FB4C66">
      <w:pPr>
        <w:rPr>
          <w:lang w:val="en-US"/>
        </w:rPr>
      </w:pPr>
    </w:p>
    <w:sectPr w:rsidR="00890370" w:rsidRPr="00980B8D" w:rsidSect="00E35D13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8A0AC" w14:textId="77777777" w:rsidR="005B2308" w:rsidRDefault="005B2308" w:rsidP="00455290">
      <w:pPr>
        <w:spacing w:after="0" w:line="240" w:lineRule="auto"/>
      </w:pPr>
      <w:r>
        <w:separator/>
      </w:r>
    </w:p>
  </w:endnote>
  <w:endnote w:type="continuationSeparator" w:id="0">
    <w:p w14:paraId="4F34CE2B" w14:textId="77777777" w:rsidR="005B2308" w:rsidRDefault="005B2308" w:rsidP="0045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64245" w14:textId="77777777" w:rsidR="005B2308" w:rsidRDefault="005B2308" w:rsidP="00455290">
      <w:pPr>
        <w:spacing w:after="0" w:line="240" w:lineRule="auto"/>
      </w:pPr>
      <w:r>
        <w:separator/>
      </w:r>
    </w:p>
  </w:footnote>
  <w:footnote w:type="continuationSeparator" w:id="0">
    <w:p w14:paraId="71F58D4A" w14:textId="77777777" w:rsidR="005B2308" w:rsidRDefault="005B2308" w:rsidP="00455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A7"/>
    <w:rsid w:val="00033A5B"/>
    <w:rsid w:val="000919CF"/>
    <w:rsid w:val="00094537"/>
    <w:rsid w:val="00112EF2"/>
    <w:rsid w:val="001273BD"/>
    <w:rsid w:val="00224241"/>
    <w:rsid w:val="002C03E1"/>
    <w:rsid w:val="0031319A"/>
    <w:rsid w:val="003164C4"/>
    <w:rsid w:val="00357115"/>
    <w:rsid w:val="003F1A18"/>
    <w:rsid w:val="0045191D"/>
    <w:rsid w:val="00455290"/>
    <w:rsid w:val="004F6CBA"/>
    <w:rsid w:val="005B2308"/>
    <w:rsid w:val="00635C52"/>
    <w:rsid w:val="00770CB7"/>
    <w:rsid w:val="007A3982"/>
    <w:rsid w:val="0082015B"/>
    <w:rsid w:val="008446F0"/>
    <w:rsid w:val="00890370"/>
    <w:rsid w:val="008C48ED"/>
    <w:rsid w:val="009176A4"/>
    <w:rsid w:val="00922810"/>
    <w:rsid w:val="00963367"/>
    <w:rsid w:val="00980B8D"/>
    <w:rsid w:val="009F25A7"/>
    <w:rsid w:val="009F4F95"/>
    <w:rsid w:val="00B87E32"/>
    <w:rsid w:val="00C9290A"/>
    <w:rsid w:val="00CA01B0"/>
    <w:rsid w:val="00DE7233"/>
    <w:rsid w:val="00E35D13"/>
    <w:rsid w:val="00F4731B"/>
    <w:rsid w:val="00F84332"/>
    <w:rsid w:val="00F95618"/>
    <w:rsid w:val="00FB4C66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46F6"/>
  <w15:chartTrackingRefBased/>
  <w15:docId w15:val="{867868A7-DFE7-4AFA-8144-63C790D4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5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5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5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5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5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5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5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5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5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5A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290"/>
  </w:style>
  <w:style w:type="paragraph" w:styleId="Footer">
    <w:name w:val="footer"/>
    <w:basedOn w:val="Normal"/>
    <w:link w:val="FooterChar"/>
    <w:uiPriority w:val="99"/>
    <w:unhideWhenUsed/>
    <w:rsid w:val="0045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9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1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1527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Ferlinda Tanwio</dc:creator>
  <cp:keywords/>
  <dc:description/>
  <cp:lastModifiedBy>Ferlinda Tanwio</cp:lastModifiedBy>
  <cp:revision>27</cp:revision>
  <dcterms:created xsi:type="dcterms:W3CDTF">2025-03-09T12:45:00Z</dcterms:created>
  <dcterms:modified xsi:type="dcterms:W3CDTF">2025-03-12T14:29:00Z</dcterms:modified>
</cp:coreProperties>
</file>