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DB12D">
      <w:pPr>
        <w:spacing w:before="120" w:after="60" w:line="460" w:lineRule="atLeast"/>
        <w:jc w:val="center"/>
      </w:pPr>
      <w:r>
        <w:rPr>
          <w:rFonts w:ascii="Times New Roman" w:eastAsia="黑体"/>
          <w:b/>
          <w:bCs/>
          <w:color w:val="000000"/>
          <w:sz w:val="36"/>
          <w:szCs w:val="36"/>
        </w:rPr>
        <w:t>全脑信号分布统计结果说明</w:t>
      </w:r>
    </w:p>
    <w:p w14:paraId="4C4687F2">
      <w:pPr>
        <w:pStyle w:val="2"/>
        <w:spacing w:before="320" w:after="140" w:line="312" w:lineRule="auto"/>
      </w:pPr>
      <w:bookmarkStart w:id="0" w:name="_GoBack"/>
      <w:bookmarkEnd w:id="0"/>
      <w:r>
        <w:rPr>
          <w:rFonts w:ascii="Times New Roman" w:eastAsia="黑体"/>
          <w:b/>
          <w:bCs/>
          <w:color w:val="000000"/>
        </w:rPr>
        <w:t>一、结果文件概述</w:t>
      </w:r>
    </w:p>
    <w:p w14:paraId="2A858C32">
      <w:pPr>
        <w:spacing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本文件为全脑信号定量分布的统计结果。分析时，三维荧光图像数据与标准脑区图谱进行了配准：软件按照图谱的层级解剖结构将全脑划分为不同脑区，再分别统计每个脑区内检出信号的数量、密度与强度，用于回答“信号分布在脑内哪些区域、相对富集程度如何”的问题。</w:t>
      </w:r>
    </w:p>
    <w:p w14:paraId="5E50CB1A">
      <w:pPr>
        <w:spacing w:after="80" w:line="312" w:lineRule="auto"/>
        <w:ind w:firstLine="480"/>
        <w:jc w:val="both"/>
        <w:rPr>
          <w:rFonts w:hint="eastAsia" w:eastAsia="宋体"/>
          <w:lang w:val="en-US" w:eastAsia="zh-CN"/>
        </w:rPr>
      </w:pPr>
      <w:r>
        <w:rPr>
          <w:color w:val="000000"/>
          <w:sz w:val="24"/>
          <w:szCs w:val="24"/>
        </w:rPr>
        <w:t>结果以 Excel 工作簿交付，可直接使用 Excel 或 WPS 打开查看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</w:p>
    <w:p w14:paraId="7FD8C20F">
      <w:pPr>
        <w:pStyle w:val="2"/>
        <w:spacing w:before="320" w:after="140" w:line="312" w:lineRule="auto"/>
      </w:pPr>
      <w:r>
        <w:rPr>
          <w:rFonts w:ascii="Times New Roman" w:eastAsia="黑体"/>
          <w:b/>
          <w:bCs/>
          <w:color w:val="000000"/>
        </w:rPr>
        <w:t>二、工作表结构</w:t>
      </w:r>
    </w:p>
    <w:p w14:paraId="5730FEB6">
      <w:pPr>
        <w:spacing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文件内包含 Level_0 至 Level_9 共十张工作表，对应脑图谱由粗到细的不同解剖层级，见表 1。</w:t>
      </w:r>
    </w:p>
    <w:p w14:paraId="6A723638">
      <w:pPr>
        <w:keepNext/>
        <w:spacing w:before="120" w:after="8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　工作表层级结构</w:t>
      </w:r>
    </w:p>
    <w:tbl>
      <w:tblPr>
        <w:tblStyle w:val="11"/>
        <w:tblW w:w="5000" w:type="pct"/>
        <w:tblInd w:w="0" w:type="dxa"/>
        <w:tblBorders>
          <w:top w:val="single" w:color="9AA6B2" w:sz="2" w:space="0"/>
          <w:left w:val="none" w:color="auto" w:sz="0" w:space="0"/>
          <w:bottom w:val="single" w:color="9AA6B2" w:sz="2" w:space="0"/>
          <w:right w:val="none" w:color="auto" w:sz="0" w:space="0"/>
          <w:insideH w:val="single" w:color="D0D0D0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6CF32266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1615">
            <w:pPr>
              <w:spacing w:line="31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工作表</w:t>
            </w:r>
          </w:p>
        </w:tc>
        <w:tc>
          <w:tcPr>
            <w:tcW w:w="375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000C">
            <w:pPr>
              <w:spacing w:line="31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14:paraId="72023AAD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D6315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Level_0</w:t>
            </w:r>
          </w:p>
        </w:tc>
        <w:tc>
          <w:tcPr>
            <w:tcW w:w="3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AC5BC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全脑汇总（仅一行），为整个图谱空间内信号的总体统计</w:t>
            </w:r>
          </w:p>
        </w:tc>
      </w:tr>
      <w:tr w14:paraId="10910F54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D98D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Level_1</w:t>
            </w:r>
          </w:p>
        </w:tc>
        <w:tc>
          <w:tcPr>
            <w:tcW w:w="3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2CFBA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脑的最大隔室划分，如脑实质（灰质区）、纤维束、脑室系统</w:t>
            </w:r>
          </w:p>
        </w:tc>
      </w:tr>
      <w:tr w14:paraId="6B441161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CAA91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Level_2 至 Level_4</w:t>
            </w:r>
          </w:p>
        </w:tc>
        <w:tc>
          <w:tcPr>
            <w:tcW w:w="3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8CC3A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逐级细分的大区与亚区，如大脑、小脑、脑干及其下属结构</w:t>
            </w:r>
          </w:p>
        </w:tc>
      </w:tr>
      <w:tr w14:paraId="18BA78C5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E1EF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Level_5 至 Level_9</w:t>
            </w:r>
          </w:p>
        </w:tc>
        <w:tc>
          <w:tcPr>
            <w:tcW w:w="37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6EC9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具体核团与终末分区；层级越深，脑区划分越细</w:t>
            </w:r>
          </w:p>
        </w:tc>
      </w:tr>
    </w:tbl>
    <w:p w14:paraId="4EBAD7FF">
      <w:pPr>
        <w:spacing w:before="120"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Name 列的格式为“脑区英文名称,标准缩写”，例如 Striatum,STR 表示纹状体，Hypothalamus,HY 表示下丘脑，Corpus callosum,cc 表示胼胝体。缩写可作为快速检索与文献对照的参考。不同文件的具体层数可能因图谱版本与分析设置略有差异，层级命名遵循所用标准脑图谱（如 Allen 脑图谱）的解剖术语。</w:t>
      </w:r>
    </w:p>
    <w:p w14:paraId="5A9F5018">
      <w:pPr>
        <w:pStyle w:val="2"/>
        <w:spacing w:before="320" w:after="140" w:line="312" w:lineRule="auto"/>
      </w:pPr>
      <w:r>
        <w:rPr>
          <w:rFonts w:ascii="Times New Roman" w:eastAsia="黑体"/>
          <w:b/>
          <w:bCs/>
          <w:color w:val="000000"/>
        </w:rPr>
        <w:t>三、数据列说明</w:t>
      </w:r>
    </w:p>
    <w:p w14:paraId="54D8A330">
      <w:pPr>
        <w:spacing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每张工作表的列结构完全一致，共六列，见表 2。</w:t>
      </w:r>
    </w:p>
    <w:p w14:paraId="3B82D67F">
      <w:pPr>
        <w:keepNext/>
        <w:spacing w:before="120" w:after="8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　数据列说明</w:t>
      </w:r>
    </w:p>
    <w:tbl>
      <w:tblPr>
        <w:tblStyle w:val="11"/>
        <w:tblW w:w="5000" w:type="pct"/>
        <w:tblInd w:w="0" w:type="dxa"/>
        <w:tblBorders>
          <w:top w:val="single" w:color="9AA6B2" w:sz="2" w:space="0"/>
          <w:left w:val="none" w:color="auto" w:sz="0" w:space="0"/>
          <w:bottom w:val="single" w:color="9AA6B2" w:sz="2" w:space="0"/>
          <w:right w:val="none" w:color="auto" w:sz="0" w:space="0"/>
          <w:insideH w:val="single" w:color="D0D0D0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3611"/>
        <w:gridCol w:w="3973"/>
      </w:tblGrid>
      <w:tr w14:paraId="41F71115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1DF2B">
            <w:pPr>
              <w:spacing w:line="31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列名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B0632">
            <w:pPr>
              <w:spacing w:line="31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2200" w:type="pct"/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C41D">
            <w:pPr>
              <w:spacing w:line="31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解读要点</w:t>
            </w:r>
          </w:p>
        </w:tc>
      </w:tr>
      <w:tr w14:paraId="360CE907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34FE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5CA3C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脑区名称及标准缩写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79429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对应图谱中的解剖分区，用于定位脑区</w:t>
            </w:r>
          </w:p>
        </w:tc>
      </w:tr>
      <w:tr w14:paraId="4523949C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DC843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Total Voxels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1B5D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该脑区占据的体素总数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976E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反映脑区本身体积，是密度计算的分母</w:t>
            </w:r>
          </w:p>
        </w:tc>
      </w:tr>
      <w:tr w14:paraId="4FB5FF02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89DF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Signal Voxels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6A322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该脑区内检出信号的体素数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8C6CB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信号的绝对覆盖范围</w:t>
            </w:r>
          </w:p>
        </w:tc>
      </w:tr>
      <w:tr w14:paraId="60038439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8C9C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Voxel Density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0798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信号体素占比，即 Signal Voxels ÷ Total Voxels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0785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信号的相对富集密度，已对脑区大小归一化，可直接跨脑区比较</w:t>
            </w:r>
          </w:p>
        </w:tc>
      </w:tr>
      <w:tr w14:paraId="45378B61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0EC50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Signal Count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661A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分割得到的信号对象数目（如阳性细胞、信号团块）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110D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“计数”口径，与密度指标互为补充</w:t>
            </w:r>
          </w:p>
        </w:tc>
      </w:tr>
      <w:tr w14:paraId="6929050E">
        <w:tblPrEx>
          <w:tblBorders>
            <w:top w:val="single" w:color="9AA6B2" w:sz="2" w:space="0"/>
            <w:left w:val="none" w:color="auto" w:sz="0" w:space="0"/>
            <w:bottom w:val="single" w:color="9AA6B2" w:sz="2" w:space="0"/>
            <w:right w:val="none" w:color="auto" w:sz="0" w:space="0"/>
            <w:insideH w:val="single" w:color="D0D0D0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599B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Sum Intensity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EC9B3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该脑区内全部信号体素的荧光强度总和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B242">
            <w:pPr>
              <w:spacing w:line="312" w:lineRule="auto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反映信号总量，数值与脑区大小正相关</w:t>
            </w:r>
          </w:p>
        </w:tc>
      </w:tr>
    </w:tbl>
    <w:p w14:paraId="73D44195">
      <w:pPr>
        <w:pStyle w:val="2"/>
        <w:spacing w:before="320" w:after="140" w:line="312" w:lineRule="auto"/>
      </w:pPr>
      <w:r>
        <w:rPr>
          <w:rFonts w:ascii="Times New Roman" w:eastAsia="黑体"/>
          <w:b/>
          <w:bCs/>
          <w:color w:val="000000"/>
        </w:rPr>
        <w:t>四、阅读与使用建议</w:t>
      </w:r>
    </w:p>
    <w:p w14:paraId="1F5B4AEC">
      <w:pPr>
        <w:pStyle w:val="16"/>
        <w:numPr>
          <w:ilvl w:val="0"/>
          <w:numId w:val="1"/>
        </w:numPr>
        <w:spacing w:after="60" w:line="312" w:lineRule="auto"/>
        <w:jc w:val="both"/>
      </w:pPr>
      <w:r>
        <w:rPr>
          <w:color w:val="000000"/>
          <w:sz w:val="24"/>
          <w:szCs w:val="24"/>
        </w:rPr>
        <w:t>跨脑区比较时，建议优先参考 Voxel Density。该指标已消除脑区大小的影响；直接比较 Signal Voxels 或 Sum Intensity 时，体积较大的脑区（如大脑皮层）在数值上天然占优，并不代表其信号密度更高。</w:t>
      </w:r>
    </w:p>
    <w:p w14:paraId="0A5DDC44">
      <w:pPr>
        <w:pStyle w:val="16"/>
        <w:numPr>
          <w:ilvl w:val="0"/>
          <w:numId w:val="1"/>
        </w:numPr>
        <w:spacing w:after="60" w:line="312" w:lineRule="auto"/>
        <w:jc w:val="both"/>
      </w:pPr>
      <w:r>
        <w:rPr>
          <w:color w:val="000000"/>
          <w:sz w:val="24"/>
          <w:szCs w:val="24"/>
        </w:rPr>
        <w:t>Signal Count 与 Voxel Density 是两种互补口径：前者回答“检出多少个信号对象”，后者回答“信号在该区有多密集”。两者结合可区分“总量大但分布稀疏”与“总量小但高度富集”两类分布模式。</w:t>
      </w:r>
    </w:p>
    <w:p w14:paraId="1C444772">
      <w:pPr>
        <w:pStyle w:val="16"/>
        <w:numPr>
          <w:ilvl w:val="0"/>
          <w:numId w:val="1"/>
        </w:numPr>
        <w:spacing w:after="60" w:line="312" w:lineRule="auto"/>
        <w:jc w:val="both"/>
      </w:pPr>
      <w:r>
        <w:rPr>
          <w:color w:val="000000"/>
          <w:sz w:val="24"/>
          <w:szCs w:val="24"/>
        </w:rPr>
        <w:t>查找某一特定核团时，建议从中间层级（Level_3 至 Level_5）的工作表入手；需要最细分区的信息时，再查阅更深层级的工作表。</w:t>
      </w:r>
    </w:p>
    <w:p w14:paraId="1A5B3700">
      <w:pPr>
        <w:pStyle w:val="16"/>
        <w:numPr>
          <w:ilvl w:val="0"/>
          <w:numId w:val="1"/>
        </w:numPr>
        <w:spacing w:after="60" w:line="312" w:lineRule="auto"/>
        <w:jc w:val="both"/>
      </w:pPr>
      <w:r>
        <w:rPr>
          <w:color w:val="000000"/>
          <w:sz w:val="24"/>
          <w:szCs w:val="24"/>
        </w:rPr>
        <w:t>数值为 0 的行表示该脑区未检出信号，属于正常结果，并非数据缺失。</w:t>
      </w:r>
    </w:p>
    <w:p w14:paraId="289EEC64">
      <w:pPr>
        <w:pStyle w:val="16"/>
        <w:numPr>
          <w:ilvl w:val="0"/>
          <w:numId w:val="1"/>
        </w:numPr>
        <w:spacing w:after="60" w:line="312" w:lineRule="auto"/>
        <w:jc w:val="both"/>
      </w:pPr>
      <w:r>
        <w:rPr>
          <w:color w:val="000000"/>
          <w:sz w:val="24"/>
          <w:szCs w:val="24"/>
        </w:rPr>
        <w:t>体积很小的脑区，其 Voxel Density 对个别信号体素十分敏感，数值波动较大，解读时请结合 Total Voxels 综合判断。</w:t>
      </w:r>
    </w:p>
    <w:p w14:paraId="608F98F9">
      <w:pPr>
        <w:pStyle w:val="2"/>
        <w:spacing w:before="320" w:after="140" w:line="312" w:lineRule="auto"/>
      </w:pPr>
      <w:r>
        <w:rPr>
          <w:rFonts w:ascii="Times New Roman" w:eastAsia="黑体"/>
          <w:b/>
          <w:bCs/>
          <w:color w:val="000000"/>
        </w:rPr>
        <w:t>五、其他说明</w:t>
      </w:r>
    </w:p>
    <w:p w14:paraId="7FF2F260">
      <w:pPr>
        <w:spacing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本说明适用于同系列的全脑分布统计结果文件。不同文件或不同通道（如 ch1、ch2）通常对应不同的荧光标记通道，解读具体数值前，请结合实验方案确认各通道对应的标记物。</w:t>
      </w:r>
    </w:p>
    <w:p w14:paraId="4484098E">
      <w:pPr>
        <w:spacing w:after="80" w:line="312" w:lineRule="auto"/>
        <w:ind w:firstLine="480"/>
        <w:jc w:val="both"/>
      </w:pPr>
      <w:r>
        <w:rPr>
          <w:color w:val="000000"/>
          <w:sz w:val="24"/>
          <w:szCs w:val="24"/>
        </w:rPr>
        <w:t>如需针对特定脑区开展进一步统计、可视化或跨样本比较，可直接基于本文件的分层结构继续分析，也可与我们联系获取技术支持。</w:t>
      </w:r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68F2F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10A78B3"/>
    <w:rsid w:val="710632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40" w:line="312" w:lineRule="auto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line="312" w:lineRule="auto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1155</Words>
  <Characters>1414</Characters>
  <TotalTime>5</TotalTime>
  <ScaleCrop>false</ScaleCrop>
  <LinksUpToDate>false</LinksUpToDate>
  <CharactersWithSpaces>1476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2026-09-14T07:09:00Z</dcterms:created>
  <dc:creator>Z.ai</dc:creator>
  <cp:lastModifiedBy>鯉川</cp:lastModifiedBy>
  <dcterms:modified xsi:type="dcterms:W3CDTF">2026-09-14T07:21:40Z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eyJoZGlkIjoiNTBhOWY4Yjg0ZDc2YjEzZmI4Y2JmNTg5NWUwMDFkYjYiLCJ1c2VySWQiOiI2NzA4ODcwODIifQ==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BD23E55B6BFF4090B99033C208883E0B_12</vt:lpwstr>
  </property>
</Properties>
</file>