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SC" w:hAnsi="Noto Sans CJK SC" w:eastAsia="Noto Sans CJK SC"/>
          <w:b/>
          <w:color w:val="1F4E79"/>
          <w:sz w:val="44"/>
        </w:rPr>
        <w:t>两篇可穿戴外骨骼控制文献研读总结</w:t>
        <w:br/>
        <w:t>核心工作、不足与可行改进路线</w:t>
      </w:r>
    </w:p>
    <w:p>
      <w:pPr>
        <w:jc w:val="center"/>
      </w:pPr>
      <w:r>
        <w:rPr>
          <w:rFonts w:ascii="Noto Sans CJK SC" w:hAnsi="Noto Sans CJK SC" w:eastAsia="Noto Sans CJK SC"/>
          <w:color w:val="595959"/>
          <w:sz w:val="24"/>
        </w:rPr>
        <w:t>基于 Molinaro et al., Nature 2024 与 Scherpereel et al., Science Robotics 2025</w:t>
      </w:r>
    </w:p>
    <w:p/>
    <w:tbl>
      <w:tblPr>
        <w:tblStyle w:val="TableGrid"/>
        <w:tblW w:type="auto" w:w="0"/>
        <w:tblLook w:firstColumn="1" w:firstRow="1" w:lastColumn="0" w:lastRow="0" w:noHBand="0" w:noVBand="1" w:val="04A0"/>
      </w:tblPr>
      <w:tblGrid>
        <w:gridCol w:w="10080"/>
      </w:tblGrid>
      <w:tr>
        <w:tc>
          <w:tcPr>
            <w:tcW w:type="dxa" w:w="10080"/>
            <w:shd w:fill="EAF2F8"/>
          </w:tcPr>
          <w:p>
            <w:r/>
            <w:r>
              <w:rPr>
                <w:rFonts w:ascii="Noto Sans CJK SC" w:hAnsi="Noto Sans CJK SC" w:eastAsia="Noto Sans CJK SC"/>
                <w:b/>
                <w:sz w:val="21"/>
              </w:rPr>
              <w:t>一句话结论</w:t>
            </w:r>
          </w:p>
          <w:p>
            <w:r>
              <w:rPr>
                <w:rFonts w:ascii="Noto Sans CJK SC" w:hAnsi="Noto Sans CJK SC" w:eastAsia="Noto Sans CJK SC"/>
                <w:sz w:val="20"/>
              </w:rPr>
              <w:t>第一篇的核心贡献是把外骨骼控制从“任务分类 + 任务专用控制器”推进到“生物关节力矩估计 + 连续任务无关辅助”；第二篇的核心贡献是把这种控制器的训练从“大规模目标设备有标签数据”推进到“开放生物力学数据 + 模拟传感器域 + 无标签目标外骨骼数据”的少数据/无标签域自适应框架。下一步最合理的改进方向，是在这一路线中加入不确定性感知安全控制、个性化力矩映射、多模态鲁棒估计和物理约束域自适应。</w:t>
            </w:r>
          </w:p>
        </w:tc>
      </w:tr>
    </w:tbl>
    <w:p/>
    <w:p>
      <w:pPr>
        <w:pStyle w:val="Heading1"/>
      </w:pPr>
      <w:r>
        <w:rPr>
          <w:rFonts w:ascii="Noto Sans CJK SC" w:hAnsi="Noto Sans CJK SC" w:eastAsia="Noto Sans CJK SC"/>
        </w:rPr>
        <w:t>一、两篇文章的关系与总体判断</w:t>
      </w:r>
    </w:p>
    <w:p>
      <w:r>
        <w:rPr>
          <w:rFonts w:ascii="Noto Sans CJK SC" w:hAnsi="Noto Sans CJK SC" w:eastAsia="Noto Sans CJK SC"/>
          <w:b w:val="0"/>
        </w:rPr>
        <w:t>这两篇文章不是并列的两个独立方向，而是同一研究路线的前后推进。第一篇回答“任务无关外骨骼控制能否成立”，第二篇回答“这种控制器能否在缺少昂贵目标设备标签数据时训练出来”。</w:t>
      </w:r>
    </w:p>
    <w:tbl>
      <w:tblPr>
        <w:tblStyle w:val="TableGrid"/>
        <w:tblW w:type="auto" w:w="0"/>
        <w:jc w:val="center"/>
        <w:tblLook w:firstColumn="1" w:firstRow="1" w:lastColumn="0" w:lastRow="0" w:noHBand="0" w:noVBand="1" w:val="04A0"/>
      </w:tblPr>
      <w:tblGrid>
        <w:gridCol w:w="3360"/>
        <w:gridCol w:w="3360"/>
        <w:gridCol w:w="3360"/>
      </w:tblGrid>
      <w:tr>
        <w:tc>
          <w:tcPr>
            <w:tcW w:type="dxa" w:w="1728"/>
            <w:shd w:fill="1F4E79"/>
            <w:vAlign w:val="center"/>
          </w:tcPr>
          <w:p>
            <w:r/>
            <w:r>
              <w:rPr>
                <w:rFonts w:ascii="Noto Sans CJK SC" w:hAnsi="Noto Sans CJK SC" w:eastAsia="Noto Sans CJK SC"/>
                <w:b/>
                <w:color w:val="FFFFFF"/>
                <w:sz w:val="18"/>
              </w:rPr>
              <w:t>维度</w:t>
            </w:r>
          </w:p>
        </w:tc>
        <w:tc>
          <w:tcPr>
            <w:tcW w:type="dxa" w:w="4320"/>
            <w:shd w:fill="1F4E79"/>
            <w:vAlign w:val="center"/>
          </w:tcPr>
          <w:p>
            <w:r/>
            <w:r>
              <w:rPr>
                <w:rFonts w:ascii="Noto Sans CJK SC" w:hAnsi="Noto Sans CJK SC" w:eastAsia="Noto Sans CJK SC"/>
                <w:b/>
                <w:color w:val="FFFFFF"/>
                <w:sz w:val="18"/>
              </w:rPr>
              <w:t>第一篇：Nature 2024</w:t>
            </w:r>
          </w:p>
        </w:tc>
        <w:tc>
          <w:tcPr>
            <w:tcW w:type="dxa" w:w="4464"/>
            <w:shd w:fill="1F4E79"/>
            <w:vAlign w:val="center"/>
          </w:tcPr>
          <w:p>
            <w:r/>
            <w:r>
              <w:rPr>
                <w:rFonts w:ascii="Noto Sans CJK SC" w:hAnsi="Noto Sans CJK SC" w:eastAsia="Noto Sans CJK SC"/>
                <w:b/>
                <w:color w:val="FFFFFF"/>
                <w:sz w:val="18"/>
              </w:rPr>
              <w:t>第二篇：Science Robotics 2025</w:t>
            </w:r>
          </w:p>
        </w:tc>
      </w:tr>
      <w:tr>
        <w:tc>
          <w:tcPr>
            <w:tcW w:type="dxa" w:w="1728"/>
            <w:vAlign w:val="center"/>
            <w:shd w:fill="F2F6FA"/>
          </w:tcPr>
          <w:p>
            <w:r/>
            <w:r>
              <w:rPr>
                <w:rFonts w:ascii="Noto Sans CJK SC" w:hAnsi="Noto Sans CJK SC" w:eastAsia="Noto Sans CJK SC"/>
                <w:b w:val="0"/>
                <w:sz w:val="18"/>
              </w:rPr>
              <w:t>核心问题</w:t>
            </w:r>
          </w:p>
        </w:tc>
        <w:tc>
          <w:tcPr>
            <w:tcW w:type="dxa" w:w="4320"/>
            <w:vAlign w:val="center"/>
            <w:shd w:fill="F2F6FA"/>
          </w:tcPr>
          <w:p>
            <w:r/>
            <w:r>
              <w:rPr>
                <w:rFonts w:ascii="Noto Sans CJK SC" w:hAnsi="Noto Sans CJK SC" w:eastAsia="Noto Sans CJK SC"/>
                <w:b w:val="0"/>
                <w:sz w:val="18"/>
              </w:rPr>
              <w:t>如何不依赖任务分类，实现跨走路、跑步、弓步、搬重物、转身等多种动作的连续辅助。</w:t>
            </w:r>
          </w:p>
        </w:tc>
        <w:tc>
          <w:tcPr>
            <w:tcW w:type="dxa" w:w="4464"/>
            <w:vAlign w:val="center"/>
            <w:shd w:fill="F2F6FA"/>
          </w:tcPr>
          <w:p>
            <w:pPr>
              <w:jc w:val="left"/>
            </w:pPr>
            <w:r/>
            <w:r>
              <w:rPr>
                <w:rFonts w:ascii="Noto Sans CJK SC" w:hAnsi="Noto Sans CJK SC" w:eastAsia="Noto Sans CJK SC"/>
                <w:b w:val="0"/>
                <w:sz w:val="18"/>
              </w:rPr>
              <w:t>如何减少训练第一篇这类控制器所需的昂贵 device-specific labeled data。</w:t>
            </w:r>
          </w:p>
        </w:tc>
      </w:tr>
      <w:tr>
        <w:tc>
          <w:tcPr>
            <w:tcW w:type="dxa" w:w="1728"/>
            <w:vAlign w:val="center"/>
          </w:tcPr>
          <w:p>
            <w:r/>
            <w:r>
              <w:rPr>
                <w:rFonts w:ascii="Noto Sans CJK SC" w:hAnsi="Noto Sans CJK SC" w:eastAsia="Noto Sans CJK SC"/>
                <w:b w:val="0"/>
                <w:sz w:val="18"/>
              </w:rPr>
              <w:t>关键变量</w:t>
            </w:r>
          </w:p>
        </w:tc>
        <w:tc>
          <w:tcPr>
            <w:tcW w:type="dxa" w:w="4320"/>
            <w:vAlign w:val="center"/>
          </w:tcPr>
          <w:p>
            <w:r/>
            <w:r>
              <w:rPr>
                <w:rFonts w:ascii="Noto Sans CJK SC" w:hAnsi="Noto Sans CJK SC" w:eastAsia="Noto Sans CJK SC"/>
                <w:b w:val="0"/>
                <w:sz w:val="18"/>
              </w:rPr>
              <w:t>人体髋、膝 biological joint moment。</w:t>
            </w:r>
          </w:p>
        </w:tc>
        <w:tc>
          <w:tcPr>
            <w:tcW w:type="dxa" w:w="4464"/>
            <w:vAlign w:val="center"/>
          </w:tcPr>
          <w:p>
            <w:r/>
            <w:r>
              <w:rPr>
                <w:rFonts w:ascii="Noto Sans CJK SC" w:hAnsi="Noto Sans CJK SC" w:eastAsia="Noto Sans CJK SC"/>
                <w:b w:val="0"/>
                <w:sz w:val="18"/>
              </w:rPr>
              <w:t>模拟传感器域、真实目标外骨骼传感器域、joint moment 标签。</w:t>
            </w:r>
          </w:p>
        </w:tc>
      </w:tr>
      <w:tr>
        <w:tc>
          <w:tcPr>
            <w:tcW w:type="dxa" w:w="1728"/>
            <w:vAlign w:val="center"/>
            <w:shd w:fill="F2F6FA"/>
          </w:tcPr>
          <w:p>
            <w:r/>
            <w:r>
              <w:rPr>
                <w:rFonts w:ascii="Noto Sans CJK SC" w:hAnsi="Noto Sans CJK SC" w:eastAsia="Noto Sans CJK SC"/>
                <w:b w:val="0"/>
                <w:sz w:val="18"/>
              </w:rPr>
              <w:t>主要模型</w:t>
            </w:r>
          </w:p>
        </w:tc>
        <w:tc>
          <w:tcPr>
            <w:tcW w:type="dxa" w:w="4320"/>
            <w:vAlign w:val="center"/>
            <w:shd w:fill="F2F6FA"/>
          </w:tcPr>
          <w:p>
            <w:pPr>
              <w:jc w:val="left"/>
            </w:pPr>
            <w:r/>
            <w:r>
              <w:rPr>
                <w:rFonts w:ascii="Noto Sans CJK SC" w:hAnsi="Noto Sans CJK SC" w:eastAsia="Noto Sans CJK SC"/>
                <w:b w:val="0"/>
                <w:sz w:val="18"/>
              </w:rPr>
              <w:t>TCN 关节力矩估计器 + scale/delay/filter torque mapping。</w:t>
            </w:r>
          </w:p>
        </w:tc>
        <w:tc>
          <w:tcPr>
            <w:tcW w:type="dxa" w:w="4464"/>
            <w:vAlign w:val="center"/>
            <w:shd w:fill="F2F6FA"/>
          </w:tcPr>
          <w:p>
            <w:pPr>
              <w:jc w:val="left"/>
            </w:pPr>
            <w:r/>
            <w:r>
              <w:rPr>
                <w:rFonts w:ascii="Noto Sans CJK SC" w:hAnsi="Noto Sans CJK SC" w:eastAsia="Noto Sans CJK SC"/>
                <w:b w:val="0"/>
                <w:sz w:val="18"/>
              </w:rPr>
              <w:t>CycleGAN/U-Net 域翻译 + 下游 real-domain moment estimator。</w:t>
            </w:r>
          </w:p>
        </w:tc>
      </w:tr>
      <w:tr>
        <w:tc>
          <w:tcPr>
            <w:tcW w:type="dxa" w:w="1728"/>
            <w:vAlign w:val="center"/>
          </w:tcPr>
          <w:p>
            <w:r/>
            <w:r>
              <w:rPr>
                <w:rFonts w:ascii="Noto Sans CJK SC" w:hAnsi="Noto Sans CJK SC" w:eastAsia="Noto Sans CJK SC"/>
                <w:b w:val="0"/>
                <w:sz w:val="18"/>
              </w:rPr>
              <w:t>贡献类型</w:t>
            </w:r>
          </w:p>
        </w:tc>
        <w:tc>
          <w:tcPr>
            <w:tcW w:type="dxa" w:w="4320"/>
            <w:vAlign w:val="center"/>
          </w:tcPr>
          <w:p>
            <w:r/>
            <w:r>
              <w:rPr>
                <w:rFonts w:ascii="Noto Sans CJK SC" w:hAnsi="Noto Sans CJK SC" w:eastAsia="Noto Sans CJK SC"/>
                <w:b w:val="0"/>
                <w:sz w:val="18"/>
              </w:rPr>
              <w:t>控制范式创新。</w:t>
            </w:r>
          </w:p>
        </w:tc>
        <w:tc>
          <w:tcPr>
            <w:tcW w:type="dxa" w:w="4464"/>
            <w:vAlign w:val="center"/>
          </w:tcPr>
          <w:p>
            <w:r/>
            <w:r>
              <w:rPr>
                <w:rFonts w:ascii="Noto Sans CJK SC" w:hAnsi="Noto Sans CJK SC" w:eastAsia="Noto Sans CJK SC"/>
                <w:b w:val="0"/>
                <w:sz w:val="18"/>
              </w:rPr>
              <w:t>数据与训练范式创新。</w:t>
            </w:r>
          </w:p>
        </w:tc>
      </w:tr>
      <w:tr>
        <w:tc>
          <w:tcPr>
            <w:tcW w:type="dxa" w:w="1728"/>
            <w:vAlign w:val="center"/>
            <w:shd w:fill="F2F6FA"/>
          </w:tcPr>
          <w:p>
            <w:r/>
            <w:r>
              <w:rPr>
                <w:rFonts w:ascii="Noto Sans CJK SC" w:hAnsi="Noto Sans CJK SC" w:eastAsia="Noto Sans CJK SC"/>
                <w:b w:val="0"/>
                <w:sz w:val="18"/>
              </w:rPr>
              <w:t>最终目标</w:t>
            </w:r>
          </w:p>
        </w:tc>
        <w:tc>
          <w:tcPr>
            <w:tcW w:type="dxa" w:w="4320"/>
            <w:vAlign w:val="center"/>
            <w:shd w:fill="F2F6FA"/>
          </w:tcPr>
          <w:p>
            <w:r/>
            <w:r>
              <w:rPr>
                <w:rFonts w:ascii="Noto Sans CJK SC" w:hAnsi="Noto Sans CJK SC" w:eastAsia="Noto Sans CJK SC"/>
                <w:b w:val="0"/>
                <w:sz w:val="18"/>
              </w:rPr>
              <w:t>实时估计人体内部生物力学状态，并输出辅助力矩。</w:t>
            </w:r>
          </w:p>
        </w:tc>
        <w:tc>
          <w:tcPr>
            <w:tcW w:type="dxa" w:w="4464"/>
            <w:vAlign w:val="center"/>
            <w:shd w:fill="F2F6FA"/>
          </w:tcPr>
          <w:p>
            <w:r/>
            <w:r>
              <w:rPr>
                <w:rFonts w:ascii="Noto Sans CJK SC" w:hAnsi="Noto Sans CJK SC" w:eastAsia="Noto Sans CJK SC"/>
                <w:b w:val="0"/>
                <w:sz w:val="18"/>
              </w:rPr>
              <w:t>用低成本数据训练可实时部署的任务无关控制器。</w:t>
            </w:r>
          </w:p>
        </w:tc>
      </w:tr>
    </w:tbl>
    <w:p/>
    <w:p>
      <w:pPr>
        <w:pStyle w:val="Heading1"/>
      </w:pPr>
      <w:r>
        <w:rPr>
          <w:rFonts w:ascii="Noto Sans CJK SC" w:hAnsi="Noto Sans CJK SC" w:eastAsia="Noto Sans CJK SC"/>
        </w:rPr>
        <w:t>二、第一篇文章的核心工作：基于 biological joint moment 的任务无关控制</w:t>
      </w:r>
    </w:p>
    <w:p>
      <w:pPr>
        <w:pStyle w:val="Heading2"/>
      </w:pPr>
      <w:r>
        <w:rPr>
          <w:rFonts w:ascii="Noto Sans CJK SC" w:hAnsi="Noto Sans CJK SC" w:eastAsia="Noto Sans CJK SC"/>
        </w:rPr>
        <w:t>2.1 研究问题</w:t>
      </w:r>
    </w:p>
    <w:p>
      <w:r>
        <w:rPr>
          <w:rFonts w:ascii="Noto Sans CJK SC" w:hAnsi="Noto Sans CJK SC" w:eastAsia="Noto Sans CJK SC"/>
          <w:b w:val="0"/>
        </w:rPr>
        <w:t>传统下肢外骨骼控制通常采用“高层任务分类 + 中层任务专用控制器 + 低层力矩执行”的架构。对于周期步态，常使用 gait phase 或时间归一化曲线；对于深蹲、坐站等非周期动作，常使用阻抗控制。但真实生活中的动作往往是短暂、混合、非结构化的，例如走几步后转身、停下、搬物、侧向切步或失衡恢复。此时任务边界很难定义，分类器和状态机也很难覆盖。</w:t>
      </w:r>
    </w:p>
    <w:p>
      <w:r>
        <w:rPr>
          <w:rFonts w:ascii="Noto Sans CJK SC" w:hAnsi="Noto Sans CJK SC" w:eastAsia="Noto Sans CJK SC"/>
          <w:b w:val="0"/>
        </w:rPr>
        <w:t>第一篇的核心思想是：不再让外骨骼先判断“用户在做什么任务”，而是实时估计“用户此刻髋、膝关节正在产生多大的生物力矩”，再根据这个连续生理状态输出辅助。</w:t>
      </w:r>
    </w:p>
    <w:p>
      <w:pPr>
        <w:pStyle w:val="Heading2"/>
      </w:pPr>
      <w:r>
        <w:rPr>
          <w:rFonts w:ascii="Noto Sans CJK SC" w:hAnsi="Noto Sans CJK SC" w:eastAsia="Noto Sans CJK SC"/>
        </w:rPr>
        <w:t>2.2 控制策略</w:t>
      </w:r>
    </w:p>
    <w:p>
      <w:r>
        <w:rPr>
          <w:rFonts w:ascii="Noto Sans CJK SC" w:hAnsi="Noto Sans CJK SC" w:eastAsia="Noto Sans CJK SC"/>
          <w:b w:val="0"/>
        </w:rPr>
        <w:t>第一篇的控制闭环可以概括为：</w:t>
      </w:r>
    </w:p>
    <w:p>
      <w:r>
        <w:rPr>
          <w:rFonts w:ascii="Noto Sans CJK SC" w:hAnsi="Noto Sans CJK SC" w:eastAsia="Noto Sans CJK SC"/>
          <w:b w:val="0"/>
        </w:rPr>
        <w:t>外骨骼传感器时序数据 → TCN 估计髋/膝 joint moment → 计算 biological moment → scale + delay + low-pass filter → 外骨骼髋/膝辅助力矩。</w:t>
      </w:r>
    </w:p>
    <w:p>
      <w:pPr>
        <w:pStyle w:val="ListBullet"/>
      </w:pPr>
      <w:r>
        <w:rPr>
          <w:rFonts w:ascii="Noto Sans CJK SC" w:hAnsi="Noto Sans CJK SC" w:eastAsia="Noto Sans CJK SC"/>
          <w:sz w:val="21"/>
        </w:rPr>
        <w:t>输入：髋膝编码器、IMU、足部/压力鞋垫等可穿戴传感器。</w:t>
      </w:r>
    </w:p>
    <w:p>
      <w:pPr>
        <w:pStyle w:val="ListBullet"/>
      </w:pPr>
      <w:r>
        <w:rPr>
          <w:rFonts w:ascii="Noto Sans CJK SC" w:hAnsi="Noto Sans CJK SC" w:eastAsia="Noto Sans CJK SC"/>
          <w:sz w:val="21"/>
        </w:rPr>
        <w:t>标签：通过光学动捕、地面反力和 OpenSim 逆动力学离线计算得到的髋、膝 biological joint moment。</w:t>
      </w:r>
    </w:p>
    <w:p>
      <w:pPr>
        <w:pStyle w:val="ListBullet"/>
      </w:pPr>
      <w:r>
        <w:rPr>
          <w:rFonts w:ascii="Noto Sans CJK SC" w:hAnsi="Noto Sans CJK SC" w:eastAsia="Noto Sans CJK SC"/>
          <w:sz w:val="21"/>
        </w:rPr>
        <w:t>模型：TCN 从外骨骼传感器时间序列中估计髋膝力矩。</w:t>
      </w:r>
    </w:p>
    <w:p>
      <w:pPr>
        <w:pStyle w:val="ListBullet"/>
      </w:pPr>
      <w:r>
        <w:rPr>
          <w:rFonts w:ascii="Noto Sans CJK SC" w:hAnsi="Noto Sans CJK SC" w:eastAsia="Noto Sans CJK SC"/>
          <w:sz w:val="21"/>
        </w:rPr>
        <w:t>控制映射：估计力矩经过比例缩放、延迟和低通滤波后，转成执行器 torque command。</w:t>
      </w:r>
    </w:p>
    <w:p>
      <w:pPr>
        <w:pStyle w:val="ListBullet"/>
      </w:pPr>
      <w:r>
        <w:rPr>
          <w:rFonts w:ascii="Noto Sans CJK SC" w:hAnsi="Noto Sans CJK SC" w:eastAsia="Noto Sans CJK SC"/>
          <w:sz w:val="21"/>
        </w:rPr>
        <w:t>关键优点：不需要显式任务分类，不需要手动在任务之间切换控制器。</w:t>
      </w:r>
    </w:p>
    <w:p>
      <w:pPr>
        <w:pStyle w:val="Heading2"/>
      </w:pPr>
      <w:r>
        <w:rPr>
          <w:rFonts w:ascii="Noto Sans CJK SC" w:hAnsi="Noto Sans CJK SC" w:eastAsia="Noto Sans CJK SC"/>
        </w:rPr>
        <w:t>2.3 实验范式</w:t>
      </w:r>
    </w:p>
    <w:p>
      <w:pPr>
        <w:pStyle w:val="ListBullet"/>
      </w:pPr>
      <w:r>
        <w:rPr>
          <w:rFonts w:ascii="Noto Sans CJK SC" w:hAnsi="Noto Sans CJK SC" w:eastAsia="Noto Sans CJK SC"/>
          <w:sz w:val="21"/>
        </w:rPr>
        <w:t>构建 hip-knee clothing-integrated exoskeleton。</w:t>
      </w:r>
    </w:p>
    <w:p>
      <w:pPr>
        <w:pStyle w:val="ListBullet"/>
      </w:pPr>
      <w:r>
        <w:rPr>
          <w:rFonts w:ascii="Noto Sans CJK SC" w:hAnsi="Noto Sans CJK SC" w:eastAsia="Noto Sans CJK SC"/>
          <w:sz w:val="21"/>
        </w:rPr>
        <w:t>采集多任务数据：包括 cyclic、impedance-like、unstructured 三类任务，例如平地走、跑步、上下楼、弓步、深蹲、搬重物、切步、转身等。</w:t>
      </w:r>
    </w:p>
    <w:p>
      <w:pPr>
        <w:pStyle w:val="ListBullet"/>
      </w:pPr>
      <w:r>
        <w:rPr>
          <w:rFonts w:ascii="Noto Sans CJK SC" w:hAnsi="Noto Sans CJK SC" w:eastAsia="Noto Sans CJK SC"/>
          <w:sz w:val="21"/>
        </w:rPr>
        <w:t>使用 OpenSim 生成 ground-truth joint moment 标签。</w:t>
      </w:r>
    </w:p>
    <w:p>
      <w:pPr>
        <w:pStyle w:val="ListBullet"/>
      </w:pPr>
      <w:r>
        <w:rPr>
          <w:rFonts w:ascii="Noto Sans CJK SC" w:hAnsi="Noto Sans CJK SC" w:eastAsia="Noto Sans CJK SC"/>
          <w:sz w:val="21"/>
        </w:rPr>
        <w:t>训练 TCN moment estimator，并用 forward selection 选择有利于泛化的训练任务。</w:t>
      </w:r>
    </w:p>
    <w:p>
      <w:pPr>
        <w:pStyle w:val="ListBullet"/>
      </w:pPr>
      <w:r>
        <w:rPr>
          <w:rFonts w:ascii="Noto Sans CJK SC" w:hAnsi="Noto Sans CJK SC" w:eastAsia="Noto Sans CJK SC"/>
          <w:sz w:val="21"/>
        </w:rPr>
        <w:t>在线部署控制器，在真实外骨骼人体实验中验证估计精度和用户收益。</w:t>
      </w:r>
    </w:p>
    <w:p>
      <w:pPr>
        <w:pStyle w:val="ListBullet"/>
      </w:pPr>
      <w:r>
        <w:rPr>
          <w:rFonts w:ascii="Noto Sans CJK SC" w:hAnsi="Noto Sans CJK SC" w:eastAsia="Noto Sans CJK SC"/>
          <w:sz w:val="21"/>
        </w:rPr>
        <w:t>评价指标包括 R²、RMSE、代谢成本、下肢 biological joint work 等。</w:t>
      </w:r>
    </w:p>
    <w:p>
      <w:pPr>
        <w:pStyle w:val="Heading2"/>
      </w:pPr>
      <w:r>
        <w:rPr>
          <w:rFonts w:ascii="Noto Sans CJK SC" w:hAnsi="Noto Sans CJK SC" w:eastAsia="Noto Sans CJK SC"/>
        </w:rPr>
        <w:t>2.4 核心贡献</w:t>
      </w:r>
    </w:p>
    <w:tbl>
      <w:tblPr>
        <w:tblStyle w:val="TableGrid"/>
        <w:tblW w:type="auto" w:w="0"/>
        <w:jc w:val="center"/>
        <w:tblLook w:firstColumn="1" w:firstRow="1" w:lastColumn="0" w:lastRow="0" w:noHBand="0" w:noVBand="1" w:val="04A0"/>
      </w:tblPr>
      <w:tblGrid>
        <w:gridCol w:w="5040"/>
        <w:gridCol w:w="5040"/>
      </w:tblGrid>
      <w:tr>
        <w:tc>
          <w:tcPr>
            <w:tcW w:type="dxa" w:w="3168"/>
            <w:shd w:fill="1F4E79"/>
            <w:vAlign w:val="center"/>
          </w:tcPr>
          <w:p>
            <w:r/>
            <w:r>
              <w:rPr>
                <w:rFonts w:ascii="Noto Sans CJK SC" w:hAnsi="Noto Sans CJK SC" w:eastAsia="Noto Sans CJK SC"/>
                <w:b/>
                <w:color w:val="FFFFFF"/>
                <w:sz w:val="18"/>
              </w:rPr>
              <w:t>贡献</w:t>
            </w:r>
          </w:p>
        </w:tc>
        <w:tc>
          <w:tcPr>
            <w:tcW w:type="dxa" w:w="6912"/>
            <w:shd w:fill="1F4E79"/>
            <w:vAlign w:val="center"/>
          </w:tcPr>
          <w:p>
            <w:r/>
            <w:r>
              <w:rPr>
                <w:rFonts w:ascii="Noto Sans CJK SC" w:hAnsi="Noto Sans CJK SC" w:eastAsia="Noto Sans CJK SC"/>
                <w:b/>
                <w:color w:val="FFFFFF"/>
                <w:sz w:val="18"/>
              </w:rPr>
              <w:t>解释</w:t>
            </w:r>
          </w:p>
        </w:tc>
      </w:tr>
      <w:tr>
        <w:tc>
          <w:tcPr>
            <w:tcW w:type="dxa" w:w="3168"/>
            <w:vAlign w:val="center"/>
            <w:shd w:fill="F2F6FA"/>
          </w:tcPr>
          <w:p>
            <w:r/>
            <w:r>
              <w:rPr>
                <w:rFonts w:ascii="Noto Sans CJK SC" w:hAnsi="Noto Sans CJK SC" w:eastAsia="Noto Sans CJK SC"/>
                <w:b w:val="0"/>
                <w:sz w:val="18"/>
              </w:rPr>
              <w:t>从任务标签到连续生理状态</w:t>
            </w:r>
          </w:p>
        </w:tc>
        <w:tc>
          <w:tcPr>
            <w:tcW w:type="dxa" w:w="6912"/>
            <w:vAlign w:val="center"/>
            <w:shd w:fill="F2F6FA"/>
          </w:tcPr>
          <w:p>
            <w:pPr>
              <w:jc w:val="left"/>
            </w:pPr>
            <w:r/>
            <w:r>
              <w:rPr>
                <w:rFonts w:ascii="Noto Sans CJK SC" w:hAnsi="Noto Sans CJK SC" w:eastAsia="Noto Sans CJK SC"/>
                <w:b w:val="0"/>
                <w:sz w:val="18"/>
              </w:rPr>
              <w:t>以 biological joint moment 替代 task label/gait phase 作为控制依据。</w:t>
            </w:r>
          </w:p>
        </w:tc>
      </w:tr>
      <w:tr>
        <w:tc>
          <w:tcPr>
            <w:tcW w:type="dxa" w:w="3168"/>
            <w:vAlign w:val="center"/>
          </w:tcPr>
          <w:p>
            <w:r/>
            <w:r>
              <w:rPr>
                <w:rFonts w:ascii="Noto Sans CJK SC" w:hAnsi="Noto Sans CJK SC" w:eastAsia="Noto Sans CJK SC"/>
                <w:b w:val="0"/>
                <w:sz w:val="18"/>
              </w:rPr>
              <w:t>跨任务泛化</w:t>
            </w:r>
          </w:p>
        </w:tc>
        <w:tc>
          <w:tcPr>
            <w:tcW w:type="dxa" w:w="6912"/>
            <w:vAlign w:val="center"/>
          </w:tcPr>
          <w:p>
            <w:r/>
            <w:r>
              <w:rPr>
                <w:rFonts w:ascii="Noto Sans CJK SC" w:hAnsi="Noto Sans CJK SC" w:eastAsia="Noto Sans CJK SC"/>
                <w:b w:val="0"/>
                <w:sz w:val="18"/>
              </w:rPr>
              <w:t>在多类结构化和非结构化任务中实现统一辅助。</w:t>
            </w:r>
          </w:p>
        </w:tc>
      </w:tr>
      <w:tr>
        <w:tc>
          <w:tcPr>
            <w:tcW w:type="dxa" w:w="3168"/>
            <w:vAlign w:val="center"/>
            <w:shd w:fill="F2F6FA"/>
          </w:tcPr>
          <w:p>
            <w:r/>
            <w:r>
              <w:rPr>
                <w:rFonts w:ascii="Noto Sans CJK SC" w:hAnsi="Noto Sans CJK SC" w:eastAsia="Noto Sans CJK SC"/>
                <w:b w:val="0"/>
                <w:sz w:val="18"/>
              </w:rPr>
              <w:t>多关节协调</w:t>
            </w:r>
          </w:p>
        </w:tc>
        <w:tc>
          <w:tcPr>
            <w:tcW w:type="dxa" w:w="6912"/>
            <w:vAlign w:val="center"/>
            <w:shd w:fill="F2F6FA"/>
          </w:tcPr>
          <w:p>
            <w:r/>
            <w:r>
              <w:rPr>
                <w:rFonts w:ascii="Noto Sans CJK SC" w:hAnsi="Noto Sans CJK SC" w:eastAsia="Noto Sans CJK SC"/>
                <w:b w:val="0"/>
                <w:sz w:val="18"/>
              </w:rPr>
              <w:t>同时估计髋、膝力矩并提供协调辅助。</w:t>
            </w:r>
          </w:p>
        </w:tc>
      </w:tr>
      <w:tr>
        <w:tc>
          <w:tcPr>
            <w:tcW w:type="dxa" w:w="3168"/>
            <w:vAlign w:val="center"/>
          </w:tcPr>
          <w:p>
            <w:r/>
            <w:r>
              <w:rPr>
                <w:rFonts w:ascii="Noto Sans CJK SC" w:hAnsi="Noto Sans CJK SC" w:eastAsia="Noto Sans CJK SC"/>
                <w:b w:val="0"/>
                <w:sz w:val="18"/>
              </w:rPr>
              <w:t>闭环人体验证</w:t>
            </w:r>
          </w:p>
        </w:tc>
        <w:tc>
          <w:tcPr>
            <w:tcW w:type="dxa" w:w="6912"/>
            <w:vAlign w:val="center"/>
          </w:tcPr>
          <w:p>
            <w:r/>
            <w:r>
              <w:rPr>
                <w:rFonts w:ascii="Noto Sans CJK SC" w:hAnsi="Noto Sans CJK SC" w:eastAsia="Noto Sans CJK SC"/>
                <w:b w:val="0"/>
                <w:sz w:val="18"/>
              </w:rPr>
              <w:t>不是只做离线预测，而是部署在真实外骨骼上验证用户代谢或生物功改善。</w:t>
            </w:r>
          </w:p>
        </w:tc>
      </w:tr>
    </w:tbl>
    <w:p/>
    <w:p>
      <w:pPr>
        <w:pStyle w:val="Heading1"/>
      </w:pPr>
      <w:r>
        <w:rPr>
          <w:rFonts w:ascii="Noto Sans CJK SC" w:hAnsi="Noto Sans CJK SC" w:eastAsia="Noto Sans CJK SC"/>
        </w:rPr>
        <w:t>三、第二篇文章的核心工作：用 domain adaptation 降低数据成本</w:t>
      </w:r>
    </w:p>
    <w:p>
      <w:pPr>
        <w:pStyle w:val="Heading2"/>
      </w:pPr>
      <w:r>
        <w:rPr>
          <w:rFonts w:ascii="Noto Sans CJK SC" w:hAnsi="Noto Sans CJK SC" w:eastAsia="Noto Sans CJK SC"/>
        </w:rPr>
        <w:t>3.1 研究问题</w:t>
      </w:r>
    </w:p>
    <w:p>
      <w:r>
        <w:rPr>
          <w:rFonts w:ascii="Noto Sans CJK SC" w:hAnsi="Noto Sans CJK SC" w:eastAsia="Noto Sans CJK SC"/>
          <w:b w:val="0"/>
        </w:rPr>
        <w:t>第一篇方法虽然有效，但存在一个巨大瓶颈：训练高质量力矩估计器需要大量“目标外骨骼传感器 + 动捕 + 力板 + OpenSim joint moment 标签”的同步数据。这类数据昂贵、耗时，而且具有设备特异性。换一个外骨骼、换传感器位置、换控制方式，都可能需要重新采集。</w:t>
      </w:r>
    </w:p>
    <w:p>
      <w:r>
        <w:rPr>
          <w:rFonts w:ascii="Noto Sans CJK SC" w:hAnsi="Noto Sans CJK SC" w:eastAsia="Noto Sans CJK SC"/>
          <w:b w:val="0"/>
        </w:rPr>
        <w:t>第二篇的目标是：用开放生物力学数据和无标签目标外骨骼数据，替代或减少昂贵的目标设备有标签数据。</w:t>
      </w:r>
    </w:p>
    <w:p>
      <w:pPr>
        <w:pStyle w:val="Heading2"/>
      </w:pPr>
      <w:r>
        <w:rPr>
          <w:rFonts w:ascii="Noto Sans CJK SC" w:hAnsi="Noto Sans CJK SC" w:eastAsia="Noto Sans CJK SC"/>
        </w:rPr>
        <w:t>3.2 三类数据的角色</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880"/>
            <w:shd w:fill="1F4E79"/>
            <w:vAlign w:val="center"/>
          </w:tcPr>
          <w:p>
            <w:r/>
            <w:r>
              <w:rPr>
                <w:rFonts w:ascii="Noto Sans CJK SC" w:hAnsi="Noto Sans CJK SC" w:eastAsia="Noto Sans CJK SC"/>
                <w:b/>
                <w:color w:val="FFFFFF"/>
                <w:sz w:val="18"/>
              </w:rPr>
              <w:t>数据类型</w:t>
            </w:r>
          </w:p>
        </w:tc>
        <w:tc>
          <w:tcPr>
            <w:tcW w:type="dxa" w:w="2160"/>
            <w:shd w:fill="1F4E79"/>
            <w:vAlign w:val="center"/>
          </w:tcPr>
          <w:p>
            <w:r/>
            <w:r>
              <w:rPr>
                <w:rFonts w:ascii="Noto Sans CJK SC" w:hAnsi="Noto Sans CJK SC" w:eastAsia="Noto Sans CJK SC"/>
                <w:b/>
                <w:color w:val="FFFFFF"/>
                <w:sz w:val="18"/>
              </w:rPr>
              <w:t>是否有 joint moment 标签</w:t>
            </w:r>
          </w:p>
        </w:tc>
        <w:tc>
          <w:tcPr>
            <w:tcW w:type="dxa" w:w="2160"/>
            <w:shd w:fill="1F4E79"/>
            <w:vAlign w:val="center"/>
          </w:tcPr>
          <w:p>
            <w:r/>
            <w:r>
              <w:rPr>
                <w:rFonts w:ascii="Noto Sans CJK SC" w:hAnsi="Noto Sans CJK SC" w:eastAsia="Noto Sans CJK SC"/>
                <w:b/>
                <w:color w:val="FFFFFF"/>
                <w:sz w:val="18"/>
              </w:rPr>
              <w:t>是否来自目标外骨骼</w:t>
            </w:r>
          </w:p>
        </w:tc>
        <w:tc>
          <w:tcPr>
            <w:tcW w:type="dxa" w:w="4320"/>
            <w:shd w:fill="1F4E79"/>
            <w:vAlign w:val="center"/>
          </w:tcPr>
          <w:p>
            <w:r/>
            <w:r>
              <w:rPr>
                <w:rFonts w:ascii="Noto Sans CJK SC" w:hAnsi="Noto Sans CJK SC" w:eastAsia="Noto Sans CJK SC"/>
                <w:b/>
                <w:color w:val="FFFFFF"/>
                <w:sz w:val="18"/>
              </w:rPr>
              <w:t>作用</w:t>
            </w:r>
          </w:p>
        </w:tc>
      </w:tr>
      <w:tr>
        <w:tc>
          <w:tcPr>
            <w:tcW w:type="dxa" w:w="2880"/>
            <w:vAlign w:val="center"/>
            <w:shd w:fill="F2F6FA"/>
          </w:tcPr>
          <w:p>
            <w:r/>
            <w:r>
              <w:rPr>
                <w:rFonts w:ascii="Noto Sans CJK SC" w:hAnsi="Noto Sans CJK SC" w:eastAsia="Noto Sans CJK SC"/>
                <w:b w:val="0"/>
                <w:sz w:val="18"/>
              </w:rPr>
              <w:t>开放生物力学数据</w:t>
            </w:r>
          </w:p>
        </w:tc>
        <w:tc>
          <w:tcPr>
            <w:tcW w:type="dxa" w:w="2160"/>
            <w:vAlign w:val="center"/>
            <w:shd w:fill="F2F6FA"/>
          </w:tcPr>
          <w:p>
            <w:r/>
            <w:r>
              <w:rPr>
                <w:rFonts w:ascii="Noto Sans CJK SC" w:hAnsi="Noto Sans CJK SC" w:eastAsia="Noto Sans CJK SC"/>
                <w:b w:val="0"/>
                <w:sz w:val="18"/>
              </w:rPr>
              <w:t>有</w:t>
            </w:r>
          </w:p>
        </w:tc>
        <w:tc>
          <w:tcPr>
            <w:tcW w:type="dxa" w:w="2160"/>
            <w:vAlign w:val="center"/>
            <w:shd w:fill="F2F6FA"/>
          </w:tcPr>
          <w:p>
            <w:r/>
            <w:r>
              <w:rPr>
                <w:rFonts w:ascii="Noto Sans CJK SC" w:hAnsi="Noto Sans CJK SC" w:eastAsia="Noto Sans CJK SC"/>
                <w:b w:val="0"/>
                <w:sz w:val="18"/>
              </w:rPr>
              <w:t>否</w:t>
            </w:r>
          </w:p>
        </w:tc>
        <w:tc>
          <w:tcPr>
            <w:tcW w:type="dxa" w:w="4320"/>
            <w:vAlign w:val="center"/>
            <w:shd w:fill="F2F6FA"/>
          </w:tcPr>
          <w:p>
            <w:r/>
            <w:r>
              <w:rPr>
                <w:rFonts w:ascii="Noto Sans CJK SC" w:hAnsi="Noto Sans CJK SC" w:eastAsia="Noto Sans CJK SC"/>
                <w:b w:val="0"/>
                <w:sz w:val="18"/>
              </w:rPr>
              <w:t>作为源域数据，提供便宜的 biological joint moment 标签。</w:t>
            </w:r>
          </w:p>
        </w:tc>
      </w:tr>
      <w:tr>
        <w:tc>
          <w:tcPr>
            <w:tcW w:type="dxa" w:w="2880"/>
            <w:vAlign w:val="center"/>
          </w:tcPr>
          <w:p>
            <w:r/>
            <w:r>
              <w:rPr>
                <w:rFonts w:ascii="Noto Sans CJK SC" w:hAnsi="Noto Sans CJK SC" w:eastAsia="Noto Sans CJK SC"/>
                <w:b w:val="0"/>
                <w:sz w:val="18"/>
              </w:rPr>
              <w:t>目标外骨骼无标签数据</w:t>
            </w:r>
          </w:p>
        </w:tc>
        <w:tc>
          <w:tcPr>
            <w:tcW w:type="dxa" w:w="2160"/>
            <w:vAlign w:val="center"/>
          </w:tcPr>
          <w:p>
            <w:r/>
            <w:r>
              <w:rPr>
                <w:rFonts w:ascii="Noto Sans CJK SC" w:hAnsi="Noto Sans CJK SC" w:eastAsia="Noto Sans CJK SC"/>
                <w:b w:val="0"/>
                <w:sz w:val="18"/>
              </w:rPr>
              <w:t>无</w:t>
            </w:r>
          </w:p>
        </w:tc>
        <w:tc>
          <w:tcPr>
            <w:tcW w:type="dxa" w:w="2160"/>
            <w:vAlign w:val="center"/>
          </w:tcPr>
          <w:p>
            <w:r/>
            <w:r>
              <w:rPr>
                <w:rFonts w:ascii="Noto Sans CJK SC" w:hAnsi="Noto Sans CJK SC" w:eastAsia="Noto Sans CJK SC"/>
                <w:b w:val="0"/>
                <w:sz w:val="18"/>
              </w:rPr>
              <w:t>是</w:t>
            </w:r>
          </w:p>
        </w:tc>
        <w:tc>
          <w:tcPr>
            <w:tcW w:type="dxa" w:w="4320"/>
            <w:vAlign w:val="center"/>
          </w:tcPr>
          <w:p>
            <w:r/>
            <w:r>
              <w:rPr>
                <w:rFonts w:ascii="Noto Sans CJK SC" w:hAnsi="Noto Sans CJK SC" w:eastAsia="Noto Sans CJK SC"/>
                <w:b w:val="0"/>
                <w:sz w:val="18"/>
              </w:rPr>
              <w:t>提供真实传感器分布，用于学习目标域风格。</w:t>
            </w:r>
          </w:p>
        </w:tc>
      </w:tr>
      <w:tr>
        <w:tc>
          <w:tcPr>
            <w:tcW w:type="dxa" w:w="2880"/>
            <w:vAlign w:val="center"/>
            <w:shd w:fill="F2F6FA"/>
          </w:tcPr>
          <w:p>
            <w:r/>
            <w:r>
              <w:rPr>
                <w:rFonts w:ascii="Noto Sans CJK SC" w:hAnsi="Noto Sans CJK SC" w:eastAsia="Noto Sans CJK SC"/>
                <w:b w:val="0"/>
                <w:sz w:val="18"/>
              </w:rPr>
              <w:t>少量目标外骨骼有标签数据</w:t>
            </w:r>
          </w:p>
        </w:tc>
        <w:tc>
          <w:tcPr>
            <w:tcW w:type="dxa" w:w="2160"/>
            <w:vAlign w:val="center"/>
            <w:shd w:fill="F2F6FA"/>
          </w:tcPr>
          <w:p>
            <w:r/>
            <w:r>
              <w:rPr>
                <w:rFonts w:ascii="Noto Sans CJK SC" w:hAnsi="Noto Sans CJK SC" w:eastAsia="Noto Sans CJK SC"/>
                <w:b w:val="0"/>
                <w:sz w:val="18"/>
              </w:rPr>
              <w:t>有</w:t>
            </w:r>
          </w:p>
        </w:tc>
        <w:tc>
          <w:tcPr>
            <w:tcW w:type="dxa" w:w="2160"/>
            <w:vAlign w:val="center"/>
            <w:shd w:fill="F2F6FA"/>
          </w:tcPr>
          <w:p>
            <w:r/>
            <w:r>
              <w:rPr>
                <w:rFonts w:ascii="Noto Sans CJK SC" w:hAnsi="Noto Sans CJK SC" w:eastAsia="Noto Sans CJK SC"/>
                <w:b w:val="0"/>
                <w:sz w:val="18"/>
              </w:rPr>
              <w:t>是</w:t>
            </w:r>
          </w:p>
        </w:tc>
        <w:tc>
          <w:tcPr>
            <w:tcW w:type="dxa" w:w="4320"/>
            <w:vAlign w:val="center"/>
            <w:shd w:fill="F2F6FA"/>
          </w:tcPr>
          <w:p>
            <w:r/>
            <w:r>
              <w:rPr>
                <w:rFonts w:ascii="Noto Sans CJK SC" w:hAnsi="Noto Sans CJK SC" w:eastAsia="Noto Sans CJK SC"/>
                <w:b w:val="0"/>
                <w:sz w:val="18"/>
              </w:rPr>
              <w:t>半监督设置中的锚点，用来校正域翻译和估计器。</w:t>
            </w:r>
          </w:p>
        </w:tc>
      </w:tr>
    </w:tbl>
    <w:p/>
    <w:p>
      <w:pPr>
        <w:pStyle w:val="Heading2"/>
      </w:pPr>
      <w:r>
        <w:rPr>
          <w:rFonts w:ascii="Noto Sans CJK SC" w:hAnsi="Noto Sans CJK SC" w:eastAsia="Noto Sans CJK SC"/>
        </w:rPr>
        <w:t>3.3 数据处理流程</w:t>
      </w:r>
    </w:p>
    <w:p>
      <w:r>
        <w:rPr>
          <w:rFonts w:ascii="Noto Sans CJK SC" w:hAnsi="Noto Sans CJK SC" w:eastAsia="Noto Sans CJK SC"/>
          <w:b w:val="0"/>
        </w:rPr>
        <w:t>第二篇的 domain adaptation 不是简单的特征对齐，而是把“便宜但不像目标设备的数据”处理成“像目标设备且仍然有标签的数据”。流程如下：</w:t>
      </w:r>
    </w:p>
    <w:p>
      <w:pPr>
        <w:pStyle w:val="ListNumber"/>
      </w:pPr>
      <w:r>
        <w:rPr>
          <w:rFonts w:ascii="Noto Sans CJK SC" w:hAnsi="Noto Sans CJK SC" w:eastAsia="Noto Sans CJK SC"/>
          <w:sz w:val="21"/>
        </w:rPr>
        <w:t>从开放生物力学数据中获得人体运动信息和 joint moment 标签。</w:t>
      </w:r>
    </w:p>
    <w:p>
      <w:pPr>
        <w:pStyle w:val="ListNumber"/>
      </w:pPr>
      <w:r>
        <w:rPr>
          <w:rFonts w:ascii="Noto Sans CJK SC" w:hAnsi="Noto Sans CJK SC" w:eastAsia="Noto Sans CJK SC"/>
          <w:sz w:val="21"/>
        </w:rPr>
        <w:t>利用 OpenSim/生物力学模型生成 simulated sensor signals，构成 simulated sensor domain。</w:t>
      </w:r>
    </w:p>
    <w:p>
      <w:pPr>
        <w:pStyle w:val="ListNumber"/>
      </w:pPr>
      <w:r>
        <w:rPr>
          <w:rFonts w:ascii="Noto Sans CJK SC" w:hAnsi="Noto Sans CJK SC" w:eastAsia="Noto Sans CJK SC"/>
          <w:sz w:val="21"/>
        </w:rPr>
        <w:t>采集目标外骨骼的真实无标签传感器数据，构成 real sensor target domain。</w:t>
      </w:r>
    </w:p>
    <w:p>
      <w:pPr>
        <w:pStyle w:val="ListNumber"/>
      </w:pPr>
      <w:r>
        <w:rPr>
          <w:rFonts w:ascii="Noto Sans CJK SC" w:hAnsi="Noto Sans CJK SC" w:eastAsia="Noto Sans CJK SC"/>
          <w:sz w:val="21"/>
        </w:rPr>
        <w:t>使用 CycleGAN/U-Net 学习 simulated sensor ↔ real sensor 的双向翻译。</w:t>
      </w:r>
    </w:p>
    <w:p>
      <w:pPr>
        <w:pStyle w:val="ListNumber"/>
      </w:pPr>
      <w:r>
        <w:rPr>
          <w:rFonts w:ascii="Noto Sans CJK SC" w:hAnsi="Noto Sans CJK SC" w:eastAsia="Noto Sans CJK SC"/>
          <w:sz w:val="21"/>
        </w:rPr>
        <w:t>把 simulated sensor 翻译成 real-sensor-like data，同时保留原 joint moment 标签。</w:t>
      </w:r>
    </w:p>
    <w:p>
      <w:pPr>
        <w:pStyle w:val="ListNumber"/>
      </w:pPr>
      <w:r>
        <w:rPr>
          <w:rFonts w:ascii="Noto Sans CJK SC" w:hAnsi="Noto Sans CJK SC" w:eastAsia="Noto Sans CJK SC"/>
          <w:sz w:val="21"/>
        </w:rPr>
        <w:t>用“真实风格传感器数据 + joint moment 标签”训练最终部署的 moment estimator。</w:t>
      </w:r>
    </w:p>
    <w:p>
      <w:pPr>
        <w:pStyle w:val="ListNumber"/>
      </w:pPr>
      <w:r>
        <w:rPr>
          <w:rFonts w:ascii="Noto Sans CJK SC" w:hAnsi="Noto Sans CJK SC" w:eastAsia="Noto Sans CJK SC"/>
          <w:sz w:val="21"/>
        </w:rPr>
        <w:t>部署时只运行 moment estimator，不运行 CycleGAN translator/discriminator。</w:t>
      </w:r>
    </w:p>
    <w:p>
      <w:pPr>
        <w:pStyle w:val="Heading2"/>
      </w:pPr>
      <w:r>
        <w:rPr>
          <w:rFonts w:ascii="Noto Sans CJK SC" w:hAnsi="Noto Sans CJK SC" w:eastAsia="Noto Sans CJK SC"/>
        </w:rPr>
        <w:t>3.4 与传统 domain adaptation 的区别</w:t>
      </w:r>
    </w:p>
    <w:tbl>
      <w:tblPr>
        <w:tblStyle w:val="TableGrid"/>
        <w:tblW w:type="auto" w:w="0"/>
        <w:jc w:val="center"/>
        <w:tblLook w:firstColumn="1" w:firstRow="1" w:lastColumn="0" w:lastRow="0" w:noHBand="0" w:noVBand="1" w:val="04A0"/>
      </w:tblPr>
      <w:tblGrid>
        <w:gridCol w:w="3360"/>
        <w:gridCol w:w="3360"/>
        <w:gridCol w:w="3360"/>
      </w:tblGrid>
      <w:tr>
        <w:tc>
          <w:tcPr>
            <w:tcW w:type="dxa" w:w="2304"/>
            <w:shd w:fill="1F4E79"/>
            <w:vAlign w:val="center"/>
          </w:tcPr>
          <w:p>
            <w:r/>
            <w:r>
              <w:rPr>
                <w:rFonts w:ascii="Noto Sans CJK SC" w:hAnsi="Noto Sans CJK SC" w:eastAsia="Noto Sans CJK SC"/>
                <w:b/>
                <w:color w:val="FFFFFF"/>
                <w:sz w:val="18"/>
              </w:rPr>
              <w:t>比较维度</w:t>
            </w:r>
          </w:p>
        </w:tc>
        <w:tc>
          <w:tcPr>
            <w:tcW w:type="dxa" w:w="3744"/>
            <w:shd w:fill="1F4E79"/>
            <w:vAlign w:val="center"/>
          </w:tcPr>
          <w:p>
            <w:r/>
            <w:r>
              <w:rPr>
                <w:rFonts w:ascii="Noto Sans CJK SC" w:hAnsi="Noto Sans CJK SC" w:eastAsia="Noto Sans CJK SC"/>
                <w:b/>
                <w:color w:val="FFFFFF"/>
                <w:sz w:val="18"/>
              </w:rPr>
              <w:t>传统 DA</w:t>
            </w:r>
          </w:p>
        </w:tc>
        <w:tc>
          <w:tcPr>
            <w:tcW w:type="dxa" w:w="4608"/>
            <w:shd w:fill="1F4E79"/>
            <w:vAlign w:val="center"/>
          </w:tcPr>
          <w:p>
            <w:r/>
            <w:r>
              <w:rPr>
                <w:rFonts w:ascii="Noto Sans CJK SC" w:hAnsi="Noto Sans CJK SC" w:eastAsia="Noto Sans CJK SC"/>
                <w:b/>
                <w:color w:val="FFFFFF"/>
                <w:sz w:val="18"/>
              </w:rPr>
              <w:t>第二篇的 DA</w:t>
            </w:r>
          </w:p>
        </w:tc>
      </w:tr>
      <w:tr>
        <w:tc>
          <w:tcPr>
            <w:tcW w:type="dxa" w:w="2304"/>
            <w:vAlign w:val="center"/>
            <w:shd w:fill="F2F6FA"/>
          </w:tcPr>
          <w:p>
            <w:r/>
            <w:r>
              <w:rPr>
                <w:rFonts w:ascii="Noto Sans CJK SC" w:hAnsi="Noto Sans CJK SC" w:eastAsia="Noto Sans CJK SC"/>
                <w:b w:val="0"/>
                <w:sz w:val="18"/>
              </w:rPr>
              <w:t>典型任务</w:t>
            </w:r>
          </w:p>
        </w:tc>
        <w:tc>
          <w:tcPr>
            <w:tcW w:type="dxa" w:w="3744"/>
            <w:vAlign w:val="center"/>
            <w:shd w:fill="F2F6FA"/>
          </w:tcPr>
          <w:p>
            <w:r/>
            <w:r>
              <w:rPr>
                <w:rFonts w:ascii="Noto Sans CJK SC" w:hAnsi="Noto Sans CJK SC" w:eastAsia="Noto Sans CJK SC"/>
                <w:b w:val="0"/>
                <w:sz w:val="18"/>
              </w:rPr>
              <w:t>分类任务较多，如图像分类、活动识别。</w:t>
            </w:r>
          </w:p>
        </w:tc>
        <w:tc>
          <w:tcPr>
            <w:tcW w:type="dxa" w:w="4608"/>
            <w:vAlign w:val="center"/>
            <w:shd w:fill="F2F6FA"/>
          </w:tcPr>
          <w:p>
            <w:r/>
            <w:r>
              <w:rPr>
                <w:rFonts w:ascii="Noto Sans CJK SC" w:hAnsi="Noto Sans CJK SC" w:eastAsia="Noto Sans CJK SC"/>
                <w:b w:val="0"/>
                <w:sz w:val="18"/>
              </w:rPr>
              <w:t>连续时间序列回归，用于髋膝 joint moment estimation。</w:t>
            </w:r>
          </w:p>
        </w:tc>
      </w:tr>
      <w:tr>
        <w:tc>
          <w:tcPr>
            <w:tcW w:type="dxa" w:w="2304"/>
            <w:vAlign w:val="center"/>
          </w:tcPr>
          <w:p>
            <w:r/>
            <w:r>
              <w:rPr>
                <w:rFonts w:ascii="Noto Sans CJK SC" w:hAnsi="Noto Sans CJK SC" w:eastAsia="Noto Sans CJK SC"/>
                <w:b w:val="0"/>
                <w:sz w:val="18"/>
              </w:rPr>
              <w:t>源域与目标域</w:t>
            </w:r>
          </w:p>
        </w:tc>
        <w:tc>
          <w:tcPr>
            <w:tcW w:type="dxa" w:w="3744"/>
            <w:vAlign w:val="center"/>
          </w:tcPr>
          <w:p>
            <w:r/>
            <w:r>
              <w:rPr>
                <w:rFonts w:ascii="Noto Sans CJK SC" w:hAnsi="Noto Sans CJK SC" w:eastAsia="Noto Sans CJK SC"/>
                <w:b w:val="0"/>
                <w:sz w:val="18"/>
              </w:rPr>
              <w:t>通常输入形式相同或相近。</w:t>
            </w:r>
          </w:p>
        </w:tc>
        <w:tc>
          <w:tcPr>
            <w:tcW w:type="dxa" w:w="4608"/>
            <w:vAlign w:val="center"/>
          </w:tcPr>
          <w:p>
            <w:r/>
            <w:r>
              <w:rPr>
                <w:rFonts w:ascii="Noto Sans CJK SC" w:hAnsi="Noto Sans CJK SC" w:eastAsia="Noto Sans CJK SC"/>
                <w:b w:val="0"/>
                <w:sz w:val="18"/>
              </w:rPr>
              <w:t>源域是开放生物力学数据，目标域是真实外骨骼传感器。</w:t>
            </w:r>
          </w:p>
        </w:tc>
      </w:tr>
      <w:tr>
        <w:tc>
          <w:tcPr>
            <w:tcW w:type="dxa" w:w="2304"/>
            <w:vAlign w:val="center"/>
            <w:shd w:fill="F2F6FA"/>
          </w:tcPr>
          <w:p>
            <w:r/>
            <w:r>
              <w:rPr>
                <w:rFonts w:ascii="Noto Sans CJK SC" w:hAnsi="Noto Sans CJK SC" w:eastAsia="Noto Sans CJK SC"/>
                <w:b w:val="0"/>
                <w:sz w:val="18"/>
              </w:rPr>
              <w:t>核心操作</w:t>
            </w:r>
          </w:p>
        </w:tc>
        <w:tc>
          <w:tcPr>
            <w:tcW w:type="dxa" w:w="3744"/>
            <w:vAlign w:val="center"/>
            <w:shd w:fill="F2F6FA"/>
          </w:tcPr>
          <w:p>
            <w:r/>
            <w:r>
              <w:rPr>
                <w:rFonts w:ascii="Noto Sans CJK SC" w:hAnsi="Noto Sans CJK SC" w:eastAsia="Noto Sans CJK SC"/>
                <w:b w:val="0"/>
                <w:sz w:val="18"/>
              </w:rPr>
              <w:t>学习 domain-invariant features 或分布对齐。</w:t>
            </w:r>
          </w:p>
        </w:tc>
        <w:tc>
          <w:tcPr>
            <w:tcW w:type="dxa" w:w="4608"/>
            <w:vAlign w:val="center"/>
            <w:shd w:fill="F2F6FA"/>
          </w:tcPr>
          <w:p>
            <w:pPr>
              <w:jc w:val="left"/>
            </w:pPr>
            <w:r/>
            <w:r>
              <w:rPr>
                <w:rFonts w:ascii="Noto Sans CJK SC" w:hAnsi="Noto Sans CJK SC" w:eastAsia="Noto Sans CJK SC"/>
                <w:b w:val="0"/>
                <w:sz w:val="18"/>
              </w:rPr>
              <w:t>构造 simulated sensor 中间域，再进行 sim-to-real signal translation。</w:t>
            </w:r>
          </w:p>
        </w:tc>
      </w:tr>
      <w:tr>
        <w:tc>
          <w:tcPr>
            <w:tcW w:type="dxa" w:w="2304"/>
            <w:vAlign w:val="center"/>
          </w:tcPr>
          <w:p>
            <w:r/>
            <w:r>
              <w:rPr>
                <w:rFonts w:ascii="Noto Sans CJK SC" w:hAnsi="Noto Sans CJK SC" w:eastAsia="Noto Sans CJK SC"/>
                <w:b w:val="0"/>
                <w:sz w:val="18"/>
              </w:rPr>
              <w:t>标签使用</w:t>
            </w:r>
          </w:p>
        </w:tc>
        <w:tc>
          <w:tcPr>
            <w:tcW w:type="dxa" w:w="3744"/>
            <w:vAlign w:val="center"/>
          </w:tcPr>
          <w:p>
            <w:r/>
            <w:r>
              <w:rPr>
                <w:rFonts w:ascii="Noto Sans CJK SC" w:hAnsi="Noto Sans CJK SC" w:eastAsia="Noto Sans CJK SC"/>
                <w:b w:val="0"/>
                <w:sz w:val="18"/>
              </w:rPr>
              <w:t>源域标签直接用于监督训练。</w:t>
            </w:r>
          </w:p>
        </w:tc>
        <w:tc>
          <w:tcPr>
            <w:tcW w:type="dxa" w:w="4608"/>
            <w:vAlign w:val="center"/>
          </w:tcPr>
          <w:p>
            <w:pPr>
              <w:jc w:val="left"/>
            </w:pPr>
            <w:r/>
            <w:r>
              <w:rPr>
                <w:rFonts w:ascii="Noto Sans CJK SC" w:hAnsi="Noto Sans CJK SC" w:eastAsia="Noto Sans CJK SC"/>
                <w:b w:val="0"/>
                <w:sz w:val="18"/>
              </w:rPr>
              <w:t>源域 joint moment 标签随 translated sensor data 保留下来。</w:t>
            </w:r>
          </w:p>
        </w:tc>
      </w:tr>
      <w:tr>
        <w:tc>
          <w:tcPr>
            <w:tcW w:type="dxa" w:w="2304"/>
            <w:vAlign w:val="center"/>
            <w:shd w:fill="F2F6FA"/>
          </w:tcPr>
          <w:p>
            <w:r/>
            <w:r>
              <w:rPr>
                <w:rFonts w:ascii="Noto Sans CJK SC" w:hAnsi="Noto Sans CJK SC" w:eastAsia="Noto Sans CJK SC"/>
                <w:b w:val="0"/>
                <w:sz w:val="18"/>
              </w:rPr>
              <w:t>运行时</w:t>
            </w:r>
          </w:p>
        </w:tc>
        <w:tc>
          <w:tcPr>
            <w:tcW w:type="dxa" w:w="3744"/>
            <w:vAlign w:val="center"/>
            <w:shd w:fill="F2F6FA"/>
          </w:tcPr>
          <w:p>
            <w:r/>
            <w:r>
              <w:rPr>
                <w:rFonts w:ascii="Noto Sans CJK SC" w:hAnsi="Noto Sans CJK SC" w:eastAsia="Noto Sans CJK SC"/>
                <w:b w:val="0"/>
                <w:sz w:val="18"/>
              </w:rPr>
              <w:t>通常运行 adapted model。</w:t>
            </w:r>
          </w:p>
        </w:tc>
        <w:tc>
          <w:tcPr>
            <w:tcW w:type="dxa" w:w="4608"/>
            <w:vAlign w:val="center"/>
            <w:shd w:fill="F2F6FA"/>
          </w:tcPr>
          <w:p>
            <w:r/>
            <w:r>
              <w:rPr>
                <w:rFonts w:ascii="Noto Sans CJK SC" w:hAnsi="Noto Sans CJK SC" w:eastAsia="Noto Sans CJK SC"/>
                <w:b w:val="0"/>
                <w:sz w:val="18"/>
              </w:rPr>
              <w:t>运行时只部署 moment estimator，DA 主要用于训练期数据处理。</w:t>
            </w:r>
          </w:p>
        </w:tc>
      </w:tr>
    </w:tbl>
    <w:p/>
    <w:p>
      <w:pPr>
        <w:pStyle w:val="Heading1"/>
      </w:pPr>
      <w:r>
        <w:rPr>
          <w:rFonts w:ascii="Noto Sans CJK SC" w:hAnsi="Noto Sans CJK SC" w:eastAsia="Noto Sans CJK SC"/>
        </w:rPr>
        <w:t>四、目标检测类比：帮助理解 joint moment 标签和目标域数据</w:t>
      </w:r>
    </w:p>
    <w:p>
      <w:r>
        <w:rPr>
          <w:rFonts w:ascii="Noto Sans CJK SC" w:hAnsi="Noto Sans CJK SC" w:eastAsia="Noto Sans CJK SC"/>
          <w:b w:val="0"/>
        </w:rPr>
        <w:t>可以把第二篇的数据问题类比成目标检测中的跨域检测问题。</w:t>
      </w:r>
    </w:p>
    <w:tbl>
      <w:tblPr>
        <w:tblStyle w:val="TableGrid"/>
        <w:tblW w:type="auto" w:w="0"/>
        <w:jc w:val="center"/>
        <w:tblLook w:firstColumn="1" w:firstRow="1" w:lastColumn="0" w:lastRow="0" w:noHBand="0" w:noVBand="1" w:val="04A0"/>
      </w:tblPr>
      <w:tblGrid>
        <w:gridCol w:w="5040"/>
        <w:gridCol w:w="5040"/>
      </w:tblGrid>
      <w:tr>
        <w:tc>
          <w:tcPr>
            <w:tcW w:type="dxa" w:w="4608"/>
            <w:shd w:fill="1F4E79"/>
            <w:vAlign w:val="center"/>
          </w:tcPr>
          <w:p>
            <w:r/>
            <w:r>
              <w:rPr>
                <w:rFonts w:ascii="Noto Sans CJK SC" w:hAnsi="Noto Sans CJK SC" w:eastAsia="Noto Sans CJK SC"/>
                <w:b/>
                <w:color w:val="FFFFFF"/>
                <w:sz w:val="18"/>
              </w:rPr>
              <w:t>目标检测</w:t>
            </w:r>
          </w:p>
        </w:tc>
        <w:tc>
          <w:tcPr>
            <w:tcW w:type="dxa" w:w="6048"/>
            <w:shd w:fill="1F4E79"/>
            <w:vAlign w:val="center"/>
          </w:tcPr>
          <w:p>
            <w:r/>
            <w:r>
              <w:rPr>
                <w:rFonts w:ascii="Noto Sans CJK SC" w:hAnsi="Noto Sans CJK SC" w:eastAsia="Noto Sans CJK SC"/>
                <w:b/>
                <w:color w:val="FFFFFF"/>
                <w:sz w:val="18"/>
              </w:rPr>
              <w:t>外骨骼控制</w:t>
            </w:r>
          </w:p>
        </w:tc>
      </w:tr>
      <w:tr>
        <w:tc>
          <w:tcPr>
            <w:tcW w:type="dxa" w:w="4608"/>
            <w:vAlign w:val="center"/>
            <w:shd w:fill="F2F6FA"/>
          </w:tcPr>
          <w:p>
            <w:r/>
            <w:r>
              <w:rPr>
                <w:rFonts w:ascii="Noto Sans CJK SC" w:hAnsi="Noto Sans CJK SC" w:eastAsia="Noto Sans CJK SC"/>
                <w:b w:val="0"/>
                <w:sz w:val="18"/>
              </w:rPr>
              <w:t>图片 X</w:t>
            </w:r>
          </w:p>
        </w:tc>
        <w:tc>
          <w:tcPr>
            <w:tcW w:type="dxa" w:w="6048"/>
            <w:vAlign w:val="center"/>
            <w:shd w:fill="F2F6FA"/>
          </w:tcPr>
          <w:p>
            <w:r/>
            <w:r>
              <w:rPr>
                <w:rFonts w:ascii="Noto Sans CJK SC" w:hAnsi="Noto Sans CJK SC" w:eastAsia="Noto Sans CJK SC"/>
                <w:b w:val="0"/>
                <w:sz w:val="18"/>
              </w:rPr>
              <w:t>外骨骼传感器时间序列 X</w:t>
            </w:r>
          </w:p>
        </w:tc>
      </w:tr>
      <w:tr>
        <w:tc>
          <w:tcPr>
            <w:tcW w:type="dxa" w:w="4608"/>
            <w:vAlign w:val="center"/>
          </w:tcPr>
          <w:p>
            <w:r/>
            <w:r>
              <w:rPr>
                <w:rFonts w:ascii="Noto Sans CJK SC" w:hAnsi="Noto Sans CJK SC" w:eastAsia="Noto Sans CJK SC"/>
                <w:b w:val="0"/>
                <w:sz w:val="18"/>
              </w:rPr>
              <w:t>检测框和类别 y</w:t>
            </w:r>
          </w:p>
        </w:tc>
        <w:tc>
          <w:tcPr>
            <w:tcW w:type="dxa" w:w="6048"/>
            <w:vAlign w:val="center"/>
          </w:tcPr>
          <w:p>
            <w:r/>
            <w:r>
              <w:rPr>
                <w:rFonts w:ascii="Noto Sans CJK SC" w:hAnsi="Noto Sans CJK SC" w:eastAsia="Noto Sans CJK SC"/>
                <w:b w:val="0"/>
                <w:sz w:val="18"/>
              </w:rPr>
              <w:t>髋/膝 biological joint moment 标签 y</w:t>
            </w:r>
          </w:p>
        </w:tc>
      </w:tr>
      <w:tr>
        <w:tc>
          <w:tcPr>
            <w:tcW w:type="dxa" w:w="4608"/>
            <w:vAlign w:val="center"/>
            <w:shd w:fill="F2F6FA"/>
          </w:tcPr>
          <w:p>
            <w:r/>
            <w:r>
              <w:rPr>
                <w:rFonts w:ascii="Noto Sans CJK SC" w:hAnsi="Noto Sans CJK SC" w:eastAsia="Noto Sans CJK SC"/>
                <w:b w:val="0"/>
                <w:sz w:val="18"/>
              </w:rPr>
              <w:t>COCO/KITTI 等有标签源域数据</w:t>
            </w:r>
          </w:p>
        </w:tc>
        <w:tc>
          <w:tcPr>
            <w:tcW w:type="dxa" w:w="6048"/>
            <w:vAlign w:val="center"/>
            <w:shd w:fill="F2F6FA"/>
          </w:tcPr>
          <w:p>
            <w:r/>
            <w:r>
              <w:rPr>
                <w:rFonts w:ascii="Noto Sans CJK SC" w:hAnsi="Noto Sans CJK SC" w:eastAsia="Noto Sans CJK SC"/>
                <w:b w:val="0"/>
                <w:sz w:val="18"/>
              </w:rPr>
              <w:t>开放生物力学数据，有 joint moment 标签但不是目标外骨骼采集</w:t>
            </w:r>
          </w:p>
        </w:tc>
      </w:tr>
      <w:tr>
        <w:tc>
          <w:tcPr>
            <w:tcW w:type="dxa" w:w="4608"/>
            <w:vAlign w:val="center"/>
          </w:tcPr>
          <w:p>
            <w:r/>
            <w:r>
              <w:rPr>
                <w:rFonts w:ascii="Noto Sans CJK SC" w:hAnsi="Noto Sans CJK SC" w:eastAsia="Noto Sans CJK SC"/>
                <w:b w:val="0"/>
                <w:sz w:val="18"/>
              </w:rPr>
              <w:t>目标摄像头无标签图片</w:t>
            </w:r>
          </w:p>
        </w:tc>
        <w:tc>
          <w:tcPr>
            <w:tcW w:type="dxa" w:w="6048"/>
            <w:vAlign w:val="center"/>
          </w:tcPr>
          <w:p>
            <w:r/>
            <w:r>
              <w:rPr>
                <w:rFonts w:ascii="Noto Sans CJK SC" w:hAnsi="Noto Sans CJK SC" w:eastAsia="Noto Sans CJK SC"/>
                <w:b w:val="0"/>
                <w:sz w:val="18"/>
              </w:rPr>
              <w:t>目标外骨骼真实传感器数据，但没有 joint moment 标签</w:t>
            </w:r>
          </w:p>
        </w:tc>
      </w:tr>
      <w:tr>
        <w:tc>
          <w:tcPr>
            <w:tcW w:type="dxa" w:w="4608"/>
            <w:vAlign w:val="center"/>
            <w:shd w:fill="F2F6FA"/>
          </w:tcPr>
          <w:p>
            <w:r/>
            <w:r>
              <w:rPr>
                <w:rFonts w:ascii="Noto Sans CJK SC" w:hAnsi="Noto Sans CJK SC" w:eastAsia="Noto Sans CJK SC"/>
                <w:b w:val="0"/>
                <w:sz w:val="18"/>
              </w:rPr>
              <w:t>合成图像/风格迁移图像</w:t>
            </w:r>
          </w:p>
        </w:tc>
        <w:tc>
          <w:tcPr>
            <w:tcW w:type="dxa" w:w="6048"/>
            <w:vAlign w:val="center"/>
            <w:shd w:fill="F2F6FA"/>
          </w:tcPr>
          <w:p>
            <w:pPr>
              <w:jc w:val="left"/>
            </w:pPr>
            <w:r/>
            <w:r>
              <w:rPr>
                <w:rFonts w:ascii="Noto Sans CJK SC" w:hAnsi="Noto Sans CJK SC" w:eastAsia="Noto Sans CJK SC"/>
                <w:b w:val="0"/>
                <w:sz w:val="18"/>
              </w:rPr>
              <w:t>OpenSim simulated sensor / real-sensor-like translated data</w:t>
            </w:r>
          </w:p>
        </w:tc>
      </w:tr>
      <w:tr>
        <w:tc>
          <w:tcPr>
            <w:tcW w:type="dxa" w:w="4608"/>
            <w:vAlign w:val="center"/>
          </w:tcPr>
          <w:p>
            <w:r/>
            <w:r>
              <w:rPr>
                <w:rFonts w:ascii="Noto Sans CJK SC" w:hAnsi="Noto Sans CJK SC" w:eastAsia="Noto Sans CJK SC"/>
                <w:b w:val="0"/>
                <w:sz w:val="18"/>
              </w:rPr>
              <w:t>检测器</w:t>
            </w:r>
          </w:p>
        </w:tc>
        <w:tc>
          <w:tcPr>
            <w:tcW w:type="dxa" w:w="6048"/>
            <w:vAlign w:val="center"/>
          </w:tcPr>
          <w:p>
            <w:r/>
            <w:r>
              <w:rPr>
                <w:rFonts w:ascii="Noto Sans CJK SC" w:hAnsi="Noto Sans CJK SC" w:eastAsia="Noto Sans CJK SC"/>
                <w:b w:val="0"/>
                <w:sz w:val="18"/>
              </w:rPr>
              <w:t>moment estimator</w:t>
            </w:r>
          </w:p>
        </w:tc>
      </w:tr>
    </w:tbl>
    <w:p/>
    <w:p>
      <w:r>
        <w:rPr>
          <w:rFonts w:ascii="Noto Sans CJK SC" w:hAnsi="Noto Sans CJK SC" w:eastAsia="Noto Sans CJK SC"/>
          <w:b w:val="0"/>
        </w:rPr>
        <w:t>因此，joint moment 标签相当于目标检测中的 bounding box 标签；开放生物力学数据相当于已有标注源域数据；目标外骨骼传感器数据相当于真实目标域无标签图片；第二篇的 domain adaptation 相当于把有标签源域数据转换成目标域风格，再用原标签训练可部署模型。</w:t>
      </w:r>
    </w:p>
    <w:p>
      <w:pPr>
        <w:pStyle w:val="Heading1"/>
      </w:pPr>
      <w:r>
        <w:rPr>
          <w:rFonts w:ascii="Noto Sans CJK SC" w:hAnsi="Noto Sans CJK SC" w:eastAsia="Noto Sans CJK SC"/>
        </w:rPr>
        <w:t>五、两篇文章的不足之处</w:t>
      </w:r>
    </w:p>
    <w:p>
      <w:pPr>
        <w:pStyle w:val="Heading2"/>
      </w:pPr>
      <w:r>
        <w:rPr>
          <w:rFonts w:ascii="Noto Sans CJK SC" w:hAnsi="Noto Sans CJK SC" w:eastAsia="Noto Sans CJK SC"/>
        </w:rPr>
        <w:t>5.1 第一篇的不足</w:t>
      </w:r>
    </w:p>
    <w:tbl>
      <w:tblPr>
        <w:tblStyle w:val="TableGrid"/>
        <w:tblW w:type="auto" w:w="0"/>
        <w:jc w:val="center"/>
        <w:tblLook w:firstColumn="1" w:firstRow="1" w:lastColumn="0" w:lastRow="0" w:noHBand="0" w:noVBand="1" w:val="04A0"/>
      </w:tblPr>
      <w:tblGrid>
        <w:gridCol w:w="3360"/>
        <w:gridCol w:w="3360"/>
        <w:gridCol w:w="3360"/>
      </w:tblGrid>
      <w:tr>
        <w:tc>
          <w:tcPr>
            <w:tcW w:type="dxa" w:w="2304"/>
            <w:shd w:fill="1F4E79"/>
            <w:vAlign w:val="center"/>
          </w:tcPr>
          <w:p>
            <w:r/>
            <w:r>
              <w:rPr>
                <w:rFonts w:ascii="Noto Sans CJK SC" w:hAnsi="Noto Sans CJK SC" w:eastAsia="Noto Sans CJK SC"/>
                <w:b/>
                <w:color w:val="FFFFFF"/>
                <w:sz w:val="18"/>
              </w:rPr>
              <w:t>不足</w:t>
            </w:r>
          </w:p>
        </w:tc>
        <w:tc>
          <w:tcPr>
            <w:tcW w:type="dxa" w:w="4320"/>
            <w:shd w:fill="1F4E79"/>
            <w:vAlign w:val="center"/>
          </w:tcPr>
          <w:p>
            <w:r/>
            <w:r>
              <w:rPr>
                <w:rFonts w:ascii="Noto Sans CJK SC" w:hAnsi="Noto Sans CJK SC" w:eastAsia="Noto Sans CJK SC"/>
                <w:b/>
                <w:color w:val="FFFFFF"/>
                <w:sz w:val="18"/>
              </w:rPr>
              <w:t>具体表现</w:t>
            </w:r>
          </w:p>
        </w:tc>
        <w:tc>
          <w:tcPr>
            <w:tcW w:type="dxa" w:w="4320"/>
            <w:shd w:fill="1F4E79"/>
            <w:vAlign w:val="center"/>
          </w:tcPr>
          <w:p>
            <w:r/>
            <w:r>
              <w:rPr>
                <w:rFonts w:ascii="Noto Sans CJK SC" w:hAnsi="Noto Sans CJK SC" w:eastAsia="Noto Sans CJK SC"/>
                <w:b/>
                <w:color w:val="FFFFFF"/>
                <w:sz w:val="18"/>
              </w:rPr>
              <w:t>为什么重要</w:t>
            </w:r>
          </w:p>
        </w:tc>
      </w:tr>
      <w:tr>
        <w:tc>
          <w:tcPr>
            <w:tcW w:type="dxa" w:w="2304"/>
            <w:vAlign w:val="center"/>
            <w:shd w:fill="F2F6FA"/>
          </w:tcPr>
          <w:p>
            <w:r/>
            <w:r>
              <w:rPr>
                <w:rFonts w:ascii="Noto Sans CJK SC" w:hAnsi="Noto Sans CJK SC" w:eastAsia="Noto Sans CJK SC"/>
                <w:b w:val="0"/>
                <w:sz w:val="18"/>
              </w:rPr>
              <w:t>控制映射较简单</w:t>
            </w:r>
          </w:p>
        </w:tc>
        <w:tc>
          <w:tcPr>
            <w:tcW w:type="dxa" w:w="4320"/>
            <w:vAlign w:val="center"/>
            <w:shd w:fill="F2F6FA"/>
          </w:tcPr>
          <w:p>
            <w:r/>
            <w:r>
              <w:rPr>
                <w:rFonts w:ascii="Noto Sans CJK SC" w:hAnsi="Noto Sans CJK SC" w:eastAsia="Noto Sans CJK SC"/>
                <w:b w:val="0"/>
                <w:sz w:val="18"/>
              </w:rPr>
              <w:t>estimated moment 经过固定比例、固定延迟和固定滤波得到辅助力矩。</w:t>
            </w:r>
          </w:p>
        </w:tc>
        <w:tc>
          <w:tcPr>
            <w:tcW w:type="dxa" w:w="4320"/>
            <w:vAlign w:val="center"/>
            <w:shd w:fill="F2F6FA"/>
          </w:tcPr>
          <w:p>
            <w:r/>
            <w:r>
              <w:rPr>
                <w:rFonts w:ascii="Noto Sans CJK SC" w:hAnsi="Noto Sans CJK SC" w:eastAsia="Noto Sans CJK SC"/>
                <w:b w:val="0"/>
                <w:sz w:val="18"/>
              </w:rPr>
              <w:t>不同用户、任务、速度、负重和疲劳状态下，最优辅助比例和时序不同。</w:t>
            </w:r>
          </w:p>
        </w:tc>
      </w:tr>
      <w:tr>
        <w:tc>
          <w:tcPr>
            <w:tcW w:type="dxa" w:w="2304"/>
            <w:vAlign w:val="center"/>
          </w:tcPr>
          <w:p>
            <w:r/>
            <w:r>
              <w:rPr>
                <w:rFonts w:ascii="Noto Sans CJK SC" w:hAnsi="Noto Sans CJK SC" w:eastAsia="Noto Sans CJK SC"/>
                <w:b w:val="0"/>
                <w:sz w:val="18"/>
              </w:rPr>
              <w:t>缺少显式不确定性</w:t>
            </w:r>
          </w:p>
        </w:tc>
        <w:tc>
          <w:tcPr>
            <w:tcW w:type="dxa" w:w="4320"/>
            <w:vAlign w:val="center"/>
          </w:tcPr>
          <w:p>
            <w:r/>
            <w:r>
              <w:rPr>
                <w:rFonts w:ascii="Noto Sans CJK SC" w:hAnsi="Noto Sans CJK SC" w:eastAsia="Noto Sans CJK SC"/>
                <w:b w:val="0"/>
                <w:sz w:val="18"/>
              </w:rPr>
              <w:t>模型输出力矩估计，但不输出置信度或 OOD 状态。</w:t>
            </w:r>
          </w:p>
        </w:tc>
        <w:tc>
          <w:tcPr>
            <w:tcW w:type="dxa" w:w="4320"/>
            <w:vAlign w:val="center"/>
          </w:tcPr>
          <w:p>
            <w:r/>
            <w:r>
              <w:rPr>
                <w:rFonts w:ascii="Noto Sans CJK SC" w:hAnsi="Noto Sans CJK SC" w:eastAsia="Noto Sans CJK SC"/>
                <w:b w:val="0"/>
                <w:sz w:val="18"/>
              </w:rPr>
              <w:t>真实环境中传感器偏移、未知动作和极端动态行为可能导致错误辅助。</w:t>
            </w:r>
          </w:p>
        </w:tc>
      </w:tr>
      <w:tr>
        <w:tc>
          <w:tcPr>
            <w:tcW w:type="dxa" w:w="2304"/>
            <w:vAlign w:val="center"/>
            <w:shd w:fill="F2F6FA"/>
          </w:tcPr>
          <w:p>
            <w:r/>
            <w:r>
              <w:rPr>
                <w:rFonts w:ascii="Noto Sans CJK SC" w:hAnsi="Noto Sans CJK SC" w:eastAsia="Noto Sans CJK SC"/>
                <w:b w:val="0"/>
                <w:sz w:val="18"/>
              </w:rPr>
              <w:t>数据依赖较重</w:t>
            </w:r>
          </w:p>
        </w:tc>
        <w:tc>
          <w:tcPr>
            <w:tcW w:type="dxa" w:w="4320"/>
            <w:vAlign w:val="center"/>
            <w:shd w:fill="F2F6FA"/>
          </w:tcPr>
          <w:p>
            <w:r/>
            <w:r>
              <w:rPr>
                <w:rFonts w:ascii="Noto Sans CJK SC" w:hAnsi="Noto Sans CJK SC" w:eastAsia="Noto Sans CJK SC"/>
                <w:b w:val="0"/>
                <w:sz w:val="18"/>
              </w:rPr>
              <w:t>训练依赖大量带标签目标外骨骼数据。</w:t>
            </w:r>
          </w:p>
        </w:tc>
        <w:tc>
          <w:tcPr>
            <w:tcW w:type="dxa" w:w="4320"/>
            <w:vAlign w:val="center"/>
            <w:shd w:fill="F2F6FA"/>
          </w:tcPr>
          <w:p>
            <w:r/>
            <w:r>
              <w:rPr>
                <w:rFonts w:ascii="Noto Sans CJK SC" w:hAnsi="Noto Sans CJK SC" w:eastAsia="Noto Sans CJK SC"/>
                <w:b w:val="0"/>
                <w:sz w:val="18"/>
              </w:rPr>
              <w:t>限制其他实验室、新设备和真实场景推广。</w:t>
            </w:r>
          </w:p>
        </w:tc>
      </w:tr>
      <w:tr>
        <w:tc>
          <w:tcPr>
            <w:tcW w:type="dxa" w:w="2304"/>
            <w:vAlign w:val="center"/>
          </w:tcPr>
          <w:p>
            <w:r/>
            <w:r>
              <w:rPr>
                <w:rFonts w:ascii="Noto Sans CJK SC" w:hAnsi="Noto Sans CJK SC" w:eastAsia="Noto Sans CJK SC"/>
                <w:b w:val="0"/>
                <w:sz w:val="18"/>
              </w:rPr>
              <w:t>人群泛化有限</w:t>
            </w:r>
          </w:p>
        </w:tc>
        <w:tc>
          <w:tcPr>
            <w:tcW w:type="dxa" w:w="4320"/>
            <w:vAlign w:val="center"/>
          </w:tcPr>
          <w:p>
            <w:r/>
            <w:r>
              <w:rPr>
                <w:rFonts w:ascii="Noto Sans CJK SC" w:hAnsi="Noto Sans CJK SC" w:eastAsia="Noto Sans CJK SC"/>
                <w:b w:val="0"/>
                <w:sz w:val="18"/>
              </w:rPr>
              <w:t>主要在健康年轻人中验证。</w:t>
            </w:r>
          </w:p>
        </w:tc>
        <w:tc>
          <w:tcPr>
            <w:tcW w:type="dxa" w:w="4320"/>
            <w:vAlign w:val="center"/>
          </w:tcPr>
          <w:p>
            <w:r/>
            <w:r>
              <w:rPr>
                <w:rFonts w:ascii="Noto Sans CJK SC" w:hAnsi="Noto Sans CJK SC" w:eastAsia="Noto Sans CJK SC"/>
                <w:b w:val="0"/>
                <w:sz w:val="18"/>
              </w:rPr>
              <w:t>老年人、康复人群、神经损伤人群的运动模式可能显著不同。</w:t>
            </w:r>
          </w:p>
        </w:tc>
      </w:tr>
      <w:tr>
        <w:tc>
          <w:tcPr>
            <w:tcW w:type="dxa" w:w="2304"/>
            <w:vAlign w:val="center"/>
            <w:shd w:fill="F2F6FA"/>
          </w:tcPr>
          <w:p>
            <w:r/>
            <w:r>
              <w:rPr>
                <w:rFonts w:ascii="Noto Sans CJK SC" w:hAnsi="Noto Sans CJK SC" w:eastAsia="Noto Sans CJK SC"/>
                <w:b w:val="0"/>
                <w:sz w:val="18"/>
              </w:rPr>
              <w:t>硬件约束明显</w:t>
            </w:r>
          </w:p>
        </w:tc>
        <w:tc>
          <w:tcPr>
            <w:tcW w:type="dxa" w:w="4320"/>
            <w:vAlign w:val="center"/>
            <w:shd w:fill="F2F6FA"/>
          </w:tcPr>
          <w:p>
            <w:r/>
            <w:r>
              <w:rPr>
                <w:rFonts w:ascii="Noto Sans CJK SC" w:hAnsi="Noto Sans CJK SC" w:eastAsia="Noto Sans CJK SC"/>
                <w:b w:val="0"/>
                <w:sz w:val="18"/>
              </w:rPr>
              <w:t>设备质量、执行器位置、最大力矩和舒适性会影响用户收益。</w:t>
            </w:r>
          </w:p>
        </w:tc>
        <w:tc>
          <w:tcPr>
            <w:tcW w:type="dxa" w:w="4320"/>
            <w:vAlign w:val="center"/>
            <w:shd w:fill="F2F6FA"/>
          </w:tcPr>
          <w:p>
            <w:r/>
            <w:r>
              <w:rPr>
                <w:rFonts w:ascii="Noto Sans CJK SC" w:hAnsi="Noto Sans CJK SC" w:eastAsia="Noto Sans CJK SC"/>
                <w:b w:val="0"/>
                <w:sz w:val="18"/>
              </w:rPr>
              <w:t>算法收益可能被硬件代谢代价和佩戴不适抵消。</w:t>
            </w:r>
          </w:p>
        </w:tc>
      </w:tr>
    </w:tbl>
    <w:p/>
    <w:p>
      <w:pPr>
        <w:pStyle w:val="Heading2"/>
      </w:pPr>
      <w:r>
        <w:rPr>
          <w:rFonts w:ascii="Noto Sans CJK SC" w:hAnsi="Noto Sans CJK SC" w:eastAsia="Noto Sans CJK SC"/>
        </w:rPr>
        <w:t>5.2 第二篇的不足</w:t>
      </w:r>
    </w:p>
    <w:tbl>
      <w:tblPr>
        <w:tblStyle w:val="TableGrid"/>
        <w:tblW w:type="auto" w:w="0"/>
        <w:jc w:val="center"/>
        <w:tblLook w:firstColumn="1" w:firstRow="1" w:lastColumn="0" w:lastRow="0" w:noHBand="0" w:noVBand="1" w:val="04A0"/>
      </w:tblPr>
      <w:tblGrid>
        <w:gridCol w:w="3360"/>
        <w:gridCol w:w="3360"/>
        <w:gridCol w:w="3360"/>
      </w:tblGrid>
      <w:tr>
        <w:tc>
          <w:tcPr>
            <w:tcW w:type="dxa" w:w="2304"/>
            <w:shd w:fill="1F4E79"/>
            <w:vAlign w:val="center"/>
          </w:tcPr>
          <w:p>
            <w:r/>
            <w:r>
              <w:rPr>
                <w:rFonts w:ascii="Noto Sans CJK SC" w:hAnsi="Noto Sans CJK SC" w:eastAsia="Noto Sans CJK SC"/>
                <w:b/>
                <w:color w:val="FFFFFF"/>
                <w:sz w:val="18"/>
              </w:rPr>
              <w:t>不足</w:t>
            </w:r>
          </w:p>
        </w:tc>
        <w:tc>
          <w:tcPr>
            <w:tcW w:type="dxa" w:w="4320"/>
            <w:shd w:fill="1F4E79"/>
            <w:vAlign w:val="center"/>
          </w:tcPr>
          <w:p>
            <w:r/>
            <w:r>
              <w:rPr>
                <w:rFonts w:ascii="Noto Sans CJK SC" w:hAnsi="Noto Sans CJK SC" w:eastAsia="Noto Sans CJK SC"/>
                <w:b/>
                <w:color w:val="FFFFFF"/>
                <w:sz w:val="18"/>
              </w:rPr>
              <w:t>具体表现</w:t>
            </w:r>
          </w:p>
        </w:tc>
        <w:tc>
          <w:tcPr>
            <w:tcW w:type="dxa" w:w="4320"/>
            <w:shd w:fill="1F4E79"/>
            <w:vAlign w:val="center"/>
          </w:tcPr>
          <w:p>
            <w:r/>
            <w:r>
              <w:rPr>
                <w:rFonts w:ascii="Noto Sans CJK SC" w:hAnsi="Noto Sans CJK SC" w:eastAsia="Noto Sans CJK SC"/>
                <w:b/>
                <w:color w:val="FFFFFF"/>
                <w:sz w:val="18"/>
              </w:rPr>
              <w:t>为什么重要</w:t>
            </w:r>
          </w:p>
        </w:tc>
      </w:tr>
      <w:tr>
        <w:tc>
          <w:tcPr>
            <w:tcW w:type="dxa" w:w="2304"/>
            <w:vAlign w:val="center"/>
            <w:shd w:fill="F2F6FA"/>
          </w:tcPr>
          <w:p>
            <w:r/>
            <w:r>
              <w:rPr>
                <w:rFonts w:ascii="Noto Sans CJK SC" w:hAnsi="Noto Sans CJK SC" w:eastAsia="Noto Sans CJK SC"/>
                <w:b w:val="0"/>
                <w:sz w:val="18"/>
              </w:rPr>
              <w:t>域翻译仍有 sim-to-real 风险</w:t>
            </w:r>
          </w:p>
        </w:tc>
        <w:tc>
          <w:tcPr>
            <w:tcW w:type="dxa" w:w="4320"/>
            <w:vAlign w:val="center"/>
            <w:shd w:fill="F2F6FA"/>
          </w:tcPr>
          <w:p>
            <w:r/>
            <w:r>
              <w:rPr>
                <w:rFonts w:ascii="Noto Sans CJK SC" w:hAnsi="Noto Sans CJK SC" w:eastAsia="Noto Sans CJK SC"/>
                <w:b w:val="0"/>
                <w:sz w:val="18"/>
              </w:rPr>
              <w:t>CycleGAN 可能使信号分布像真实数据，但不一定完全保持生物力学语义。</w:t>
            </w:r>
          </w:p>
        </w:tc>
        <w:tc>
          <w:tcPr>
            <w:tcW w:type="dxa" w:w="4320"/>
            <w:vAlign w:val="center"/>
            <w:shd w:fill="F2F6FA"/>
          </w:tcPr>
          <w:p>
            <w:r/>
            <w:r>
              <w:rPr>
                <w:rFonts w:ascii="Noto Sans CJK SC" w:hAnsi="Noto Sans CJK SC" w:eastAsia="Noto Sans CJK SC"/>
                <w:b w:val="0"/>
                <w:sz w:val="18"/>
              </w:rPr>
              <w:t>translated data 若物理不一致，可能误导下游力矩估计器。</w:t>
            </w:r>
          </w:p>
        </w:tc>
      </w:tr>
      <w:tr>
        <w:tc>
          <w:tcPr>
            <w:tcW w:type="dxa" w:w="2304"/>
            <w:vAlign w:val="center"/>
          </w:tcPr>
          <w:p>
            <w:r/>
            <w:r>
              <w:rPr>
                <w:rFonts w:ascii="Noto Sans CJK SC" w:hAnsi="Noto Sans CJK SC" w:eastAsia="Noto Sans CJK SC"/>
                <w:b w:val="0"/>
                <w:sz w:val="18"/>
              </w:rPr>
              <w:t>验证设备范围有限</w:t>
            </w:r>
          </w:p>
        </w:tc>
        <w:tc>
          <w:tcPr>
            <w:tcW w:type="dxa" w:w="4320"/>
            <w:vAlign w:val="center"/>
          </w:tcPr>
          <w:p>
            <w:r/>
            <w:r>
              <w:rPr>
                <w:rFonts w:ascii="Noto Sans CJK SC" w:hAnsi="Noto Sans CJK SC" w:eastAsia="Noto Sans CJK SC"/>
                <w:b w:val="0"/>
                <w:sz w:val="18"/>
              </w:rPr>
              <w:t>主要在该 hip/knee exoskeleton 上验证。</w:t>
            </w:r>
          </w:p>
        </w:tc>
        <w:tc>
          <w:tcPr>
            <w:tcW w:type="dxa" w:w="4320"/>
            <w:vAlign w:val="center"/>
          </w:tcPr>
          <w:p>
            <w:r/>
            <w:r>
              <w:rPr>
                <w:rFonts w:ascii="Noto Sans CJK SC" w:hAnsi="Noto Sans CJK SC" w:eastAsia="Noto Sans CJK SC"/>
                <w:b w:val="0"/>
                <w:sz w:val="18"/>
              </w:rPr>
              <w:t>跨设备、跨传感器布局、跨执行器结构的泛化仍需证明。</w:t>
            </w:r>
          </w:p>
        </w:tc>
      </w:tr>
      <w:tr>
        <w:tc>
          <w:tcPr>
            <w:tcW w:type="dxa" w:w="2304"/>
            <w:vAlign w:val="center"/>
            <w:shd w:fill="F2F6FA"/>
          </w:tcPr>
          <w:p>
            <w:r/>
            <w:r>
              <w:rPr>
                <w:rFonts w:ascii="Noto Sans CJK SC" w:hAnsi="Noto Sans CJK SC" w:eastAsia="Noto Sans CJK SC"/>
                <w:b w:val="0"/>
                <w:sz w:val="18"/>
              </w:rPr>
              <w:t>传感器模态探索有限</w:t>
            </w:r>
          </w:p>
        </w:tc>
        <w:tc>
          <w:tcPr>
            <w:tcW w:type="dxa" w:w="4320"/>
            <w:vAlign w:val="center"/>
            <w:shd w:fill="F2F6FA"/>
          </w:tcPr>
          <w:p>
            <w:r/>
            <w:r>
              <w:rPr>
                <w:rFonts w:ascii="Noto Sans CJK SC" w:hAnsi="Noto Sans CJK SC" w:eastAsia="Noto Sans CJK SC"/>
                <w:b w:val="0"/>
                <w:sz w:val="18"/>
              </w:rPr>
              <w:t>主要围绕 IMU/encoder 等目标设备传感器。</w:t>
            </w:r>
          </w:p>
        </w:tc>
        <w:tc>
          <w:tcPr>
            <w:tcW w:type="dxa" w:w="4320"/>
            <w:vAlign w:val="center"/>
            <w:shd w:fill="F2F6FA"/>
          </w:tcPr>
          <w:p>
            <w:r/>
            <w:r>
              <w:rPr>
                <w:rFonts w:ascii="Noto Sans CJK SC" w:hAnsi="Noto Sans CJK SC" w:eastAsia="Noto Sans CJK SC"/>
                <w:b w:val="0"/>
                <w:sz w:val="18"/>
              </w:rPr>
              <w:t>EMG、压力鞋垫、软传感器等可能改善非周期任务和负重任务。</w:t>
            </w:r>
          </w:p>
        </w:tc>
      </w:tr>
      <w:tr>
        <w:tc>
          <w:tcPr>
            <w:tcW w:type="dxa" w:w="2304"/>
            <w:vAlign w:val="center"/>
          </w:tcPr>
          <w:p>
            <w:r/>
            <w:r>
              <w:rPr>
                <w:rFonts w:ascii="Noto Sans CJK SC" w:hAnsi="Noto Sans CJK SC" w:eastAsia="Noto Sans CJK SC"/>
                <w:b w:val="0"/>
                <w:sz w:val="18"/>
              </w:rPr>
              <w:t>控制律本身未根本改变</w:t>
            </w:r>
          </w:p>
        </w:tc>
        <w:tc>
          <w:tcPr>
            <w:tcW w:type="dxa" w:w="4320"/>
            <w:vAlign w:val="center"/>
          </w:tcPr>
          <w:p>
            <w:r/>
            <w:r>
              <w:rPr>
                <w:rFonts w:ascii="Noto Sans CJK SC" w:hAnsi="Noto Sans CJK SC" w:eastAsia="Noto Sans CJK SC"/>
                <w:b w:val="0"/>
                <w:sz w:val="18"/>
              </w:rPr>
              <w:t>重点在训练数据处理，moment-to-torque mapping 仍可优化。</w:t>
            </w:r>
          </w:p>
        </w:tc>
        <w:tc>
          <w:tcPr>
            <w:tcW w:type="dxa" w:w="4320"/>
            <w:vAlign w:val="center"/>
          </w:tcPr>
          <w:p>
            <w:r/>
            <w:r>
              <w:rPr>
                <w:rFonts w:ascii="Noto Sans CJK SC" w:hAnsi="Noto Sans CJK SC" w:eastAsia="Noto Sans CJK SC"/>
                <w:b w:val="0"/>
                <w:sz w:val="18"/>
              </w:rPr>
              <w:t>估计更准不等于辅助最优。</w:t>
            </w:r>
          </w:p>
        </w:tc>
      </w:tr>
      <w:tr>
        <w:tc>
          <w:tcPr>
            <w:tcW w:type="dxa" w:w="2304"/>
            <w:vAlign w:val="center"/>
            <w:shd w:fill="F2F6FA"/>
          </w:tcPr>
          <w:p>
            <w:r/>
            <w:r>
              <w:rPr>
                <w:rFonts w:ascii="Noto Sans CJK SC" w:hAnsi="Noto Sans CJK SC" w:eastAsia="Noto Sans CJK SC"/>
                <w:b w:val="0"/>
                <w:sz w:val="18"/>
              </w:rPr>
              <w:t>安全机制不足</w:t>
            </w:r>
          </w:p>
        </w:tc>
        <w:tc>
          <w:tcPr>
            <w:tcW w:type="dxa" w:w="4320"/>
            <w:vAlign w:val="center"/>
            <w:shd w:fill="F2F6FA"/>
          </w:tcPr>
          <w:p>
            <w:r/>
            <w:r>
              <w:rPr>
                <w:rFonts w:ascii="Noto Sans CJK SC" w:hAnsi="Noto Sans CJK SC" w:eastAsia="Noto Sans CJK SC"/>
                <w:b w:val="0"/>
                <w:sz w:val="18"/>
              </w:rPr>
              <w:t>没有完整解决低置信度估计、未知任务和传感器失效下的控制降级。</w:t>
            </w:r>
          </w:p>
        </w:tc>
        <w:tc>
          <w:tcPr>
            <w:tcW w:type="dxa" w:w="4320"/>
            <w:vAlign w:val="center"/>
            <w:shd w:fill="F2F6FA"/>
          </w:tcPr>
          <w:p>
            <w:r/>
            <w:r>
              <w:rPr>
                <w:rFonts w:ascii="Noto Sans CJK SC" w:hAnsi="Noto Sans CJK SC" w:eastAsia="Noto Sans CJK SC"/>
                <w:b w:val="0"/>
                <w:sz w:val="18"/>
              </w:rPr>
              <w:t>真实部署需要 fail-safe control。</w:t>
            </w:r>
          </w:p>
        </w:tc>
      </w:tr>
    </w:tbl>
    <w:p/>
    <w:p>
      <w:pPr>
        <w:pStyle w:val="Heading1"/>
      </w:pPr>
      <w:r>
        <w:rPr>
          <w:rFonts w:ascii="Noto Sans CJK SC" w:hAnsi="Noto Sans CJK SC" w:eastAsia="Noto Sans CJK SC"/>
        </w:rPr>
        <w:t>六、合理的改进方向</w:t>
      </w:r>
    </w:p>
    <w:p>
      <w:pPr>
        <w:pStyle w:val="Heading2"/>
      </w:pPr>
      <w:r>
        <w:rPr>
          <w:rFonts w:ascii="Noto Sans CJK SC" w:hAnsi="Noto Sans CJK SC" w:eastAsia="Noto Sans CJK SC"/>
        </w:rPr>
        <w:t>方向 1：不确定性感知的任务无关控制</w:t>
      </w:r>
    </w:p>
    <w:p>
      <w:r>
        <w:rPr>
          <w:rFonts w:ascii="Noto Sans CJK SC" w:hAnsi="Noto Sans CJK SC" w:eastAsia="Noto Sans CJK SC"/>
          <w:b w:val="0"/>
        </w:rPr>
        <w:t>给 moment estimator 增加不确定性输出，使控制器不只知道“估计力矩是多少”，还知道“这个估计是否可信”。控制律可写成：</w:t>
      </w:r>
    </w:p>
    <w:p>
      <w:r>
        <w:rPr>
          <w:rFonts w:ascii="Noto Sans CJK SC" w:hAnsi="Noto Sans CJK SC" w:eastAsia="Noto Sans CJK SC"/>
          <w:b w:val="0"/>
        </w:rPr>
        <w:t>tau_exo,j(t) = g(sigma_j(t), OOD(t)) · k_j · M_bio,j(t - d_j)</w:t>
      </w:r>
    </w:p>
    <w:p>
      <w:r>
        <w:rPr>
          <w:rFonts w:ascii="Noto Sans CJK SC" w:hAnsi="Noto Sans CJK SC" w:eastAsia="Noto Sans CJK SC"/>
          <w:b w:val="0"/>
        </w:rPr>
        <w:t>其中 g 是安全门控函数。当不确定性低时正常辅助；当不确定性高或出现 OOD 时，降低辅助增益或切换到 zero-torque/保守阻抗模式。</w:t>
      </w:r>
    </w:p>
    <w:p>
      <w:pPr>
        <w:pStyle w:val="Heading2"/>
      </w:pPr>
      <w:r>
        <w:rPr>
          <w:rFonts w:ascii="Noto Sans CJK SC" w:hAnsi="Noto Sans CJK SC" w:eastAsia="Noto Sans CJK SC"/>
        </w:rPr>
        <w:t>方向 2：个性化 moment-to-torque mapping</w:t>
      </w:r>
    </w:p>
    <w:p>
      <w:r>
        <w:rPr>
          <w:rFonts w:ascii="Noto Sans CJK SC" w:hAnsi="Noto Sans CJK SC" w:eastAsia="Noto Sans CJK SC"/>
          <w:b w:val="0"/>
        </w:rPr>
        <w:t>第一篇的固定 scale/delay/filter 可以改成用户和上下文自适应参数：</w:t>
      </w:r>
    </w:p>
    <w:p>
      <w:r>
        <w:rPr>
          <w:rFonts w:ascii="Noto Sans CJK SC" w:hAnsi="Noto Sans CJK SC" w:eastAsia="Noto Sans CJK SC"/>
          <w:b w:val="0"/>
        </w:rPr>
        <w:t>tau_exo,j(t) = k_j(user, context) · phi_j(M_bio,j(t - d_j(user, context)))</w:t>
      </w:r>
    </w:p>
    <w:p>
      <w:r>
        <w:rPr>
          <w:rFonts w:ascii="Noto Sans CJK SC" w:hAnsi="Noto Sans CJK SC" w:eastAsia="Noto Sans CJK SC"/>
          <w:b w:val="0"/>
        </w:rPr>
        <w:t>其中 user 表示体重、腿长、力量水平、康复状态、偏好等；context 表示速度、坡度、负重、疲劳、运动强度等。可采用 human-in-the-loop optimization、Bayesian optimization、contextual bandit 或 preference learning。</w:t>
      </w:r>
    </w:p>
    <w:p>
      <w:pPr>
        <w:pStyle w:val="Heading2"/>
      </w:pPr>
      <w:r>
        <w:rPr>
          <w:rFonts w:ascii="Noto Sans CJK SC" w:hAnsi="Noto Sans CJK SC" w:eastAsia="Noto Sans CJK SC"/>
        </w:rPr>
        <w:t>方向 3：多模态鲁棒力矩估计</w:t>
      </w:r>
    </w:p>
    <w:p>
      <w:r>
        <w:rPr>
          <w:rFonts w:ascii="Noto Sans CJK SC" w:hAnsi="Noto Sans CJK SC" w:eastAsia="Noto Sans CJK SC"/>
          <w:b w:val="0"/>
        </w:rPr>
        <w:t>将 IMU、encoder、pressure insole、EMG、soft textile sensor 等信息进行融合，并使用 modality dropout、attention-based fusion 和 sensor health monitoring，使模型在传感器缺失、漂移、松动和噪声下仍保持稳定。</w:t>
      </w:r>
    </w:p>
    <w:p>
      <w:pPr>
        <w:pStyle w:val="Heading2"/>
      </w:pPr>
      <w:r>
        <w:rPr>
          <w:rFonts w:ascii="Noto Sans CJK SC" w:hAnsi="Noto Sans CJK SC" w:eastAsia="Noto Sans CJK SC"/>
        </w:rPr>
        <w:t>方向 4：Physics-informed domain adaptation</w:t>
      </w:r>
    </w:p>
    <w:p>
      <w:r>
        <w:rPr>
          <w:rFonts w:ascii="Noto Sans CJK SC" w:hAnsi="Noto Sans CJK SC" w:eastAsia="Noto Sans CJK SC"/>
          <w:b w:val="0"/>
        </w:rPr>
        <w:t>在第二篇 CycleGAN 式域翻译中加入生物力学约束，使 translated sensor 不仅分布像真实信号，还满足接触、功率、左右相位、关节可行域和动力学一致性。</w:t>
      </w:r>
    </w:p>
    <w:p>
      <w:r>
        <w:rPr>
          <w:rFonts w:ascii="Noto Sans CJK SC" w:hAnsi="Noto Sans CJK SC" w:eastAsia="Noto Sans CJK SC"/>
          <w:b w:val="0"/>
        </w:rPr>
        <w:t>可设计 loss：L = L_GAN + lambda_cyc L_cycle + lambda_m L_moment + lambda_phy L_physics + lambda_s L_smooth。</w:t>
      </w:r>
    </w:p>
    <w:p>
      <w:pPr>
        <w:pStyle w:val="Heading2"/>
      </w:pPr>
      <w:r>
        <w:rPr>
          <w:rFonts w:ascii="Noto Sans CJK SC" w:hAnsi="Noto Sans CJK SC" w:eastAsia="Noto Sans CJK SC"/>
        </w:rPr>
        <w:t>方向 5：主动学习与任务/被试选择</w:t>
      </w:r>
    </w:p>
    <w:p>
      <w:r>
        <w:rPr>
          <w:rFonts w:ascii="Noto Sans CJK SC" w:hAnsi="Noto Sans CJK SC" w:eastAsia="Noto Sans CJK SC"/>
          <w:b w:val="0"/>
        </w:rPr>
        <w:t>将“采哪些任务、采哪些被试、标注哪些片段”变成优化问题。根据模型不确定性、数据多样性、生物力学覆盖度和采集成本，主动推荐最值得采集标签的数据。</w:t>
      </w:r>
    </w:p>
    <w:p>
      <w:pPr>
        <w:pStyle w:val="Heading2"/>
      </w:pPr>
      <w:r>
        <w:rPr>
          <w:rFonts w:ascii="Noto Sans CJK SC" w:hAnsi="Noto Sans CJK SC" w:eastAsia="Noto Sans CJK SC"/>
        </w:rPr>
        <w:t>方向 6：从力矩跟随走向用户收益预测</w:t>
      </w:r>
    </w:p>
    <w:p>
      <w:r>
        <w:rPr>
          <w:rFonts w:ascii="Noto Sans CJK SC" w:hAnsi="Noto Sans CJK SC" w:eastAsia="Noto Sans CJK SC"/>
          <w:b w:val="0"/>
        </w:rPr>
        <w:t>现有方法默认“分担 biological joint moment 会降低用户负担”，但最优辅助应直接面向代谢成本、关节功、EMG、稳定性和舒适度。可以建立 outcome-predictive controller：输入当前人体状态和候选辅助力矩，预测用户收益，再选择最优 torque。</w:t>
      </w:r>
    </w:p>
    <w:p>
      <w:pPr>
        <w:pStyle w:val="Heading1"/>
      </w:pPr>
      <w:r>
        <w:rPr>
          <w:rFonts w:ascii="Noto Sans CJK SC" w:hAnsi="Noto Sans CJK SC" w:eastAsia="Noto Sans CJK SC"/>
        </w:rPr>
        <w:t>七、推荐的一条完整研究路线</w:t>
      </w:r>
    </w:p>
    <w:tbl>
      <w:tblPr>
        <w:tblStyle w:val="TableGrid"/>
        <w:tblW w:type="auto" w:w="0"/>
        <w:tblLook w:firstColumn="1" w:firstRow="1" w:lastColumn="0" w:lastRow="0" w:noHBand="0" w:noVBand="1" w:val="04A0"/>
      </w:tblPr>
      <w:tblGrid>
        <w:gridCol w:w="10080"/>
      </w:tblGrid>
      <w:tr>
        <w:tc>
          <w:tcPr>
            <w:tcW w:type="dxa" w:w="10080"/>
            <w:shd w:fill="EAF2F8"/>
          </w:tcPr>
          <w:p>
            <w:r/>
            <w:r>
              <w:rPr>
                <w:rFonts w:ascii="Noto Sans CJK SC" w:hAnsi="Noto Sans CJK SC" w:eastAsia="Noto Sans CJK SC"/>
                <w:b/>
                <w:sz w:val="21"/>
              </w:rPr>
              <w:t>推荐题目</w:t>
            </w:r>
          </w:p>
          <w:p>
            <w:r>
              <w:rPr>
                <w:rFonts w:ascii="Noto Sans CJK SC" w:hAnsi="Noto Sans CJK SC" w:eastAsia="Noto Sans CJK SC"/>
                <w:sz w:val="20"/>
              </w:rPr>
              <w:t>Uncertainty-Aware and Data-Efficient Task-Agnostic Hip-Knee Exoskeleton Control via Biological Joint Moment Estimation（基于不确定性感知与少数据生物关节力矩估计的任务无关髋膝外骨骼控制）</w:t>
            </w:r>
          </w:p>
        </w:tc>
      </w:tr>
    </w:tbl>
    <w:p/>
    <w:p>
      <w:pPr>
        <w:pStyle w:val="Heading2"/>
      </w:pPr>
      <w:r>
        <w:rPr>
          <w:rFonts w:ascii="Noto Sans CJK SC" w:hAnsi="Noto Sans CJK SC" w:eastAsia="Noto Sans CJK SC"/>
        </w:rPr>
        <w:t>7.1 核心研究问题</w:t>
      </w:r>
    </w:p>
    <w:p>
      <w:r>
        <w:rPr>
          <w:rFonts w:ascii="Noto Sans CJK SC" w:hAnsi="Noto Sans CJK SC" w:eastAsia="Noto Sans CJK SC"/>
          <w:b w:val="0"/>
        </w:rPr>
        <w:t>已有工作证明 biological joint moment-based task-agnostic control 可行，也证明 domain adaptation 能降低训练数据成本。但现有方法仍缺少对未知动作、传感器异常、个体差异和控制估计错误的安全处理机制。新的研究可以回答：如何在少标签训练条件下，让任务无关外骨骼控制器具备置信度判断和安全降级能力？</w:t>
      </w:r>
    </w:p>
    <w:p>
      <w:pPr>
        <w:pStyle w:val="Heading2"/>
      </w:pPr>
      <w:r>
        <w:rPr>
          <w:rFonts w:ascii="Noto Sans CJK SC" w:hAnsi="Noto Sans CJK SC" w:eastAsia="Noto Sans CJK SC"/>
        </w:rPr>
        <w:t>7.2 方法框架</w:t>
      </w:r>
    </w:p>
    <w:p>
      <w:r>
        <w:rPr>
          <w:rFonts w:ascii="Noto Sans CJK SC" w:hAnsi="Noto Sans CJK SC" w:eastAsia="Noto Sans CJK SC"/>
          <w:b w:val="0"/>
        </w:rPr>
        <w:t>开放生物力学数据 + 无标签目标外骨骼数据 + 少量目标域标签 → domain-adaptive/self-supervised encoder → probabilistic hip/knee moment estimator → uncertainty-gated torque mapping → personalized/adaptive assistance。</w:t>
      </w:r>
    </w:p>
    <w:p>
      <w:pPr>
        <w:pStyle w:val="Heading2"/>
      </w:pPr>
      <w:r>
        <w:rPr>
          <w:rFonts w:ascii="Noto Sans CJK SC" w:hAnsi="Noto Sans CJK SC" w:eastAsia="Noto Sans CJK SC"/>
        </w:rPr>
        <w:t>7.3 阶段路线</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872"/>
            <w:shd w:fill="1F4E79"/>
            <w:vAlign w:val="center"/>
          </w:tcPr>
          <w:p>
            <w:r/>
            <w:r>
              <w:rPr>
                <w:rFonts w:ascii="Noto Sans CJK SC" w:hAnsi="Noto Sans CJK SC" w:eastAsia="Noto Sans CJK SC"/>
                <w:b/>
                <w:color w:val="FFFFFF"/>
                <w:sz w:val="18"/>
              </w:rPr>
              <w:t>阶段</w:t>
            </w:r>
          </w:p>
        </w:tc>
        <w:tc>
          <w:tcPr>
            <w:tcW w:type="dxa" w:w="2592"/>
            <w:shd w:fill="1F4E79"/>
            <w:vAlign w:val="center"/>
          </w:tcPr>
          <w:p>
            <w:r/>
            <w:r>
              <w:rPr>
                <w:rFonts w:ascii="Noto Sans CJK SC" w:hAnsi="Noto Sans CJK SC" w:eastAsia="Noto Sans CJK SC"/>
                <w:b/>
                <w:color w:val="FFFFFF"/>
                <w:sz w:val="18"/>
              </w:rPr>
              <w:t>目标</w:t>
            </w:r>
          </w:p>
        </w:tc>
        <w:tc>
          <w:tcPr>
            <w:tcW w:type="dxa" w:w="4752"/>
            <w:shd w:fill="1F4E79"/>
            <w:vAlign w:val="center"/>
          </w:tcPr>
          <w:p>
            <w:r/>
            <w:r>
              <w:rPr>
                <w:rFonts w:ascii="Noto Sans CJK SC" w:hAnsi="Noto Sans CJK SC" w:eastAsia="Noto Sans CJK SC"/>
                <w:b/>
                <w:color w:val="FFFFFF"/>
                <w:sz w:val="18"/>
              </w:rPr>
              <w:t>主要工作</w:t>
            </w:r>
          </w:p>
        </w:tc>
        <w:tc>
          <w:tcPr>
            <w:tcW w:type="dxa" w:w="2448"/>
            <w:shd w:fill="1F4E79"/>
            <w:vAlign w:val="center"/>
          </w:tcPr>
          <w:p>
            <w:r/>
            <w:r>
              <w:rPr>
                <w:rFonts w:ascii="Noto Sans CJK SC" w:hAnsi="Noto Sans CJK SC" w:eastAsia="Noto Sans CJK SC"/>
                <w:b/>
                <w:color w:val="FFFFFF"/>
                <w:sz w:val="18"/>
              </w:rPr>
              <w:t>输出</w:t>
            </w:r>
          </w:p>
        </w:tc>
      </w:tr>
      <w:tr>
        <w:tc>
          <w:tcPr>
            <w:tcW w:type="dxa" w:w="1872"/>
            <w:vAlign w:val="center"/>
            <w:shd w:fill="F2F6FA"/>
          </w:tcPr>
          <w:p>
            <w:r/>
            <w:r>
              <w:rPr>
                <w:rFonts w:ascii="Noto Sans CJK SC" w:hAnsi="Noto Sans CJK SC" w:eastAsia="Noto Sans CJK SC"/>
                <w:b w:val="0"/>
                <w:sz w:val="18"/>
              </w:rPr>
              <w:t>阶段 1：基线复现</w:t>
            </w:r>
          </w:p>
        </w:tc>
        <w:tc>
          <w:tcPr>
            <w:tcW w:type="dxa" w:w="2592"/>
            <w:vAlign w:val="center"/>
            <w:shd w:fill="F2F6FA"/>
          </w:tcPr>
          <w:p>
            <w:r/>
            <w:r>
              <w:rPr>
                <w:rFonts w:ascii="Noto Sans CJK SC" w:hAnsi="Noto Sans CJK SC" w:eastAsia="Noto Sans CJK SC"/>
                <w:b w:val="0"/>
                <w:sz w:val="18"/>
              </w:rPr>
              <w:t>理解第一篇控制范式。</w:t>
            </w:r>
          </w:p>
        </w:tc>
        <w:tc>
          <w:tcPr>
            <w:tcW w:type="dxa" w:w="4752"/>
            <w:vAlign w:val="center"/>
            <w:shd w:fill="F2F6FA"/>
          </w:tcPr>
          <w:p>
            <w:r/>
            <w:r>
              <w:rPr>
                <w:rFonts w:ascii="Noto Sans CJK SC" w:hAnsi="Noto Sans CJK SC" w:eastAsia="Noto Sans CJK SC"/>
                <w:b w:val="0"/>
                <w:sz w:val="18"/>
              </w:rPr>
              <w:t>复现 sensor-to-moment estimator；建立 RMSE/R² 评估。</w:t>
            </w:r>
          </w:p>
        </w:tc>
        <w:tc>
          <w:tcPr>
            <w:tcW w:type="dxa" w:w="2448"/>
            <w:vAlign w:val="center"/>
            <w:shd w:fill="F2F6FA"/>
          </w:tcPr>
          <w:p>
            <w:r/>
            <w:r>
              <w:rPr>
                <w:rFonts w:ascii="Noto Sans CJK SC" w:hAnsi="Noto Sans CJK SC" w:eastAsia="Noto Sans CJK SC"/>
                <w:b w:val="0"/>
                <w:sz w:val="18"/>
              </w:rPr>
              <w:t>基础 moment estimator。</w:t>
            </w:r>
          </w:p>
        </w:tc>
      </w:tr>
      <w:tr>
        <w:tc>
          <w:tcPr>
            <w:tcW w:type="dxa" w:w="1872"/>
            <w:vAlign w:val="center"/>
          </w:tcPr>
          <w:p>
            <w:r/>
            <w:r>
              <w:rPr>
                <w:rFonts w:ascii="Noto Sans CJK SC" w:hAnsi="Noto Sans CJK SC" w:eastAsia="Noto Sans CJK SC"/>
                <w:b w:val="0"/>
                <w:sz w:val="18"/>
              </w:rPr>
              <w:t>阶段 2：少数据训练</w:t>
            </w:r>
          </w:p>
        </w:tc>
        <w:tc>
          <w:tcPr>
            <w:tcW w:type="dxa" w:w="2592"/>
            <w:vAlign w:val="center"/>
          </w:tcPr>
          <w:p>
            <w:r/>
            <w:r>
              <w:rPr>
                <w:rFonts w:ascii="Noto Sans CJK SC" w:hAnsi="Noto Sans CJK SC" w:eastAsia="Noto Sans CJK SC"/>
                <w:b w:val="0"/>
                <w:sz w:val="18"/>
              </w:rPr>
              <w:t>继承第二篇数据效率思想。</w:t>
            </w:r>
          </w:p>
        </w:tc>
        <w:tc>
          <w:tcPr>
            <w:tcW w:type="dxa" w:w="4752"/>
            <w:vAlign w:val="center"/>
          </w:tcPr>
          <w:p>
            <w:r/>
            <w:r>
              <w:rPr>
                <w:rFonts w:ascii="Noto Sans CJK SC" w:hAnsi="Noto Sans CJK SC" w:eastAsia="Noto Sans CJK SC"/>
                <w:b w:val="0"/>
                <w:sz w:val="18"/>
              </w:rPr>
              <w:t>用开放数据、模拟传感器和无标签目标域数据训练 estimator。</w:t>
            </w:r>
          </w:p>
        </w:tc>
        <w:tc>
          <w:tcPr>
            <w:tcW w:type="dxa" w:w="2448"/>
            <w:vAlign w:val="center"/>
          </w:tcPr>
          <w:p>
            <w:r/>
            <w:r>
              <w:rPr>
                <w:rFonts w:ascii="Noto Sans CJK SC" w:hAnsi="Noto Sans CJK SC" w:eastAsia="Noto Sans CJK SC"/>
                <w:b w:val="0"/>
                <w:sz w:val="18"/>
              </w:rPr>
              <w:t>data-efficient estimator。</w:t>
            </w:r>
          </w:p>
        </w:tc>
      </w:tr>
      <w:tr>
        <w:tc>
          <w:tcPr>
            <w:tcW w:type="dxa" w:w="1872"/>
            <w:vAlign w:val="center"/>
            <w:shd w:fill="F2F6FA"/>
          </w:tcPr>
          <w:p>
            <w:r/>
            <w:r>
              <w:rPr>
                <w:rFonts w:ascii="Noto Sans CJK SC" w:hAnsi="Noto Sans CJK SC" w:eastAsia="Noto Sans CJK SC"/>
                <w:b w:val="0"/>
                <w:sz w:val="18"/>
              </w:rPr>
              <w:t>阶段 3：不确定性估计</w:t>
            </w:r>
          </w:p>
        </w:tc>
        <w:tc>
          <w:tcPr>
            <w:tcW w:type="dxa" w:w="2592"/>
            <w:vAlign w:val="center"/>
            <w:shd w:fill="F2F6FA"/>
          </w:tcPr>
          <w:p>
            <w:r/>
            <w:r>
              <w:rPr>
                <w:rFonts w:ascii="Noto Sans CJK SC" w:hAnsi="Noto Sans CJK SC" w:eastAsia="Noto Sans CJK SC"/>
                <w:b w:val="0"/>
                <w:sz w:val="18"/>
              </w:rPr>
              <w:t>让模型知道自己何时不可靠。</w:t>
            </w:r>
          </w:p>
        </w:tc>
        <w:tc>
          <w:tcPr>
            <w:tcW w:type="dxa" w:w="4752"/>
            <w:vAlign w:val="center"/>
            <w:shd w:fill="F2F6FA"/>
          </w:tcPr>
          <w:p>
            <w:pPr>
              <w:jc w:val="left"/>
            </w:pPr>
            <w:r/>
            <w:r>
              <w:rPr>
                <w:rFonts w:ascii="Noto Sans CJK SC" w:hAnsi="Noto Sans CJK SC" w:eastAsia="Noto Sans CJK SC"/>
                <w:b w:val="0"/>
                <w:sz w:val="18"/>
              </w:rPr>
              <w:t>加入 ensemble、Bayesian dropout、probabilistic head 或 evidential regression。</w:t>
            </w:r>
          </w:p>
        </w:tc>
        <w:tc>
          <w:tcPr>
            <w:tcW w:type="dxa" w:w="2448"/>
            <w:vAlign w:val="center"/>
            <w:shd w:fill="F2F6FA"/>
          </w:tcPr>
          <w:p>
            <w:r/>
            <w:r>
              <w:rPr>
                <w:rFonts w:ascii="Noto Sans CJK SC" w:hAnsi="Noto Sans CJK SC" w:eastAsia="Noto Sans CJK SC"/>
                <w:b w:val="0"/>
                <w:sz w:val="18"/>
              </w:rPr>
              <w:t>moment + uncertainty 输出。</w:t>
            </w:r>
          </w:p>
        </w:tc>
      </w:tr>
      <w:tr>
        <w:tc>
          <w:tcPr>
            <w:tcW w:type="dxa" w:w="1872"/>
            <w:vAlign w:val="center"/>
          </w:tcPr>
          <w:p>
            <w:r/>
            <w:r>
              <w:rPr>
                <w:rFonts w:ascii="Noto Sans CJK SC" w:hAnsi="Noto Sans CJK SC" w:eastAsia="Noto Sans CJK SC"/>
                <w:b w:val="0"/>
                <w:sz w:val="18"/>
              </w:rPr>
              <w:t>阶段 4：安全门控控制</w:t>
            </w:r>
          </w:p>
        </w:tc>
        <w:tc>
          <w:tcPr>
            <w:tcW w:type="dxa" w:w="2592"/>
            <w:vAlign w:val="center"/>
          </w:tcPr>
          <w:p>
            <w:r/>
            <w:r>
              <w:rPr>
                <w:rFonts w:ascii="Noto Sans CJK SC" w:hAnsi="Noto Sans CJK SC" w:eastAsia="Noto Sans CJK SC"/>
                <w:b w:val="0"/>
                <w:sz w:val="18"/>
              </w:rPr>
              <w:t>将不确定性接入控制器。</w:t>
            </w:r>
          </w:p>
        </w:tc>
        <w:tc>
          <w:tcPr>
            <w:tcW w:type="dxa" w:w="4752"/>
            <w:vAlign w:val="center"/>
          </w:tcPr>
          <w:p>
            <w:pPr>
              <w:jc w:val="left"/>
            </w:pPr>
            <w:r/>
            <w:r>
              <w:rPr>
                <w:rFonts w:ascii="Noto Sans CJK SC" w:hAnsi="Noto Sans CJK SC" w:eastAsia="Noto Sans CJK SC"/>
                <w:b w:val="0"/>
                <w:sz w:val="18"/>
              </w:rPr>
              <w:t>设计 uncertainty-gated scale/delay/filter，低置信度时降级。</w:t>
            </w:r>
          </w:p>
        </w:tc>
        <w:tc>
          <w:tcPr>
            <w:tcW w:type="dxa" w:w="2448"/>
            <w:vAlign w:val="center"/>
          </w:tcPr>
          <w:p>
            <w:r/>
            <w:r>
              <w:rPr>
                <w:rFonts w:ascii="Noto Sans CJK SC" w:hAnsi="Noto Sans CJK SC" w:eastAsia="Noto Sans CJK SC"/>
                <w:b w:val="0"/>
                <w:sz w:val="18"/>
              </w:rPr>
              <w:t>safe torque mapping。</w:t>
            </w:r>
          </w:p>
        </w:tc>
      </w:tr>
      <w:tr>
        <w:tc>
          <w:tcPr>
            <w:tcW w:type="dxa" w:w="1872"/>
            <w:vAlign w:val="center"/>
            <w:shd w:fill="F2F6FA"/>
          </w:tcPr>
          <w:p>
            <w:r/>
            <w:r>
              <w:rPr>
                <w:rFonts w:ascii="Noto Sans CJK SC" w:hAnsi="Noto Sans CJK SC" w:eastAsia="Noto Sans CJK SC"/>
                <w:b w:val="0"/>
                <w:sz w:val="18"/>
              </w:rPr>
              <w:t>阶段 5：个性化优化</w:t>
            </w:r>
          </w:p>
        </w:tc>
        <w:tc>
          <w:tcPr>
            <w:tcW w:type="dxa" w:w="2592"/>
            <w:vAlign w:val="center"/>
            <w:shd w:fill="F2F6FA"/>
          </w:tcPr>
          <w:p>
            <w:r/>
            <w:r>
              <w:rPr>
                <w:rFonts w:ascii="Noto Sans CJK SC" w:hAnsi="Noto Sans CJK SC" w:eastAsia="Noto Sans CJK SC"/>
                <w:b w:val="0"/>
                <w:sz w:val="18"/>
              </w:rPr>
              <w:t>提高用户收益。</w:t>
            </w:r>
          </w:p>
        </w:tc>
        <w:tc>
          <w:tcPr>
            <w:tcW w:type="dxa" w:w="4752"/>
            <w:vAlign w:val="center"/>
            <w:shd w:fill="F2F6FA"/>
          </w:tcPr>
          <w:p>
            <w:r/>
            <w:r>
              <w:rPr>
                <w:rFonts w:ascii="Noto Sans CJK SC" w:hAnsi="Noto Sans CJK SC" w:eastAsia="Noto Sans CJK SC"/>
                <w:b w:val="0"/>
                <w:sz w:val="18"/>
              </w:rPr>
              <w:t>优化 scale、delay、shaping；引入用户偏好或代谢代理指标。</w:t>
            </w:r>
          </w:p>
        </w:tc>
        <w:tc>
          <w:tcPr>
            <w:tcW w:type="dxa" w:w="2448"/>
            <w:vAlign w:val="center"/>
            <w:shd w:fill="F2F6FA"/>
          </w:tcPr>
          <w:p>
            <w:r/>
            <w:r>
              <w:rPr>
                <w:rFonts w:ascii="Noto Sans CJK SC" w:hAnsi="Noto Sans CJK SC" w:eastAsia="Noto Sans CJK SC"/>
                <w:b w:val="0"/>
                <w:sz w:val="18"/>
              </w:rPr>
              <w:t>personalized controller。</w:t>
            </w:r>
          </w:p>
        </w:tc>
      </w:tr>
      <w:tr>
        <w:tc>
          <w:tcPr>
            <w:tcW w:type="dxa" w:w="1872"/>
            <w:vAlign w:val="center"/>
          </w:tcPr>
          <w:p>
            <w:r/>
            <w:r>
              <w:rPr>
                <w:rFonts w:ascii="Noto Sans CJK SC" w:hAnsi="Noto Sans CJK SC" w:eastAsia="Noto Sans CJK SC"/>
                <w:b w:val="0"/>
                <w:sz w:val="18"/>
              </w:rPr>
              <w:t>阶段 6：系统验证</w:t>
            </w:r>
          </w:p>
        </w:tc>
        <w:tc>
          <w:tcPr>
            <w:tcW w:type="dxa" w:w="2592"/>
            <w:vAlign w:val="center"/>
          </w:tcPr>
          <w:p>
            <w:r/>
            <w:r>
              <w:rPr>
                <w:rFonts w:ascii="Noto Sans CJK SC" w:hAnsi="Noto Sans CJK SC" w:eastAsia="Noto Sans CJK SC"/>
                <w:b w:val="0"/>
                <w:sz w:val="18"/>
              </w:rPr>
              <w:t>验证真实部署价值。</w:t>
            </w:r>
          </w:p>
        </w:tc>
        <w:tc>
          <w:tcPr>
            <w:tcW w:type="dxa" w:w="4752"/>
            <w:vAlign w:val="center"/>
          </w:tcPr>
          <w:p>
            <w:r/>
            <w:r>
              <w:rPr>
                <w:rFonts w:ascii="Noto Sans CJK SC" w:hAnsi="Noto Sans CJK SC" w:eastAsia="Noto Sans CJK SC"/>
                <w:b w:val="0"/>
                <w:sz w:val="18"/>
              </w:rPr>
              <w:t>离线、仿真、硬件在环或人体实验；加入 OOD/传感器故障测试。</w:t>
            </w:r>
          </w:p>
        </w:tc>
        <w:tc>
          <w:tcPr>
            <w:tcW w:type="dxa" w:w="2448"/>
            <w:vAlign w:val="center"/>
          </w:tcPr>
          <w:p>
            <w:r/>
            <w:r>
              <w:rPr>
                <w:rFonts w:ascii="Noto Sans CJK SC" w:hAnsi="Noto Sans CJK SC" w:eastAsia="Noto Sans CJK SC"/>
                <w:b w:val="0"/>
                <w:sz w:val="18"/>
              </w:rPr>
              <w:t>完整 follow-up 论文。</w:t>
            </w:r>
          </w:p>
        </w:tc>
      </w:tr>
    </w:tbl>
    <w:p/>
    <w:p>
      <w:pPr>
        <w:pStyle w:val="Heading2"/>
      </w:pPr>
      <w:r>
        <w:rPr>
          <w:rFonts w:ascii="Noto Sans CJK SC" w:hAnsi="Noto Sans CJK SC" w:eastAsia="Noto Sans CJK SC"/>
        </w:rPr>
        <w:t>7.4 实验设计建议</w:t>
      </w:r>
    </w:p>
    <w:tbl>
      <w:tblPr>
        <w:tblStyle w:val="TableGrid"/>
        <w:tblW w:type="auto" w:w="0"/>
        <w:jc w:val="center"/>
        <w:tblLook w:firstColumn="1" w:firstRow="1" w:lastColumn="0" w:lastRow="0" w:noHBand="0" w:noVBand="1" w:val="04A0"/>
      </w:tblPr>
      <w:tblGrid>
        <w:gridCol w:w="3360"/>
        <w:gridCol w:w="3360"/>
        <w:gridCol w:w="3360"/>
      </w:tblGrid>
      <w:tr>
        <w:tc>
          <w:tcPr>
            <w:tcW w:type="dxa" w:w="2592"/>
            <w:shd w:fill="1F4E79"/>
            <w:vAlign w:val="center"/>
          </w:tcPr>
          <w:p>
            <w:r/>
            <w:r>
              <w:rPr>
                <w:rFonts w:ascii="Noto Sans CJK SC" w:hAnsi="Noto Sans CJK SC" w:eastAsia="Noto Sans CJK SC"/>
                <w:b/>
                <w:color w:val="FFFFFF"/>
                <w:sz w:val="18"/>
              </w:rPr>
              <w:t>实验</w:t>
            </w:r>
          </w:p>
        </w:tc>
        <w:tc>
          <w:tcPr>
            <w:tcW w:type="dxa" w:w="4896"/>
            <w:shd w:fill="1F4E79"/>
            <w:vAlign w:val="center"/>
          </w:tcPr>
          <w:p>
            <w:r/>
            <w:r>
              <w:rPr>
                <w:rFonts w:ascii="Noto Sans CJK SC" w:hAnsi="Noto Sans CJK SC" w:eastAsia="Noto Sans CJK SC"/>
                <w:b/>
                <w:color w:val="FFFFFF"/>
                <w:sz w:val="18"/>
              </w:rPr>
              <w:t>设置</w:t>
            </w:r>
          </w:p>
        </w:tc>
        <w:tc>
          <w:tcPr>
            <w:tcW w:type="dxa" w:w="3456"/>
            <w:shd w:fill="1F4E79"/>
            <w:vAlign w:val="center"/>
          </w:tcPr>
          <w:p>
            <w:r/>
            <w:r>
              <w:rPr>
                <w:rFonts w:ascii="Noto Sans CJK SC" w:hAnsi="Noto Sans CJK SC" w:eastAsia="Noto Sans CJK SC"/>
                <w:b/>
                <w:color w:val="FFFFFF"/>
                <w:sz w:val="18"/>
              </w:rPr>
              <w:t>指标</w:t>
            </w:r>
          </w:p>
        </w:tc>
      </w:tr>
      <w:tr>
        <w:tc>
          <w:tcPr>
            <w:tcW w:type="dxa" w:w="2592"/>
            <w:vAlign w:val="center"/>
            <w:shd w:fill="F2F6FA"/>
          </w:tcPr>
          <w:p>
            <w:r/>
            <w:r>
              <w:rPr>
                <w:rFonts w:ascii="Noto Sans CJK SC" w:hAnsi="Noto Sans CJK SC" w:eastAsia="Noto Sans CJK SC"/>
                <w:b w:val="0"/>
                <w:sz w:val="18"/>
              </w:rPr>
              <w:t>离线估计实验</w:t>
            </w:r>
          </w:p>
        </w:tc>
        <w:tc>
          <w:tcPr>
            <w:tcW w:type="dxa" w:w="4896"/>
            <w:vAlign w:val="center"/>
            <w:shd w:fill="F2F6FA"/>
          </w:tcPr>
          <w:p>
            <w:r/>
            <w:r>
              <w:rPr>
                <w:rFonts w:ascii="Noto Sans CJK SC" w:hAnsi="Noto Sans CJK SC" w:eastAsia="Noto Sans CJK SC"/>
                <w:b w:val="0"/>
                <w:sz w:val="18"/>
              </w:rPr>
              <w:t>训练/测试用户分离；任务分离；与 TCN、DA baseline 比较。</w:t>
            </w:r>
          </w:p>
        </w:tc>
        <w:tc>
          <w:tcPr>
            <w:tcW w:type="dxa" w:w="3456"/>
            <w:vAlign w:val="center"/>
            <w:shd w:fill="F2F6FA"/>
          </w:tcPr>
          <w:p>
            <w:r/>
            <w:r>
              <w:rPr>
                <w:rFonts w:ascii="Noto Sans CJK SC" w:hAnsi="Noto Sans CJK SC" w:eastAsia="Noto Sans CJK SC"/>
                <w:b w:val="0"/>
                <w:sz w:val="18"/>
              </w:rPr>
              <w:t>RMSE、MAE、R²、peak error。</w:t>
            </w:r>
          </w:p>
        </w:tc>
      </w:tr>
      <w:tr>
        <w:tc>
          <w:tcPr>
            <w:tcW w:type="dxa" w:w="2592"/>
            <w:vAlign w:val="center"/>
          </w:tcPr>
          <w:p>
            <w:r/>
            <w:r>
              <w:rPr>
                <w:rFonts w:ascii="Noto Sans CJK SC" w:hAnsi="Noto Sans CJK SC" w:eastAsia="Noto Sans CJK SC"/>
                <w:b w:val="0"/>
                <w:sz w:val="18"/>
              </w:rPr>
              <w:t>OOD 泛化实验</w:t>
            </w:r>
          </w:p>
        </w:tc>
        <w:tc>
          <w:tcPr>
            <w:tcW w:type="dxa" w:w="4896"/>
            <w:vAlign w:val="center"/>
          </w:tcPr>
          <w:p>
            <w:r/>
            <w:r>
              <w:rPr>
                <w:rFonts w:ascii="Noto Sans CJK SC" w:hAnsi="Noto Sans CJK SC" w:eastAsia="Noto Sans CJK SC"/>
                <w:b w:val="0"/>
                <w:sz w:val="18"/>
              </w:rPr>
              <w:t>完全未见任务、快速切步、跳跃、负重、失衡恢复。</w:t>
            </w:r>
          </w:p>
        </w:tc>
        <w:tc>
          <w:tcPr>
            <w:tcW w:type="dxa" w:w="3456"/>
            <w:vAlign w:val="center"/>
          </w:tcPr>
          <w:p>
            <w:r/>
            <w:r>
              <w:rPr>
                <w:rFonts w:ascii="Noto Sans CJK SC" w:hAnsi="Noto Sans CJK SC" w:eastAsia="Noto Sans CJK SC"/>
                <w:b w:val="0"/>
                <w:sz w:val="18"/>
              </w:rPr>
              <w:t>OOD AUC、uncertainty-error correlation、过估计率。</w:t>
            </w:r>
          </w:p>
        </w:tc>
      </w:tr>
      <w:tr>
        <w:tc>
          <w:tcPr>
            <w:tcW w:type="dxa" w:w="2592"/>
            <w:vAlign w:val="center"/>
            <w:shd w:fill="F2F6FA"/>
          </w:tcPr>
          <w:p>
            <w:r/>
            <w:r>
              <w:rPr>
                <w:rFonts w:ascii="Noto Sans CJK SC" w:hAnsi="Noto Sans CJK SC" w:eastAsia="Noto Sans CJK SC"/>
                <w:b w:val="0"/>
                <w:sz w:val="18"/>
              </w:rPr>
              <w:t>传感器鲁棒性实验</w:t>
            </w:r>
          </w:p>
        </w:tc>
        <w:tc>
          <w:tcPr>
            <w:tcW w:type="dxa" w:w="4896"/>
            <w:vAlign w:val="center"/>
            <w:shd w:fill="F2F6FA"/>
          </w:tcPr>
          <w:p>
            <w:r/>
            <w:r>
              <w:rPr>
                <w:rFonts w:ascii="Noto Sans CJK SC" w:hAnsi="Noto Sans CJK SC" w:eastAsia="Noto Sans CJK SC"/>
                <w:b w:val="0"/>
                <w:sz w:val="18"/>
              </w:rPr>
              <w:t>IMU 偏移、鞋垫失效、encoder 噪声、传感器 dropout。</w:t>
            </w:r>
          </w:p>
        </w:tc>
        <w:tc>
          <w:tcPr>
            <w:tcW w:type="dxa" w:w="3456"/>
            <w:vAlign w:val="center"/>
            <w:shd w:fill="F2F6FA"/>
          </w:tcPr>
          <w:p>
            <w:r/>
            <w:r>
              <w:rPr>
                <w:rFonts w:ascii="Noto Sans CJK SC" w:hAnsi="Noto Sans CJK SC" w:eastAsia="Noto Sans CJK SC"/>
                <w:b w:val="0"/>
                <w:sz w:val="18"/>
              </w:rPr>
              <w:t>性能退化率、sensor health detection。</w:t>
            </w:r>
          </w:p>
        </w:tc>
      </w:tr>
      <w:tr>
        <w:tc>
          <w:tcPr>
            <w:tcW w:type="dxa" w:w="2592"/>
            <w:vAlign w:val="center"/>
          </w:tcPr>
          <w:p>
            <w:r/>
            <w:r>
              <w:rPr>
                <w:rFonts w:ascii="Noto Sans CJK SC" w:hAnsi="Noto Sans CJK SC" w:eastAsia="Noto Sans CJK SC"/>
                <w:b w:val="0"/>
                <w:sz w:val="18"/>
              </w:rPr>
              <w:t>控制安全实验</w:t>
            </w:r>
          </w:p>
        </w:tc>
        <w:tc>
          <w:tcPr>
            <w:tcW w:type="dxa" w:w="4896"/>
            <w:vAlign w:val="center"/>
          </w:tcPr>
          <w:p>
            <w:r/>
            <w:r>
              <w:rPr>
                <w:rFonts w:ascii="Noto Sans CJK SC" w:hAnsi="Noto Sans CJK SC" w:eastAsia="Noto Sans CJK SC"/>
                <w:b w:val="0"/>
                <w:sz w:val="18"/>
              </w:rPr>
              <w:t>固定 mapping vs uncertainty-gated mapping。</w:t>
            </w:r>
          </w:p>
        </w:tc>
        <w:tc>
          <w:tcPr>
            <w:tcW w:type="dxa" w:w="3456"/>
            <w:vAlign w:val="center"/>
          </w:tcPr>
          <w:p>
            <w:r/>
            <w:r>
              <w:rPr>
                <w:rFonts w:ascii="Noto Sans CJK SC" w:hAnsi="Noto Sans CJK SC" w:eastAsia="Noto Sans CJK SC"/>
                <w:b w:val="0"/>
                <w:sz w:val="18"/>
              </w:rPr>
              <w:t>峰值错误力矩、错误辅助持续时间、舒适度评分。</w:t>
            </w:r>
          </w:p>
        </w:tc>
      </w:tr>
      <w:tr>
        <w:tc>
          <w:tcPr>
            <w:tcW w:type="dxa" w:w="2592"/>
            <w:vAlign w:val="center"/>
            <w:shd w:fill="F2F6FA"/>
          </w:tcPr>
          <w:p>
            <w:r/>
            <w:r>
              <w:rPr>
                <w:rFonts w:ascii="Noto Sans CJK SC" w:hAnsi="Noto Sans CJK SC" w:eastAsia="Noto Sans CJK SC"/>
                <w:b w:val="0"/>
                <w:sz w:val="18"/>
              </w:rPr>
              <w:t>人体收益实验</w:t>
            </w:r>
          </w:p>
        </w:tc>
        <w:tc>
          <w:tcPr>
            <w:tcW w:type="dxa" w:w="4896"/>
            <w:vAlign w:val="center"/>
            <w:shd w:fill="F2F6FA"/>
          </w:tcPr>
          <w:p>
            <w:r/>
            <w:r>
              <w:rPr>
                <w:rFonts w:ascii="Noto Sans CJK SC" w:hAnsi="Noto Sans CJK SC" w:eastAsia="Noto Sans CJK SC"/>
                <w:b w:val="0"/>
                <w:sz w:val="18"/>
              </w:rPr>
              <w:t>若有硬件条件，测试 walking、incline、lifting、lunge 等任务。</w:t>
            </w:r>
          </w:p>
        </w:tc>
        <w:tc>
          <w:tcPr>
            <w:tcW w:type="dxa" w:w="3456"/>
            <w:vAlign w:val="center"/>
            <w:shd w:fill="F2F6FA"/>
          </w:tcPr>
          <w:p>
            <w:r/>
            <w:r>
              <w:rPr>
                <w:rFonts w:ascii="Noto Sans CJK SC" w:hAnsi="Noto Sans CJK SC" w:eastAsia="Noto Sans CJK SC"/>
                <w:b w:val="0"/>
                <w:sz w:val="18"/>
              </w:rPr>
              <w:t>代谢成本、joint work、EMG、用户偏好。</w:t>
            </w:r>
          </w:p>
        </w:tc>
      </w:tr>
    </w:tbl>
    <w:p/>
    <w:p>
      <w:pPr>
        <w:pStyle w:val="Heading1"/>
      </w:pPr>
      <w:r>
        <w:rPr>
          <w:rFonts w:ascii="Noto Sans CJK SC" w:hAnsi="Noto Sans CJK SC" w:eastAsia="Noto Sans CJK SC"/>
        </w:rPr>
        <w:t>八、可写成论文的创新点表达</w:t>
      </w:r>
    </w:p>
    <w:p>
      <w:r>
        <w:rPr>
          <w:rFonts w:ascii="Noto Sans CJK SC" w:hAnsi="Noto Sans CJK SC" w:eastAsia="Noto Sans CJK SC"/>
          <w:sz w:val="21"/>
        </w:rPr>
        <w:t>1.  提出一种 probabilistic biological joint moment estimator，同时输出髋膝 joint moment 与估计不确定性。</w:t>
      </w:r>
    </w:p>
    <w:p>
      <w:r>
        <w:rPr>
          <w:rFonts w:ascii="Noto Sans CJK SC" w:hAnsi="Noto Sans CJK SC" w:eastAsia="Noto Sans CJK SC"/>
          <w:sz w:val="21"/>
        </w:rPr>
        <w:t>2.  提出 uncertainty-gated torque mapping，使 task-agnostic controller 在低置信度或 OOD 条件下主动降低辅助或安全降级。</w:t>
      </w:r>
    </w:p>
    <w:p>
      <w:r>
        <w:rPr>
          <w:rFonts w:ascii="Noto Sans CJK SC" w:hAnsi="Noto Sans CJK SC" w:eastAsia="Noto Sans CJK SC"/>
          <w:sz w:val="21"/>
        </w:rPr>
        <w:t>3.  结合开放生物力学数据、模拟传感器域和无标签目标外骨骼数据，实现少标签/无标签训练。</w:t>
      </w:r>
    </w:p>
    <w:p>
      <w:r>
        <w:rPr>
          <w:rFonts w:ascii="Noto Sans CJK SC" w:hAnsi="Noto Sans CJK SC" w:eastAsia="Noto Sans CJK SC"/>
          <w:sz w:val="21"/>
        </w:rPr>
        <w:t>4.  系统评估未见任务、传感器扰动和用户差异下的估计精度、安全性和用户收益。</w:t>
      </w:r>
    </w:p>
    <w:p>
      <w:r>
        <w:rPr>
          <w:rFonts w:ascii="Noto Sans CJK SC" w:hAnsi="Noto Sans CJK SC" w:eastAsia="Noto Sans CJK SC"/>
          <w:sz w:val="21"/>
        </w:rPr>
        <w:t>5.  在第一篇“控制范式”和第二篇“数据范式”的基础上，补上真实部署所需的安全可靠性环节。</w:t>
      </w:r>
    </w:p>
    <w:p>
      <w:pPr>
        <w:pStyle w:val="Heading1"/>
      </w:pPr>
      <w:r>
        <w:rPr>
          <w:rFonts w:ascii="Noto Sans CJK SC" w:hAnsi="Noto Sans CJK SC" w:eastAsia="Noto Sans CJK SC"/>
        </w:rPr>
        <w:t>九、最终总结</w:t>
      </w:r>
    </w:p>
    <w:p>
      <w:r>
        <w:rPr>
          <w:rFonts w:ascii="Noto Sans CJK SC" w:hAnsi="Noto Sans CJK SC" w:eastAsia="Noto Sans CJK SC"/>
          <w:b w:val="0"/>
        </w:rPr>
        <w:t>这两篇文章的共同主线，是把外骨骼控制从人工设计任务状态机推进到数据驱动的生物力学状态估计。第一篇证明 biological joint moment 可以作为任务无关外骨骼控制的核心变量；第二篇证明这种控制器不必完全依赖昂贵的目标设备有标签数据，而可以通过 simulated sensor stepping-stone domain 和 domain adaptation 训练出来。</w:t>
      </w:r>
    </w:p>
    <w:p>
      <w:r>
        <w:rPr>
          <w:rFonts w:ascii="Noto Sans CJK SC" w:hAnsi="Noto Sans CJK SC" w:eastAsia="Noto Sans CJK SC"/>
          <w:b w:val="0"/>
        </w:rPr>
        <w:t>然而，现有路线仍然没有完全解决真实部署中的三个关键问题：第一，估计结果是否可靠；第二，估计力矩如何转成对每个用户最优的辅助；第三，控制器在未知任务、传感器异常和长期穿戴中如何安全降级。</w:t>
      </w:r>
    </w:p>
    <w:p>
      <w:r>
        <w:rPr>
          <w:rFonts w:ascii="Noto Sans CJK SC" w:hAnsi="Noto Sans CJK SC" w:eastAsia="Noto Sans CJK SC"/>
          <w:b w:val="0"/>
        </w:rPr>
        <w:t>因此，最合理的后续路线是：在少数据 domain-adaptive biological moment estimator 的基础上，加入不确定性感知、安全门控、个性化 torque mapping 和多模态鲁棒估计。这样可以形成一条清晰的 follow-up 研究线：从“能跨任务辅助”进一步走向“能低成本训练、能个性化优化、能在真实世界中安全可靠地辅助”。</w:t>
      </w:r>
    </w:p>
    <w:p>
      <w:pPr>
        <w:pStyle w:val="Heading1"/>
      </w:pPr>
      <w:r>
        <w:rPr>
          <w:rFonts w:ascii="Noto Sans CJK SC" w:hAnsi="Noto Sans CJK SC" w:eastAsia="Noto Sans CJK SC"/>
        </w:rPr>
        <w:t>参考文献</w:t>
      </w:r>
    </w:p>
    <w:p>
      <w:pPr>
        <w:pStyle w:val="ListBullet"/>
      </w:pPr>
      <w:r>
        <w:rPr>
          <w:rFonts w:ascii="Noto Sans CJK SC" w:hAnsi="Noto Sans CJK SC" w:eastAsia="Noto Sans CJK SC"/>
          <w:sz w:val="21"/>
        </w:rPr>
        <w:t>Molinaro, D. D., Scherpereel, K. L., Schonhaut, E. B., Evangelopoulos, G., Shepherd, M. K., &amp; Young, A. J. (2024). Task-agnostic exoskeleton control via biological joint moment estimation. Nature, 635, 337-344.</w:t>
      </w:r>
    </w:p>
    <w:p>
      <w:pPr>
        <w:pStyle w:val="ListBullet"/>
      </w:pPr>
      <w:r>
        <w:rPr>
          <w:rFonts w:ascii="Noto Sans CJK SC" w:hAnsi="Noto Sans CJK SC" w:eastAsia="Noto Sans CJK SC"/>
          <w:sz w:val="21"/>
        </w:rPr>
        <w:t>Scherpereel, K. L., Gombolay, M. C., Shepherd, M. K., Carrasquillo, C. A., Inan, O. T., &amp; Young, A. J. (2025). Deep domain adaptation eliminates costly data required for task-agnostic wearable robotic control. Science Robotics, 10, eads8652.</w:t>
      </w:r>
    </w:p>
    <w:p>
      <w:pPr>
        <w:pStyle w:val="ListBullet"/>
      </w:pPr>
      <w:r>
        <w:rPr>
          <w:rFonts w:ascii="Noto Sans CJK SC" w:hAnsi="Noto Sans CJK SC" w:eastAsia="Noto Sans CJK SC"/>
          <w:sz w:val="21"/>
        </w:rPr>
        <w:t>Molinaro, D. D., Kang, I., &amp; Young, A. J. (2024). Estimating human joint moments unifies exoskeleton control, reducing user effort. Science Robotics, 9, eadi8852.</w:t>
      </w:r>
    </w:p>
    <w:p>
      <w:pPr>
        <w:pStyle w:val="ListBullet"/>
      </w:pPr>
      <w:r>
        <w:rPr>
          <w:rFonts w:ascii="Noto Sans CJK SC" w:hAnsi="Noto Sans CJK SC" w:eastAsia="Noto Sans CJK SC"/>
          <w:sz w:val="21"/>
        </w:rPr>
        <w:t>Slade, P., Kochenderfer, M. J., Delp, S. L., &amp; Collins, S. H. (2022). Personalizing exoskeleton assistance while walking in the real world. Nature, 610, 277-282.</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808080"/>
        <w:sz w:val="16"/>
      </w:rPr>
      <w:t>可穿戴外骨骼控制文献研读总结</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