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tulo"/>
        <w:jc w:val="center"/>
      </w:pPr>
      <w:r>
        <w:t>Relatório de Laboratório</w:t>
      </w:r>
    </w:p>
    <w:p>
      <w:pPr>
        <w:spacing w:after="320"/>
        <w:jc w:val="center"/>
      </w:pPr>
      <w:r>
        <w:rPr>
          <w:b/>
          <w:color w:val="1F6E63"/>
          <w:sz w:val="28"/>
        </w:rPr>
        <w:t>Laboratório 02 — Assistentes de IA vs. Codificação Manual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Engenharia de Software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Laboratório de Experimentação de Software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Turno / Período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Noite / 6º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Professor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Danilo Maia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Laboratório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Lab02 — Assistentes de IA vs. Codificação Manual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Fernanda Soares · Islayder Jackson · Vinicius Gomes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https://github.com/fesoaress/Laboratorio-Medicao-e-experimentacao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Data de entrega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23 de setembro de 2026</w:t>
            </w:r>
          </w:p>
        </w:tc>
      </w:tr>
    </w:tbl>
    <w:p>
      <w:r>
        <w:br w:type="page"/>
      </w:r>
    </w:p>
    <w:p>
      <w:pPr>
        <w:pStyle w:val="Ttulo1"/>
      </w:pPr>
      <w:r>
        <w:t>1. Introdução</w:t>
      </w:r>
    </w:p>
    <w:p>
      <w:r>
        <w:t>Assistentes de inteligência artificial passaram a integrar o fluxo cotidiano de desenvolvimento de software, mas seus efeitos sobre produtividade, correção e estrutura do código dependem do contexto e da tarefa. Este laboratório compara a resolução de quatro katas em Python com assistência de IA e por codificação manual, usando um protocolo comum, testes de aceitação e métricas reproduzíveis.</w:t>
      </w:r>
    </w:p>
    <w:p>
      <w:r>
        <w:t>O estudo foi orientado pelas seguintes questões:</w:t>
      </w:r>
    </w:p>
    <w:p>
      <w:pPr>
        <w:pStyle w:val="Commarcadores"/>
      </w:pPr>
      <w:r>
        <w:rPr>
          <w:b/>
        </w:rPr>
        <w:t>RQ1 — Tempo:</w:t>
      </w:r>
      <w:r>
        <w:t xml:space="preserve"> o uso de assistente de IA altera o tempo necessário para atingir uma solução com todos os testes aprovados?</w:t>
      </w:r>
    </w:p>
    <w:p>
      <w:pPr>
        <w:pStyle w:val="Commarcadores"/>
      </w:pPr>
      <w:r>
        <w:rPr>
          <w:b/>
        </w:rPr>
        <w:t>RQ2 — Testes:</w:t>
      </w:r>
      <w:r>
        <w:t xml:space="preserve"> o tratamento altera o resultado final dos testes de aceitação?</w:t>
      </w:r>
    </w:p>
    <w:p>
      <w:pPr>
        <w:pStyle w:val="Commarcadores"/>
      </w:pPr>
      <w:r>
        <w:rPr>
          <w:b/>
        </w:rPr>
        <w:t>RQ3 — Estrutura:</w:t>
      </w:r>
      <w:r>
        <w:t xml:space="preserve"> o tratamento altera LOC, complexidade ciclomática ou duplicação do código produzido?</w:t>
      </w:r>
    </w:p>
    <w:p>
      <w:pPr>
        <w:pStyle w:val="Commarcadores"/>
      </w:pPr>
      <w:r>
        <w:rPr>
          <w:b/>
        </w:rPr>
        <w:t>Inovação:</w:t>
      </w:r>
      <w:r>
        <w:t xml:space="preserve"> como os testes evoluem entre os ciclos e quanto retrabalho ocorre até o estado verde?</w:t>
      </w:r>
    </w:p>
    <w:p>
      <w:r>
        <w:t>Antes da análise, o grupo considerou como hipótese que a IA reduziria o tempo e o número de ciclos, sem necessariamente produzir diferença no resultado final dos testes. Para RQ3, a hipótese foi exploratória, pois códigos mais extensos podem apresentar tanto maior clareza quanto complexidade desnecessária. A contribuição adicional do grupo foi registrar a evolução dos testes por ciclo, permitindo analisar o processo até a solução final, e não somente o último resultado.</w:t>
      </w:r>
    </w:p>
    <w:p>
      <w:pPr>
        <w:pStyle w:val="Ttulo1"/>
      </w:pPr>
      <w:r>
        <w:t>2. Contexto</w:t>
      </w:r>
    </w:p>
    <w:p>
      <w:r>
        <w:t>O Laboratório 02 foi realizado por Fernanda Soares, Islayder Jackson e Vinicius Gomes na disciplina Laboratório de Experimentação de Software, do curso de Engenharia de Software da PUC Minas. O trabalho foi organizado em três sprints, com protocolo, instrumentação, execução dos trials, análise estatística, avaliação estrutural e consolidação dos resultados.</w:t>
      </w:r>
    </w:p>
    <w:p>
      <w:r>
        <w:t>Cada participante resolveu quatro katas: dois com IA e dois manualmente. O desenho de medidas repetidas permitiu que todos vivenciassem os dois tratamentos. Os katas envolveram normalização de etiquetas, balanceamento de turnos, compactação de leituras de sensor e priorização de manutenção preditiva. As tarefas foram implementadas como funções puras em Python e avaliadas por testes de aceitação previamente definidos.</w:t>
      </w:r>
    </w:p>
    <w:p>
      <w:r>
        <w:t xml:space="preserve">O conjunto final reúne 12 trials válidos, quatro por participante e seis por tratamento. Todos terminaram com estado </w:t>
      </w:r>
      <w:r>
        <w:rPr>
          <w:rFonts w:ascii="Consolas" w:hAnsi="Consolas"/>
          <w:color w:val="1F6E63"/>
          <w:sz w:val="18"/>
        </w:rPr>
        <w:t>green</w:t>
      </w:r>
      <w:r>
        <w:t>. As comparações são apresentadas como evidência descritiva de uma amostra pequena; por isso, não devem ser generalizadas para outros desenvolvedores, tarefas ou ferramentas sem novos estudos.</w:t>
      </w:r>
    </w:p>
    <w:p>
      <w:pPr>
        <w:pStyle w:val="Ttulo1"/>
      </w:pPr>
      <w:r>
        <w:t>3. Metodologia</w:t>
      </w:r>
    </w:p>
    <w:p>
      <w:r>
        <w:t xml:space="preserve">Foi adotado um experimento intrassujeitos com dois tratamentos: </w:t>
      </w:r>
      <w:r>
        <w:rPr>
          <w:b/>
        </w:rPr>
        <w:t>IA</w:t>
      </w:r>
      <w:r>
        <w:t xml:space="preserve"> e </w:t>
      </w:r>
      <w:r>
        <w:rPr>
          <w:b/>
        </w:rPr>
        <w:t>Manual</w:t>
      </w:r>
      <w:r>
        <w:t xml:space="preserve">. Cada trial começou no código-base do kata e terminou quando todos os testes passaram ou quando o limite de 35 minutos foi atingido. O protocolo registrou tempo até </w:t>
      </w:r>
      <w:r>
        <w:rPr>
          <w:rFonts w:ascii="Consolas" w:hAnsi="Consolas"/>
          <w:color w:val="1F6E63"/>
          <w:sz w:val="18"/>
        </w:rPr>
        <w:t>green</w:t>
      </w:r>
      <w:r>
        <w:t>, resultado dos testes, número de ciclos e código final.</w:t>
      </w:r>
    </w:p>
    <w:p>
      <w:r>
        <w:t>Islayder e Vinicius executaram Kata 1 e Kata 3 com IA, e Kata 2 e Kata 4 manualmente. Fernanda realizou a alocação complementar: Kata 1 e Kata 3 manualmente, e Kata 2 e Kata 4 com IA. Assim, cada participante executou dois trials por tratamento e todos os katas apareceram nos dois tratamentos no conjunto do grupo.</w:t>
      </w:r>
    </w:p>
    <w:p>
      <w:r>
        <w:t xml:space="preserve">Para RQ1, as medianas individuais de tempo em IA e Manual foram pareadas por participante e comparadas pelo teste de Wilcoxon. Para RQ2, foram analisadas as contagens finais de testes aprovados e reprovados. Para RQ3, o código final foi medido quanto a linhas lógicas, complexidade ciclomática e duplicação. Na inovação, cada execução da suíte foi tratada como um ciclo até </w:t>
      </w:r>
      <w:r>
        <w:rPr>
          <w:rFonts w:ascii="Consolas" w:hAnsi="Consolas"/>
          <w:color w:val="1F6E63"/>
          <w:sz w:val="18"/>
        </w:rPr>
        <w:t>green</w:t>
      </w:r>
      <w:r>
        <w:t>.</w:t>
      </w:r>
    </w:p>
    <w:p>
      <w:pPr>
        <w:pStyle w:val="Ttulo2"/>
      </w:pPr>
      <w:r>
        <w:t>3.1 Principais Desafios</w:t>
      </w:r>
    </w:p>
    <w:p>
      <w:r>
        <w:t>Os principais desafios técnicos e metodológicos foram:</w:t>
      </w:r>
    </w:p>
    <w:p>
      <w:pPr>
        <w:pStyle w:val="Commarcadores"/>
      </w:pPr>
      <w:r>
        <w:t>manter o mesmo limite temporal e os mesmos critérios de encerramento em todos os trials;</w:t>
      </w:r>
    </w:p>
    <w:p>
      <w:pPr>
        <w:pStyle w:val="Commarcadores"/>
      </w:pPr>
      <w:r>
        <w:t>contrabalancear os tratamentos com três participantes e quatro katas;</w:t>
      </w:r>
    </w:p>
    <w:p>
      <w:pPr>
        <w:pStyle w:val="Commarcadores"/>
      </w:pPr>
      <w:r>
        <w:t>consolidar os resultados preservando a identidade de participante, kata, tratamento e Issue;</w:t>
      </w:r>
    </w:p>
    <w:p>
      <w:pPr>
        <w:pStyle w:val="Commarcadores"/>
      </w:pPr>
      <w:r>
        <w:t>separar dados finais de ensaios preparatórios, evitando ampliar artificialmente a amostra;</w:t>
      </w:r>
    </w:p>
    <w:p>
      <w:pPr>
        <w:pStyle w:val="Commarcadores"/>
      </w:pPr>
      <w:r>
        <w:t>relacionar cada medida estrutural ao respectivo artefato de código;</w:t>
      </w:r>
    </w:p>
    <w:p>
      <w:pPr>
        <w:pStyle w:val="Commarcadores"/>
      </w:pPr>
      <w:r>
        <w:t>interpretar estatísticas com apenas três participantes, sem transformar diferenças descritivas em conclusões causais.</w:t>
      </w:r>
    </w:p>
    <w:p>
      <w:r>
        <w:t>Esses desafios foram tratados com validações automáticas dos arquivos consolidados, conferência dos testes de aceitação, seleção explícita dos 12 trials finais e apresentação dos pontos individuais nos gráficos.</w:t>
      </w:r>
    </w:p>
    <w:p>
      <w:pPr>
        <w:pStyle w:val="Ttulo2"/>
      </w:pPr>
      <w:r>
        <w:t>3.2 Tomadas de Decisão</w:t>
      </w:r>
    </w:p>
    <w:p>
      <w:r>
        <w:t xml:space="preserve">O time-box foi fixado em 2.100 segundos para manter comparabilidade e impedir que um único trial consumisse tempo indefinido. O estado </w:t>
      </w:r>
      <w:r>
        <w:rPr>
          <w:rFonts w:ascii="Consolas" w:hAnsi="Consolas"/>
          <w:color w:val="1F6E63"/>
          <w:sz w:val="18"/>
        </w:rPr>
        <w:t>green</w:t>
      </w:r>
      <w:r>
        <w:t xml:space="preserve"> foi definido como aprovação integral da suíte do kata. As análises usam contagens absolutas juntamente com percentuais, pois 100% pode representar totais diferentes entre tarefas.</w:t>
      </w:r>
    </w:p>
    <w:p>
      <w:r>
        <w:t>O grupo optou por medianas e intervalos interquartis como medidas principais devido à amostra pequena e à dispersão dos tempos. O Wilcoxon foi aplicado às medianas individuais, resultando em apenas três pares; seu valor-p é apresentado com essa limitação explícita. Para código, LOC, complexidade e duplicação foram mantidas como dimensões separadas, sem criar um índice único de qualidade.</w:t>
      </w:r>
    </w:p>
    <w:p>
      <w:r>
        <w:t xml:space="preserve">O limite de trabalho em andamento foi definido em </w:t>
      </w:r>
      <w:r>
        <w:rPr>
          <w:b/>
        </w:rPr>
        <w:t>três itens na coluna Doing</w:t>
      </w:r>
      <w:r>
        <w:t>, no máximo um por integrante. Essa regra favoreceu responsabilidade clara, revisão pelos colegas e fluxo contínuo sem concentrar várias atividades simultâneas em uma pessoa.</w:t>
      </w:r>
    </w:p>
    <w:p>
      <w:pPr>
        <w:pStyle w:val="Ttulo2"/>
      </w:pPr>
      <w:r>
        <w:t>3.3 Etapas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Entregas principais</w:t>
            </w:r>
          </w:p>
        </w:tc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Responsáveis</w:t>
            </w:r>
          </w:p>
        </w:tc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Issues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Lab02S01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Protocolo, katas, testes, instrumentação e métricas estruturais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Grupo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#14, #15 e #17</w:t>
            </w:r>
          </w:p>
        </w:tc>
      </w:tr>
      <w:tr>
        <w:trPr>
          <w:cantSplit/>
        </w:trPr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Lab02S02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Execução dos 12 trials e consolidação dos artefatos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Fernanda, Islayder e Vinicius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#19 a #32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Lab02S03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RQ1, RQ2, inovação, RQ3 e dashboard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Islayder, Fernanda e Vinicius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#33, #34 e #35</w:t>
            </w:r>
          </w:p>
        </w:tc>
      </w:tr>
      <w:tr>
        <w:trPr>
          <w:cantSplit/>
        </w:trPr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Relatório final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Síntese metodológica, resultados, discussão e revisão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Grupo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#33</w:t>
            </w:r>
          </w:p>
        </w:tc>
      </w:tr>
    </w:tbl>
    <w:p>
      <w:pPr>
        <w:spacing w:after="20"/>
      </w:pPr>
    </w:p>
    <w:p>
      <w:r>
        <w:t>As responsabilidades foram distribuídas por frente: Islayder consolidou RQ1, RQ2 e a análise de ciclos; Fernanda trabalhou na avaliação estrutural de RQ3; Vinicius produziu o dashboard; e o relatório integrou os resultados do grupo.</w:t>
      </w:r>
    </w:p>
    <w:p>
      <w:pPr>
        <w:pStyle w:val="Ttulo2"/>
      </w:pPr>
      <w:r>
        <w:t>3.4 Ferramentas</w:t>
      </w:r>
    </w:p>
    <w:p>
      <w:pPr>
        <w:pStyle w:val="Commarcadores"/>
      </w:pPr>
      <w:r>
        <w:rPr>
          <w:b/>
        </w:rPr>
        <w:t>Python e pytest:</w:t>
      </w:r>
      <w:r>
        <w:t xml:space="preserve"> implementação dos katas e execução dos testes de aceitação.</w:t>
      </w:r>
    </w:p>
    <w:p>
      <w:pPr>
        <w:pStyle w:val="Commarcadores"/>
      </w:pPr>
      <w:r>
        <w:rPr>
          <w:b/>
        </w:rPr>
        <w:t>Pandas:</w:t>
      </w:r>
      <w:r>
        <w:t xml:space="preserve"> consolidação dos trials e estatísticas descritivas.</w:t>
      </w:r>
    </w:p>
    <w:p>
      <w:pPr>
        <w:pStyle w:val="Commarcadores"/>
      </w:pPr>
      <w:r>
        <w:rPr>
          <w:b/>
        </w:rPr>
        <w:t>SciPy:</w:t>
      </w:r>
      <w:r>
        <w:t xml:space="preserve"> teste pareado de Wilcoxon.</w:t>
      </w:r>
    </w:p>
    <w:p>
      <w:pPr>
        <w:pStyle w:val="Commarcadores"/>
      </w:pPr>
      <w:r>
        <w:rPr>
          <w:b/>
        </w:rPr>
        <w:t>Matplotlib e Seaborn:</w:t>
      </w:r>
      <w:r>
        <w:t xml:space="preserve"> gráficos das questões de pesquisa e da inovação.</w:t>
      </w:r>
    </w:p>
    <w:p>
      <w:pPr>
        <w:pStyle w:val="Commarcadores"/>
      </w:pPr>
      <w:r>
        <w:rPr>
          <w:b/>
        </w:rPr>
        <w:t>Radon 6.0.1:</w:t>
      </w:r>
      <w:r>
        <w:t xml:space="preserve"> LOC lógico e complexidade ciclomática.</w:t>
      </w:r>
    </w:p>
    <w:p>
      <w:pPr>
        <w:pStyle w:val="Commarcadores"/>
      </w:pPr>
      <w:r>
        <w:rPr>
          <w:b/>
        </w:rPr>
        <w:t>jscpd 5.2.0:</w:t>
      </w:r>
      <w:r>
        <w:t xml:space="preserve"> detecção de linhas e blocos duplicados.</w:t>
      </w:r>
    </w:p>
    <w:p>
      <w:pPr>
        <w:pStyle w:val="Commarcadores"/>
      </w:pPr>
      <w:r>
        <w:rPr>
          <w:b/>
        </w:rPr>
        <w:t>Git e GitHub Projects:</w:t>
      </w:r>
      <w:r>
        <w:t xml:space="preserve"> versionamento, Issues, rastreabilidade e acompanhamento do trabalho.</w:t>
      </w:r>
    </w:p>
    <w:p>
      <w:pPr>
        <w:pStyle w:val="Commarcadores"/>
      </w:pPr>
      <w:r>
        <w:rPr>
          <w:b/>
        </w:rPr>
        <w:t>python-docx:</w:t>
      </w:r>
      <w:r>
        <w:t xml:space="preserve"> geração do relatório no modelo institucional.</w:t>
      </w:r>
    </w:p>
    <w:p>
      <w:pPr>
        <w:pStyle w:val="Ttulo2"/>
      </w:pPr>
      <w:r>
        <w:t>3.5 Tabela de Métricas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 w:val="true"/>
        </w:trPr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Definição operacional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Unidade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Ferramenta / Fonte</w:t>
            </w:r>
          </w:p>
        </w:tc>
      </w:tr>
      <w:tr>
        <w:trPr>
          <w:cantSplit/>
        </w:trPr>
        <w:tc>
          <w:tcPr>
            <w:tcW w:type="dxa" w:w="18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Tempo até green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Segundos do início do trial até todos os testes passarem; limite de 2.100 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segundos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Registros dos trials</w:t>
            </w:r>
          </w:p>
        </w:tc>
      </w:tr>
      <w:tr>
        <w:trPr>
          <w:cantSplit/>
        </w:trPr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RQ2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Testes finais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Quantidade aprovada, reprovada e total no encerramento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testes e percentual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pytest e testes de aceitação</w:t>
            </w:r>
          </w:p>
        </w:tc>
      </w:tr>
      <w:tr>
        <w:trPr>
          <w:cantSplit/>
        </w:trPr>
        <w:tc>
          <w:tcPr>
            <w:tcW w:type="dxa" w:w="18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LOC lógico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Linhas lógicas de solucao.py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linhas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Radon 6.0.1</w:t>
            </w:r>
          </w:p>
        </w:tc>
      </w:tr>
      <w:tr>
        <w:trPr>
          <w:cantSplit/>
        </w:trPr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RQ3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Complexidade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Média e máximo da complexidade ciclomática por arquivo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pontos de CC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Radon 6.0.1</w:t>
            </w:r>
          </w:p>
        </w:tc>
      </w:tr>
      <w:tr>
        <w:trPr>
          <w:cantSplit/>
        </w:trPr>
        <w:tc>
          <w:tcPr>
            <w:tcW w:type="dxa" w:w="18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Duplicação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Proporção, linhas e blocos duplicados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percentual e contagem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jscpd 5.2.0</w:t>
            </w:r>
          </w:p>
        </w:tc>
      </w:tr>
      <w:tr>
        <w:trPr>
          <w:cantSplit/>
        </w:trPr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Inovação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Ciclos até green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Número de execuções da suíte até aprovação integral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ciclos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Histórico dos trials</w:t>
            </w:r>
          </w:p>
        </w:tc>
      </w:tr>
    </w:tbl>
    <w:p>
      <w:pPr>
        <w:spacing w:after="20"/>
      </w:pPr>
    </w:p>
    <w:p>
      <w:pPr>
        <w:pStyle w:val="Ttulo2"/>
      </w:pPr>
      <w:r>
        <w:t>3.6 Inovações Propostas pelo Grupo (30% da nota)</w:t>
      </w:r>
    </w:p>
    <w:p>
      <w:r>
        <w:t xml:space="preserve">A inovação consistiu em acompanhar a evolução dos testes ao longo dos ciclos. Em vez de registrar somente o resultado final, o protocolo preservou quantos testes passavam em cada execução e em qual ciclo ocorreu o primeiro </w:t>
      </w:r>
      <w:r>
        <w:rPr>
          <w:rFonts w:ascii="Consolas" w:hAnsi="Consolas"/>
          <w:color w:val="1F6E63"/>
          <w:sz w:val="18"/>
        </w:rPr>
        <w:t>green</w:t>
      </w:r>
      <w:r>
        <w:t>. Isso permitiu observar retrabalho, velocidade de convergência e diferenças de trajetória entre os tratamentos.</w:t>
      </w:r>
    </w:p>
    <w:p>
      <w:r>
        <w:t>Também foi implementado um dashboard consolidado com KPIs e distribuições de tempo, testes, ciclos, LOC e complexidade. O painel reúne as principais evidências sem substituir os dados individuais e pode ser regenerado a partir dos arquivos versionados.</w:t>
      </w:r>
    </w:p>
    <w:p>
      <w:pPr>
        <w:pStyle w:val="Ttulo1"/>
        <w:pageBreakBefore/>
      </w:pPr>
      <w:r>
        <w:t>4. Resultados</w:t>
      </w:r>
    </w:p>
    <w:p>
      <w:pPr>
        <w:pStyle w:val="Ttulo2"/>
      </w:pPr>
      <w:r>
        <w:t>4.1 Coleta de Dados</w:t>
      </w:r>
    </w:p>
    <w:p>
      <w:r>
        <w:t xml:space="preserve">O conjunto analisado contém 12 trials finais: quatro de cada participante, sendo seis com IA e seis manuais. Não houve trial censurado pelo time-box, e todos alcançaram </w:t>
      </w:r>
      <w:r>
        <w:rPr>
          <w:rFonts w:ascii="Consolas" w:hAnsi="Consolas"/>
          <w:color w:val="1F6E63"/>
          <w:sz w:val="18"/>
        </w:rPr>
        <w:t>green</w:t>
      </w:r>
      <w:r>
        <w:t>. Para RQ3, foram analisados 12 artefatos de código, um para cada combinação final de participante e kata.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cantSplit/>
          <w:tblHeader w:val="true"/>
        </w:trPr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Participante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Issue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Kata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Tratamento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Tempo (s)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Testes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Ciclos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#19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224,89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1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63,20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10/10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4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74,02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7/7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#28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3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58,83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75,00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10/10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127,17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#25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3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150,00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#26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208,02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7/7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49,95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10/10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#30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365,99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#31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3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324,52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#32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451,74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7/7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</w:tbl>
    <w:p>
      <w:pPr>
        <w:spacing w:after="20"/>
      </w:pPr>
    </w:p>
    <w:p>
      <w:pPr>
        <w:pStyle w:val="Ttulo2"/>
      </w:pPr>
      <w:r>
        <w:t>4.2 Visualização Gráfica</w:t>
      </w:r>
    </w:p>
    <w:p>
      <w:pPr>
        <w:pStyle w:val="Ttulo3"/>
      </w:pPr>
      <w:r>
        <w:t>RQ1 — O uso de IA altera o tempo até green?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 w:val="true"/>
        </w:trPr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Média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Mediana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Q1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Q3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IQR (s)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149,73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112,50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74,265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206,168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131,903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212,492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167,595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79,193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326,498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247,305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62779"/>
            <wp:docPr id="1" name="Picture 1" descr="Distribuição do tempo até green por trat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tempo_ia_vs_ma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1 — Distribuição do tempo até green. Os pontos representam os 12 trials.</w:t>
      </w:r>
    </w:p>
    <w:p>
      <w:r>
        <w:t xml:space="preserve">A mediana foi de 112,50 s com IA e 167,595 s no tratamento Manual. O Wilcoxon pareado pelas medianas individuais resultou em </w:t>
      </w:r>
      <w:r>
        <w:rPr>
          <w:b/>
        </w:rPr>
        <w:t>W = 2,0</w:t>
      </w:r>
      <w:r>
        <w:t xml:space="preserve"> e </w:t>
      </w:r>
      <w:r>
        <w:rPr>
          <w:b/>
        </w:rPr>
        <w:t>p = 0,75</w:t>
      </w:r>
      <w:r>
        <w:t>. A diferença observada é descritiva e não constitui evidência estatística suficiente de efeito do tratamento.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147215"/>
            <wp:docPr id="2" name="Picture 2" descr="Medianas de tempo por participante e trat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mediana_particip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4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2 — Medianas individuais usadas no pareamento por participante.</w:t>
      </w:r>
    </w:p>
    <w:p>
      <w:pPr>
        <w:pStyle w:val="Ttulo3"/>
      </w:pPr>
      <w:r>
        <w:t>RQ2 — O tratamento altera o resultado dos testes?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 w:val="true"/>
        </w:trPr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Trials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Green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Testes passando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Falhando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Total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Taxa final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672503"/>
            <wp:docPr id="3" name="Picture 3" descr="Percentual e contagem de testes finais passan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testes_ia_vs_ma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72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3 — Resultado agregado dos testes finais por tratamento.</w:t>
      </w:r>
    </w:p>
    <w:p>
      <w:r>
        <w:t>Todos os 105 testes finais passaram. Logo, RQ2 não apresentou diferença no desfecho final de aceitação: IA alcançou 54/54 e Manual alcançou 51/51, ambos sem falhas.</w:t>
      </w:r>
    </w:p>
    <w:p>
      <w:pPr>
        <w:pStyle w:val="Ttulo3"/>
      </w:pPr>
      <w:r>
        <w:t>RQ3 — O tratamento altera a estrutura do código?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  <w:tblHeader w:val="true"/>
        </w:trPr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LOC mediana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LOC IQR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CC média mediana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CC IQR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Duplicação mediana</w:t>
            </w:r>
          </w:p>
        </w:tc>
      </w:tr>
      <w:tr>
        <w:trPr>
          <w:cantSplit/>
        </w:trPr>
        <w:tc>
          <w:tcPr>
            <w:tcW w:type="dxa" w:w="15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15,0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1,50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3,5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1,75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11,0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2,25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4,0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0,75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22315"/>
            <wp:docPr id="4" name="Picture 4" descr="Distribuição de LOC lógico por trat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loc_ia_vs_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4 — LOC lógico dos 12 artefatos finais.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22315"/>
            <wp:docPr id="5" name="Picture 5" descr="Distribuição da complexidade ciclomática méd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complexidade_ia_vs_man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5 — Complexidade ciclomática média dos artefatos finais.</w:t>
      </w:r>
    </w:p>
    <w:p>
      <w:r>
        <w:t>IA apresentou maior mediana de LOC e menor mediana de complexidade média. A duplicação foi 0% em todos os artefatos. Como os tratamentos envolvem katas distintos e há somente seis arquivos por grupo, os resultados são descritivos.</w:t>
      </w:r>
    </w:p>
    <w:p>
      <w:pPr>
        <w:pStyle w:val="Ttulo3"/>
      </w:pPr>
      <w:r>
        <w:t>Inovação — Como os testes evoluem até green?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  <w:tblHeader w:val="true"/>
        </w:trPr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Trials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Mediana de ciclos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Intervalo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Taxa mediana no 1º ciclo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Taxa final</w:t>
            </w:r>
          </w:p>
        </w:tc>
      </w:tr>
      <w:tr>
        <w:trPr>
          <w:cantSplit/>
        </w:trPr>
        <w:tc>
          <w:tcPr>
            <w:tcW w:type="dxa" w:w="15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1–2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1–2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14,285%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962873"/>
            <wp:docPr id="6" name="Picture 6" descr="Evolução da taxa de testes por ciclo observ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ovacao_evolucao_tes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6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6 — Evolução dos testes ao longo dos ciclos registrados.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982786"/>
            <wp:docPr id="7" name="Picture 7" descr="Ciclo em que cada trial atingiu g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ovacao_ciclos_ate_g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7 — Quantidade de ciclos necessária para atingir green.</w:t>
      </w:r>
    </w:p>
    <w:p>
      <w:r>
        <w:t xml:space="preserve">A IA atingiu </w:t>
      </w:r>
      <w:r>
        <w:rPr>
          <w:rFonts w:ascii="Consolas" w:hAnsi="Consolas"/>
          <w:color w:val="1F6E63"/>
          <w:sz w:val="18"/>
        </w:rPr>
        <w:t>green</w:t>
      </w:r>
      <w:r>
        <w:t xml:space="preserve"> em mediana de um ciclo, enquanto o tratamento Manual precisou de dois. Os dois grupos chegaram a 100% no encerramento.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4344156"/>
            <wp:docPr id="8" name="Picture 8" descr="Dashboard consolidado do Laboratório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4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8 — Dashboard final das questões de pesquisa e da inovação.</w:t>
      </w:r>
    </w:p>
    <w:p>
      <w:pPr>
        <w:pStyle w:val="Ttulo2"/>
      </w:pPr>
      <w:r>
        <w:t>4.3 Discussão</w:t>
      </w:r>
    </w:p>
    <w:p>
      <w:r>
        <w:t>A hipótese de menor tempo com IA foi parcialmente apoiada pela descrição dos dados: média e mediana foram menores nesse tratamento. Entretanto, o teste pareado não detectou diferença estatística, e a direção individual não foi uniforme entre os três participantes. Assim, RQ1 sugere uma possível vantagem temporal nesta amostra, mas não permite afirmar causalidade.</w:t>
      </w:r>
    </w:p>
    <w:p>
      <w:r>
        <w:t>Na RQ2, a hipótese de equivalência no resultado final foi confirmada: os dois tratamentos terminaram com 100% dos testes passando. A análise de inovação acrescentou uma diferença de processo, pois IA apresentou menor número mediano de ciclos e maior taxa de aprovação no primeiro ciclo.</w:t>
      </w:r>
    </w:p>
    <w:p>
      <w:r>
        <w:t>Na RQ3, os códigos com IA foram mais extensos na mediana, ligeiramente menos complexos pela média ciclomática e igualmente sem duplicação. Esses indicadores representam dimensões diferentes e não justificam classificar um tratamento como globalmente superior.</w:t>
      </w:r>
    </w:p>
    <w:p>
      <w:r>
        <w:t>As principais ameaças à validade são o número reduzido de participantes, a diferença de dificuldade entre katas, efeitos de aprendizado e fadiga, variações de ambiente e ferramenta, e o baixo poder do Wilcoxon com três pares. LOC, complexidade e duplicação também não cobrem legibilidade, arquitetura, segurança ou facilidade de manutenção. Os resultados devem, portanto, ser interpretados como evidência local e exploratória.</w:t>
      </w:r>
    </w:p>
    <w:p>
      <w:pPr>
        <w:pStyle w:val="Ttulo1"/>
        <w:pageBreakBefore/>
      </w:pPr>
      <w:r>
        <w:t>5. Conclusão</w:t>
      </w:r>
    </w:p>
    <w:p>
      <w:r>
        <w:t>O Laboratório 02 comparou seis trials com IA e seis manuais, totalizando 12 execuções e 12 artefatos estruturais. Em RQ1, IA apresentou mediana de 112,50 s, contra 167,595 s em Manual, mas sem diferença estatisticamente detectável. Em RQ2, os dois tratamentos concluíram todos os testes com sucesso.</w:t>
      </w:r>
    </w:p>
    <w:p>
      <w:r>
        <w:t xml:space="preserve">Em RQ3, IA apresentou LOC mediana de 15, complexidade média mediana de 3,5 e duplicação de 0%; Manual apresentou LOC mediana de 11, complexidade média mediana de 4,0 e duplicação de 0%. Na inovação, IA chegou a </w:t>
      </w:r>
      <w:r>
        <w:rPr>
          <w:rFonts w:ascii="Consolas" w:hAnsi="Consolas"/>
          <w:color w:val="1F6E63"/>
          <w:sz w:val="18"/>
        </w:rPr>
        <w:t>green</w:t>
      </w:r>
      <w:r>
        <w:t xml:space="preserve"> em mediana de um ciclo, contra dois ciclos no tratamento Manual.</w:t>
      </w:r>
    </w:p>
    <w:p>
      <w:r>
        <w:t>Os resultados apontam diferenças de tempo, trajetória e estrutura, mas não sustentam uma conclusão geral de superioridade. A principal contribuição do trabalho foi integrar medidas de resultado e de processo em um fluxo rastreável e reproduzível. Estudos futuros devem ampliar o número de participantes, controlar melhor a dificuldade dos katas e repetir o protocolo com outras ferramentas e tarefas.</w:t>
      </w:r>
    </w:p>
    <w:p>
      <w:pPr>
        <w:pStyle w:val="Ttulo1"/>
        <w:pageBreakBefore/>
      </w:pPr>
      <w:r>
        <w:t>6. Referências</w:t>
      </w:r>
    </w:p>
    <w:p>
      <w:pPr>
        <w:pStyle w:val="Commarcadores"/>
      </w:pPr>
      <w:r>
        <w:t xml:space="preserve">ZUSE, Horst. </w:t>
      </w:r>
      <w:r>
        <w:rPr>
          <w:i/>
        </w:rPr>
        <w:t>A framework of software measurement</w:t>
      </w:r>
      <w:r>
        <w:t>. Walter de Gruyter, 2013.</w:t>
      </w:r>
    </w:p>
    <w:p>
      <w:pPr>
        <w:pStyle w:val="Commarcadores"/>
      </w:pPr>
      <w:r>
        <w:t>Documentação do Python 3 e do pytest.</w:t>
      </w:r>
    </w:p>
    <w:p>
      <w:pPr>
        <w:pStyle w:val="Commarcadores"/>
      </w:pPr>
      <w:r>
        <w:t>Documentação do SciPy para o teste de Wilcoxon.</w:t>
      </w:r>
    </w:p>
    <w:p>
      <w:pPr>
        <w:pStyle w:val="Commarcadores"/>
      </w:pPr>
      <w:r>
        <w:t>Documentação do Radon 6.0.1.</w:t>
      </w:r>
    </w:p>
    <w:p>
      <w:pPr>
        <w:pStyle w:val="Commarcadores"/>
      </w:pPr>
      <w:r>
        <w:t>Documentação do jscpd 5.2.0.</w:t>
      </w:r>
    </w:p>
    <w:p>
      <w:pPr>
        <w:pStyle w:val="Commarcadores"/>
      </w:pPr>
      <w:r>
        <w:t>Artefatos, scripts de análise e registros experimentais do repositório do Laboratório 02.</w:t>
      </w:r>
    </w:p>
    <w:sectPr w:rsidR="00354A6B" w:rsidRPr="00354A6B" w:rsidSect="00034616">
      <w:headerReference w:type="default" r:id="rId8"/>
      <w:footerReference w:type="default" r:id="rId9"/>
      <w:pgSz w:w="12240" w:h="15840"/>
      <w:pgMar w:top="1134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3A5F"/>
        <w:sz w:val="16"/>
      </w:rPr>
      <w:t xml:space="preserve">Laboratório 02  |  Página </w:t>
    </w:r>
    <w:r>
      <w:rPr>
        <w:color w:val="1F3A5F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A5F"/>
        <w:sz w:val="16"/>
      </w:rPr>
      <w:t>PUC Minas  •  Laboratório de Experimentação de Software  •  Lab02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Laboratório 02 — Assistentes de IA vs. Codificação Manual</dc:title>
  <dc:subject>Relatório final de Laboratório de Experimentação de Software</dc:subject>
  <dc:creator>Fernanda Soares; Islayder Jackson; Vinicius Gomes</dc:creator>
  <cp:keywords>Lab02, inteligência artificial, codificação manual, experimento</cp:keywords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