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AA2F8" w14:textId="444AA40B" w:rsidR="00E21548" w:rsidRDefault="00245C85" w:rsidP="00245C85">
      <w:pPr>
        <w:pStyle w:val="berschrift2"/>
        <w:jc w:val="center"/>
        <w:rPr>
          <w:rFonts w:eastAsia="Times New Roman"/>
          <w:lang w:eastAsia="de-DE"/>
        </w:rPr>
      </w:pPr>
      <w:r>
        <w:rPr>
          <w:rFonts w:eastAsia="Times New Roman"/>
          <w:lang w:eastAsia="de-DE"/>
        </w:rPr>
        <w:t>Major Update of Foundation Level Curriculum</w:t>
      </w:r>
    </w:p>
    <w:p w14:paraId="320C5358" w14:textId="6F311486" w:rsidR="00245C85" w:rsidRDefault="00245C85" w:rsidP="00245C85">
      <w:pPr>
        <w:jc w:val="center"/>
        <w:rPr>
          <w:lang w:eastAsia="de-DE"/>
        </w:rPr>
      </w:pPr>
      <w:r>
        <w:rPr>
          <w:lang w:eastAsia="de-DE"/>
        </w:rPr>
        <w:t xml:space="preserve">iSAQB Foundation Level Working Group </w:t>
      </w:r>
      <w:r>
        <w:rPr>
          <w:lang w:eastAsia="de-DE"/>
        </w:rPr>
        <w:br/>
        <w:t>(Dr. Gernot Starke, group lead)</w:t>
      </w:r>
    </w:p>
    <w:p w14:paraId="5301F8A9" w14:textId="77777777" w:rsidR="00245C85" w:rsidRDefault="00245C85" w:rsidP="00245C85">
      <w:pPr>
        <w:jc w:val="center"/>
        <w:rPr>
          <w:lang w:eastAsia="de-DE"/>
        </w:rPr>
      </w:pPr>
    </w:p>
    <w:p w14:paraId="4C0C378B" w14:textId="69B4DA60" w:rsidR="00245C85" w:rsidRDefault="00245C85" w:rsidP="00245C85">
      <w:pPr>
        <w:jc w:val="center"/>
        <w:rPr>
          <w:lang w:eastAsia="de-DE"/>
        </w:rPr>
      </w:pPr>
      <w:r>
        <w:rPr>
          <w:lang w:eastAsia="de-DE"/>
        </w:rPr>
        <w:t>May 3rd 2024</w:t>
      </w:r>
    </w:p>
    <w:p w14:paraId="400222A7" w14:textId="77777777" w:rsidR="00245C85" w:rsidRDefault="00245C85" w:rsidP="00245C85">
      <w:pPr>
        <w:rPr>
          <w:lang w:eastAsia="de-DE"/>
        </w:rPr>
      </w:pPr>
    </w:p>
    <w:p w14:paraId="31C291B6" w14:textId="74267D9A" w:rsidR="00245C85" w:rsidRDefault="00245C85" w:rsidP="00245C85">
      <w:pPr>
        <w:rPr>
          <w:lang w:eastAsia="de-DE"/>
        </w:rPr>
      </w:pPr>
      <w:r>
        <w:rPr>
          <w:lang w:eastAsia="de-DE"/>
        </w:rPr>
        <w:t>The upcoming (April 2025) release of the Foundation Curriculum will be a major structural update and will contain many more structural changes than any previous release.</w:t>
      </w:r>
    </w:p>
    <w:p w14:paraId="2F90449B" w14:textId="77777777" w:rsidR="00245C85" w:rsidRDefault="00245C85" w:rsidP="00245C85">
      <w:pPr>
        <w:rPr>
          <w:lang w:eastAsia="de-DE"/>
        </w:rPr>
      </w:pPr>
    </w:p>
    <w:p w14:paraId="697C8184" w14:textId="31BE5452" w:rsidR="00245C85" w:rsidRDefault="00245C85" w:rsidP="00245C85">
      <w:pPr>
        <w:rPr>
          <w:lang w:eastAsia="de-DE"/>
        </w:rPr>
      </w:pPr>
      <w:r>
        <w:rPr>
          <w:lang w:eastAsia="de-DE"/>
        </w:rPr>
        <w:t>This document shall give training providers and trainers a brief overview of the schedule of these changes.</w:t>
      </w:r>
    </w:p>
    <w:p w14:paraId="6DA774C0" w14:textId="77777777" w:rsidR="00245C85" w:rsidRDefault="00245C85" w:rsidP="00245C85">
      <w:pPr>
        <w:rPr>
          <w:lang w:eastAsia="de-DE"/>
        </w:rPr>
      </w:pPr>
    </w:p>
    <w:p w14:paraId="71C586DE" w14:textId="6E6DEAAC" w:rsidR="00245C85" w:rsidRDefault="00245C85" w:rsidP="00245C85">
      <w:pPr>
        <w:rPr>
          <w:lang w:eastAsia="de-DE"/>
        </w:rPr>
      </w:pPr>
      <w:r>
        <w:rPr>
          <w:lang w:eastAsia="de-DE"/>
        </w:rPr>
        <w:t>In case you are interested in structural and content</w:t>
      </w:r>
      <w:r w:rsidR="000D78C8">
        <w:rPr>
          <w:lang w:eastAsia="de-DE"/>
        </w:rPr>
        <w:t>-related</w:t>
      </w:r>
      <w:r>
        <w:rPr>
          <w:lang w:eastAsia="de-DE"/>
        </w:rPr>
        <w:t xml:space="preserve"> de</w:t>
      </w:r>
      <w:r w:rsidR="000D78C8">
        <w:rPr>
          <w:lang w:eastAsia="de-DE"/>
        </w:rPr>
        <w:t xml:space="preserve">tails, please checkout our public Github repository: </w:t>
      </w:r>
      <w:hyperlink r:id="rId7" w:history="1">
        <w:r w:rsidR="000D78C8" w:rsidRPr="003804AF">
          <w:rPr>
            <w:rStyle w:val="Hyperlink"/>
            <w:lang w:eastAsia="de-DE"/>
          </w:rPr>
          <w:t>https://github.com/isaqb-org/curriculum-foundation</w:t>
        </w:r>
      </w:hyperlink>
    </w:p>
    <w:p w14:paraId="786B1606" w14:textId="77777777" w:rsidR="000D78C8" w:rsidRDefault="000D78C8" w:rsidP="00245C85">
      <w:pPr>
        <w:rPr>
          <w:lang w:eastAsia="de-DE"/>
        </w:rPr>
      </w:pPr>
    </w:p>
    <w:p w14:paraId="3B7AD060" w14:textId="427A47F4" w:rsidR="000D78C8" w:rsidRDefault="000D78C8" w:rsidP="00245C85">
      <w:pPr>
        <w:rPr>
          <w:lang w:eastAsia="de-DE"/>
        </w:rPr>
      </w:pPr>
      <w:r>
        <w:rPr>
          <w:lang w:eastAsia="de-DE"/>
        </w:rPr>
        <w:t xml:space="preserve">You can also follow our Kanban-board: </w:t>
      </w:r>
      <w:r w:rsidRPr="000D78C8">
        <w:rPr>
          <w:lang w:eastAsia="de-DE"/>
        </w:rPr>
        <w:t>https://github.com/orgs/isaqb-org/projects/7</w:t>
      </w:r>
      <w:r>
        <w:rPr>
          <w:lang w:eastAsia="de-DE"/>
        </w:rPr>
        <w:t>,</w:t>
      </w:r>
    </w:p>
    <w:p w14:paraId="775CF582" w14:textId="77777777" w:rsidR="000D78C8" w:rsidRDefault="000D78C8" w:rsidP="000D78C8">
      <w:pPr>
        <w:rPr>
          <w:lang w:eastAsia="de-DE"/>
        </w:rPr>
      </w:pPr>
    </w:p>
    <w:p w14:paraId="60D6B8D4" w14:textId="1D538A45" w:rsidR="000D78C8" w:rsidRPr="00E21548" w:rsidRDefault="000D78C8" w:rsidP="000D78C8">
      <w:pPr>
        <w:rPr>
          <w:lang w:eastAsia="de-DE"/>
        </w:rPr>
      </w:pPr>
      <w:r>
        <w:rPr>
          <w:lang w:eastAsia="de-DE"/>
        </w:rPr>
        <w:t>The following diagram gives a brief overview, the table below explains the milestones with their respective due-dates.</w:t>
      </w:r>
    </w:p>
    <w:p w14:paraId="760AE666" w14:textId="49511244"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noProof/>
          <w:color w:val="0000FF"/>
          <w:kern w:val="0"/>
          <w:lang w:eastAsia="de-DE"/>
          <w14:ligatures w14:val="none"/>
        </w:rPr>
        <w:drawing>
          <wp:inline distT="0" distB="0" distL="0" distR="0" wp14:anchorId="1852E8D3" wp14:editId="4F0804F2">
            <wp:extent cx="5760720" cy="2787650"/>
            <wp:effectExtent l="0" t="0" r="5080" b="6350"/>
            <wp:docPr id="871980109" name="Grafik 1" descr="graphical overview of release proces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overview of release process">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787650"/>
                    </a:xfrm>
                    <a:prstGeom prst="rect">
                      <a:avLst/>
                    </a:prstGeom>
                    <a:noFill/>
                    <a:ln>
                      <a:noFill/>
                    </a:ln>
                  </pic:spPr>
                </pic:pic>
              </a:graphicData>
            </a:graphic>
          </wp:inline>
        </w:drawing>
      </w:r>
    </w:p>
    <w:tbl>
      <w:tblPr>
        <w:tblStyle w:val="Gitternetztabelle1hellAkzent4"/>
        <w:tblW w:w="9923" w:type="dxa"/>
        <w:tblInd w:w="-289" w:type="dxa"/>
        <w:tblLook w:val="06A0" w:firstRow="1" w:lastRow="0" w:firstColumn="1" w:lastColumn="0" w:noHBand="1" w:noVBand="1"/>
      </w:tblPr>
      <w:tblGrid>
        <w:gridCol w:w="701"/>
        <w:gridCol w:w="4938"/>
        <w:gridCol w:w="1456"/>
        <w:gridCol w:w="2828"/>
      </w:tblGrid>
      <w:tr w:rsidR="00DD7827" w:rsidRPr="00E21548" w14:paraId="2048C7E6" w14:textId="77777777" w:rsidTr="000D78C8">
        <w:trPr>
          <w:cnfStyle w:val="100000000000" w:firstRow="1" w:lastRow="0" w:firstColumn="0" w:lastColumn="0" w:oddVBand="0" w:evenVBand="0" w:oddHBand="0" w:evenHBand="0" w:firstRowFirstColumn="0" w:firstRowLastColumn="0" w:lastRowFirstColumn="0" w:lastRowLastColumn="0"/>
          <w:trHeight w:val="441"/>
          <w:tblHeader/>
        </w:trPr>
        <w:tc>
          <w:tcPr>
            <w:cnfStyle w:val="001000000000" w:firstRow="0" w:lastRow="0" w:firstColumn="1" w:lastColumn="0" w:oddVBand="0" w:evenVBand="0" w:oddHBand="0" w:evenHBand="0" w:firstRowFirstColumn="0" w:firstRowLastColumn="0" w:lastRowFirstColumn="0" w:lastRowLastColumn="0"/>
            <w:tcW w:w="701" w:type="dxa"/>
            <w:hideMark/>
          </w:tcPr>
          <w:p w14:paraId="1B35BCE3" w14:textId="77777777" w:rsidR="00E21548" w:rsidRPr="00E21548" w:rsidRDefault="00E21548" w:rsidP="000D78C8">
            <w:pPr>
              <w:spacing w:before="100" w:beforeAutospacing="1" w:after="100" w:afterAutospacing="1"/>
              <w:jc w:val="center"/>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Nr</w:t>
            </w:r>
          </w:p>
        </w:tc>
        <w:tc>
          <w:tcPr>
            <w:tcW w:w="4938" w:type="dxa"/>
            <w:hideMark/>
          </w:tcPr>
          <w:p w14:paraId="779BFE3E" w14:textId="77777777" w:rsidR="00E21548" w:rsidRPr="00E21548" w:rsidRDefault="00E21548" w:rsidP="000D78C8">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Activity</w:t>
            </w:r>
          </w:p>
        </w:tc>
        <w:tc>
          <w:tcPr>
            <w:tcW w:w="1456" w:type="dxa"/>
            <w:hideMark/>
          </w:tcPr>
          <w:p w14:paraId="3675900D" w14:textId="77777777" w:rsidR="00E21548" w:rsidRPr="00E21548" w:rsidRDefault="00E21548" w:rsidP="000D78C8">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Duration</w:t>
            </w:r>
          </w:p>
        </w:tc>
        <w:tc>
          <w:tcPr>
            <w:tcW w:w="2828" w:type="dxa"/>
            <w:hideMark/>
          </w:tcPr>
          <w:p w14:paraId="57242268" w14:textId="02DDA53F" w:rsidR="00E21548" w:rsidRPr="00E21548" w:rsidRDefault="00E21548" w:rsidP="000D78C8">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Schedule/</w:t>
            </w:r>
            <w:r w:rsidR="000D78C8">
              <w:rPr>
                <w:rFonts w:ascii="Times New Roman" w:eastAsia="Times New Roman" w:hAnsi="Times New Roman" w:cs="Times New Roman"/>
                <w:kern w:val="0"/>
                <w:lang w:eastAsia="de-DE"/>
                <w14:ligatures w14:val="none"/>
              </w:rPr>
              <w:t>Due-Date</w:t>
            </w:r>
          </w:p>
        </w:tc>
      </w:tr>
      <w:tr w:rsidR="00DD7827" w:rsidRPr="00E21548" w14:paraId="1CB15E5C"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23298D69"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1</w:t>
            </w:r>
          </w:p>
        </w:tc>
        <w:tc>
          <w:tcPr>
            <w:tcW w:w="4938" w:type="dxa"/>
            <w:hideMark/>
          </w:tcPr>
          <w:p w14:paraId="0C22BA3B"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Collect change requests</w:t>
            </w:r>
          </w:p>
        </w:tc>
        <w:tc>
          <w:tcPr>
            <w:tcW w:w="1456" w:type="dxa"/>
            <w:hideMark/>
          </w:tcPr>
          <w:p w14:paraId="2B4F2F0B"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continuously</w:t>
            </w:r>
          </w:p>
        </w:tc>
        <w:tc>
          <w:tcPr>
            <w:tcW w:w="2828" w:type="dxa"/>
            <w:hideMark/>
          </w:tcPr>
          <w:p w14:paraId="17CC8906"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for 2025, CRs are accepted until May 31st 2024</w:t>
            </w:r>
          </w:p>
        </w:tc>
      </w:tr>
      <w:tr w:rsidR="00DD7827" w:rsidRPr="00E21548" w14:paraId="0BAAEAEA"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5B7DA538"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2</w:t>
            </w:r>
          </w:p>
        </w:tc>
        <w:tc>
          <w:tcPr>
            <w:tcW w:w="4938" w:type="dxa"/>
            <w:hideMark/>
          </w:tcPr>
          <w:p w14:paraId="7E383F37"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We hope to get (anonymous) statistical evaluation of examinations and examination questions from certification providers.</w:t>
            </w:r>
          </w:p>
        </w:tc>
        <w:tc>
          <w:tcPr>
            <w:tcW w:w="1456" w:type="dxa"/>
            <w:hideMark/>
          </w:tcPr>
          <w:p w14:paraId="4EDE1412"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continuously</w:t>
            </w:r>
          </w:p>
        </w:tc>
        <w:tc>
          <w:tcPr>
            <w:tcW w:w="2828" w:type="dxa"/>
            <w:hideMark/>
          </w:tcPr>
          <w:p w14:paraId="38B4D061"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none</w:t>
            </w:r>
          </w:p>
        </w:tc>
      </w:tr>
      <w:tr w:rsidR="00DD7827" w:rsidRPr="00E21548" w14:paraId="2D2F3D38"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3702C609"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3</w:t>
            </w:r>
          </w:p>
        </w:tc>
        <w:tc>
          <w:tcPr>
            <w:tcW w:w="4938" w:type="dxa"/>
            <w:hideMark/>
          </w:tcPr>
          <w:p w14:paraId="00741580"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FLWG maintains the curriculum and associated information within this public Github repository</w:t>
            </w:r>
          </w:p>
        </w:tc>
        <w:tc>
          <w:tcPr>
            <w:tcW w:w="1456" w:type="dxa"/>
            <w:hideMark/>
          </w:tcPr>
          <w:p w14:paraId="006974E5"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c>
          <w:tcPr>
            <w:tcW w:w="2828" w:type="dxa"/>
            <w:hideMark/>
          </w:tcPr>
          <w:p w14:paraId="68B61ACE"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de-DE"/>
                <w14:ligatures w14:val="none"/>
              </w:rPr>
            </w:pPr>
          </w:p>
        </w:tc>
      </w:tr>
      <w:tr w:rsidR="00DD7827" w:rsidRPr="00E21548" w14:paraId="4F222FCE" w14:textId="77777777" w:rsidTr="00DD7827">
        <w:tc>
          <w:tcPr>
            <w:cnfStyle w:val="001000000000" w:firstRow="0" w:lastRow="0" w:firstColumn="1" w:lastColumn="0" w:oddVBand="0" w:evenVBand="0" w:oddHBand="0" w:evenHBand="0" w:firstRowFirstColumn="0" w:firstRowLastColumn="0" w:lastRowFirstColumn="0" w:lastRowLastColumn="0"/>
            <w:tcW w:w="701" w:type="dxa"/>
            <w:tcBorders>
              <w:bottom w:val="single" w:sz="4" w:space="0" w:color="95DCF7" w:themeColor="accent4" w:themeTint="66"/>
            </w:tcBorders>
            <w:hideMark/>
          </w:tcPr>
          <w:p w14:paraId="084C5C66"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lastRenderedPageBreak/>
              <w:t>4</w:t>
            </w:r>
          </w:p>
        </w:tc>
        <w:tc>
          <w:tcPr>
            <w:tcW w:w="4938" w:type="dxa"/>
            <w:tcBorders>
              <w:bottom w:val="single" w:sz="4" w:space="0" w:color="95DCF7" w:themeColor="accent4" w:themeTint="66"/>
            </w:tcBorders>
            <w:hideMark/>
          </w:tcPr>
          <w:p w14:paraId="74815A5E"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FLWG decides internally, which changes to accept for the upcoming release.</w:t>
            </w:r>
          </w:p>
        </w:tc>
        <w:tc>
          <w:tcPr>
            <w:tcW w:w="1456" w:type="dxa"/>
            <w:tcBorders>
              <w:bottom w:val="single" w:sz="4" w:space="0" w:color="95DCF7" w:themeColor="accent4" w:themeTint="66"/>
            </w:tcBorders>
            <w:hideMark/>
          </w:tcPr>
          <w:p w14:paraId="2174B386"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c>
          <w:tcPr>
            <w:tcW w:w="2828" w:type="dxa"/>
            <w:tcBorders>
              <w:bottom w:val="single" w:sz="4" w:space="0" w:color="95DCF7" w:themeColor="accent4" w:themeTint="66"/>
            </w:tcBorders>
            <w:hideMark/>
          </w:tcPr>
          <w:p w14:paraId="1517DA66"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RD - 9M, July 1st 2024</w:t>
            </w:r>
          </w:p>
        </w:tc>
      </w:tr>
      <w:tr w:rsidR="00DD7827" w:rsidRPr="00E21548" w14:paraId="31675A52" w14:textId="77777777" w:rsidTr="00DD7827">
        <w:tc>
          <w:tcPr>
            <w:cnfStyle w:val="001000000000" w:firstRow="0" w:lastRow="0" w:firstColumn="1" w:lastColumn="0" w:oddVBand="0" w:evenVBand="0" w:oddHBand="0" w:evenHBand="0" w:firstRowFirstColumn="0" w:firstRowLastColumn="0" w:lastRowFirstColumn="0" w:lastRowLastColumn="0"/>
            <w:tcW w:w="701" w:type="dxa"/>
            <w:shd w:val="clear" w:color="auto" w:fill="FAE2D5" w:themeFill="accent2" w:themeFillTint="33"/>
            <w:hideMark/>
          </w:tcPr>
          <w:p w14:paraId="6D90C6E1"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5</w:t>
            </w:r>
          </w:p>
        </w:tc>
        <w:tc>
          <w:tcPr>
            <w:tcW w:w="4938" w:type="dxa"/>
            <w:shd w:val="clear" w:color="auto" w:fill="FAE2D5" w:themeFill="accent2" w:themeFillTint="33"/>
            <w:hideMark/>
          </w:tcPr>
          <w:p w14:paraId="662A85CB"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 xml:space="preserve">The list of accepted changes is given to all training providers (TP) for review and request-for-comments. </w:t>
            </w:r>
            <w:r w:rsidRPr="00E21548">
              <w:rPr>
                <w:rFonts w:ascii="Times New Roman" w:eastAsia="Times New Roman" w:hAnsi="Times New Roman" w:cs="Times New Roman"/>
                <w:b/>
                <w:bCs/>
                <w:kern w:val="0"/>
                <w:lang w:eastAsia="de-DE"/>
                <w14:ligatures w14:val="none"/>
              </w:rPr>
              <w:t>From that time, TP can begin to update their training material. Several accepted changes are already included in main-branch</w:t>
            </w:r>
            <w:r w:rsidRPr="00E21548">
              <w:rPr>
                <w:rFonts w:ascii="Times New Roman" w:eastAsia="Times New Roman" w:hAnsi="Times New Roman" w:cs="Times New Roman"/>
                <w:kern w:val="0"/>
                <w:lang w:eastAsia="de-DE"/>
                <w14:ligatures w14:val="none"/>
              </w:rPr>
              <w:t>.</w:t>
            </w:r>
          </w:p>
        </w:tc>
        <w:tc>
          <w:tcPr>
            <w:tcW w:w="1456" w:type="dxa"/>
            <w:shd w:val="clear" w:color="auto" w:fill="FAE2D5" w:themeFill="accent2" w:themeFillTint="33"/>
            <w:hideMark/>
          </w:tcPr>
          <w:p w14:paraId="085BB7B5"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c>
          <w:tcPr>
            <w:tcW w:w="2828" w:type="dxa"/>
            <w:shd w:val="clear" w:color="auto" w:fill="FAE2D5" w:themeFill="accent2" w:themeFillTint="33"/>
            <w:hideMark/>
          </w:tcPr>
          <w:p w14:paraId="41A35101"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RD - 9M, July 1st 2024</w:t>
            </w:r>
          </w:p>
        </w:tc>
      </w:tr>
      <w:tr w:rsidR="00DD7827" w:rsidRPr="00E21548" w14:paraId="36FC61B9" w14:textId="77777777" w:rsidTr="00DD7827">
        <w:tc>
          <w:tcPr>
            <w:cnfStyle w:val="001000000000" w:firstRow="0" w:lastRow="0" w:firstColumn="1" w:lastColumn="0" w:oddVBand="0" w:evenVBand="0" w:oddHBand="0" w:evenHBand="0" w:firstRowFirstColumn="0" w:firstRowLastColumn="0" w:lastRowFirstColumn="0" w:lastRowLastColumn="0"/>
            <w:tcW w:w="701" w:type="dxa"/>
            <w:tcBorders>
              <w:bottom w:val="single" w:sz="4" w:space="0" w:color="95DCF7" w:themeColor="accent4" w:themeTint="66"/>
            </w:tcBorders>
            <w:hideMark/>
          </w:tcPr>
          <w:p w14:paraId="6500D627"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6</w:t>
            </w:r>
          </w:p>
        </w:tc>
        <w:tc>
          <w:tcPr>
            <w:tcW w:w="4938" w:type="dxa"/>
            <w:tcBorders>
              <w:bottom w:val="single" w:sz="4" w:space="0" w:color="95DCF7" w:themeColor="accent4" w:themeTint="66"/>
            </w:tcBorders>
            <w:hideMark/>
          </w:tcPr>
          <w:p w14:paraId="6C247241"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 xml:space="preserve">FLWG incorporates the accepted changes in main-branch in the Github repo. Contributors from FLWG create understandable commit messages to strive for maximum transparency. </w:t>
            </w:r>
            <w:r w:rsidRPr="00E21548">
              <w:rPr>
                <w:rFonts w:ascii="Times New Roman" w:eastAsia="Times New Roman" w:hAnsi="Times New Roman" w:cs="Times New Roman"/>
                <w:b/>
                <w:bCs/>
                <w:kern w:val="0"/>
                <w:lang w:eastAsia="de-DE"/>
                <w14:ligatures w14:val="none"/>
              </w:rPr>
              <w:t>All issues with "accepted" state shall be included until this date.</w:t>
            </w:r>
          </w:p>
        </w:tc>
        <w:tc>
          <w:tcPr>
            <w:tcW w:w="1456" w:type="dxa"/>
            <w:tcBorders>
              <w:bottom w:val="single" w:sz="4" w:space="0" w:color="95DCF7" w:themeColor="accent4" w:themeTint="66"/>
            </w:tcBorders>
            <w:hideMark/>
          </w:tcPr>
          <w:p w14:paraId="4D400A85"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8 weeks</w:t>
            </w:r>
          </w:p>
        </w:tc>
        <w:tc>
          <w:tcPr>
            <w:tcW w:w="2828" w:type="dxa"/>
            <w:tcBorders>
              <w:bottom w:val="single" w:sz="4" w:space="0" w:color="95DCF7" w:themeColor="accent4" w:themeTint="66"/>
            </w:tcBorders>
            <w:hideMark/>
          </w:tcPr>
          <w:p w14:paraId="2CE0612A"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RD - 7M, Sept 1st 2024</w:t>
            </w:r>
          </w:p>
        </w:tc>
      </w:tr>
      <w:tr w:rsidR="00DD7827" w:rsidRPr="00E21548" w14:paraId="15C22BEB" w14:textId="77777777" w:rsidTr="00DD7827">
        <w:tc>
          <w:tcPr>
            <w:cnfStyle w:val="001000000000" w:firstRow="0" w:lastRow="0" w:firstColumn="1" w:lastColumn="0" w:oddVBand="0" w:evenVBand="0" w:oddHBand="0" w:evenHBand="0" w:firstRowFirstColumn="0" w:firstRowLastColumn="0" w:lastRowFirstColumn="0" w:lastRowLastColumn="0"/>
            <w:tcW w:w="701" w:type="dxa"/>
            <w:shd w:val="clear" w:color="auto" w:fill="FAE2D5" w:themeFill="accent2" w:themeFillTint="33"/>
            <w:hideMark/>
          </w:tcPr>
          <w:p w14:paraId="0B3DCB67"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7</w:t>
            </w:r>
          </w:p>
        </w:tc>
        <w:tc>
          <w:tcPr>
            <w:tcW w:w="4938" w:type="dxa"/>
            <w:shd w:val="clear" w:color="auto" w:fill="FAE2D5" w:themeFill="accent2" w:themeFillTint="33"/>
            <w:hideMark/>
          </w:tcPr>
          <w:p w14:paraId="5CB0F60C"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When all changes are included and finalized, a new version of the curriculum is generated (in both EN and DE language) - but not yet made mandatory! All training providers and trainers shall be notified of this update.</w:t>
            </w:r>
          </w:p>
          <w:p w14:paraId="0BDC1D14"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 xml:space="preserve">This new version is published as </w:t>
            </w:r>
            <w:r w:rsidRPr="00E21548">
              <w:rPr>
                <w:rFonts w:ascii="Times New Roman" w:eastAsia="Times New Roman" w:hAnsi="Times New Roman" w:cs="Times New Roman"/>
                <w:b/>
                <w:bCs/>
                <w:i/>
                <w:iCs/>
                <w:kern w:val="0"/>
                <w:lang w:eastAsia="de-DE"/>
                <w14:ligatures w14:val="none"/>
              </w:rPr>
              <w:t>draft</w:t>
            </w:r>
            <w:r w:rsidRPr="00E21548">
              <w:rPr>
                <w:rFonts w:ascii="Times New Roman" w:eastAsia="Times New Roman" w:hAnsi="Times New Roman" w:cs="Times New Roman"/>
                <w:b/>
                <w:bCs/>
                <w:kern w:val="0"/>
                <w:lang w:eastAsia="de-DE"/>
                <w14:ligatures w14:val="none"/>
              </w:rPr>
              <w:t xml:space="preserve"> on the isaqb-org.github.io website.</w:t>
            </w:r>
          </w:p>
        </w:tc>
        <w:tc>
          <w:tcPr>
            <w:tcW w:w="1456" w:type="dxa"/>
            <w:shd w:val="clear" w:color="auto" w:fill="FAE2D5" w:themeFill="accent2" w:themeFillTint="33"/>
            <w:hideMark/>
          </w:tcPr>
          <w:p w14:paraId="16543F44"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4 weeks</w:t>
            </w:r>
          </w:p>
        </w:tc>
        <w:tc>
          <w:tcPr>
            <w:tcW w:w="2828" w:type="dxa"/>
            <w:shd w:val="clear" w:color="auto" w:fill="FAE2D5" w:themeFill="accent2" w:themeFillTint="33"/>
            <w:hideMark/>
          </w:tcPr>
          <w:p w14:paraId="390BD39E"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RD - 6M, Oct 1st 2024</w:t>
            </w:r>
          </w:p>
        </w:tc>
      </w:tr>
      <w:tr w:rsidR="00DD7827" w:rsidRPr="00E21548" w14:paraId="42297561"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551B8FD7"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4, 6 &amp; 7</w:t>
            </w:r>
          </w:p>
        </w:tc>
        <w:tc>
          <w:tcPr>
            <w:tcW w:w="4938" w:type="dxa"/>
            <w:hideMark/>
          </w:tcPr>
          <w:p w14:paraId="1D6A1129"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Minor corrections, hotfixes</w:t>
            </w:r>
          </w:p>
        </w:tc>
        <w:tc>
          <w:tcPr>
            <w:tcW w:w="1456" w:type="dxa"/>
            <w:hideMark/>
          </w:tcPr>
          <w:p w14:paraId="09211482"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continuously</w:t>
            </w:r>
          </w:p>
        </w:tc>
        <w:tc>
          <w:tcPr>
            <w:tcW w:w="2828" w:type="dxa"/>
            <w:hideMark/>
          </w:tcPr>
          <w:p w14:paraId="551C850F"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r>
      <w:tr w:rsidR="00DD7827" w:rsidRPr="00E21548" w14:paraId="6B2C61BD"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4B88D76A"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8</w:t>
            </w:r>
          </w:p>
        </w:tc>
        <w:tc>
          <w:tcPr>
            <w:tcW w:w="4938" w:type="dxa"/>
            <w:hideMark/>
          </w:tcPr>
          <w:p w14:paraId="5BBCDACB"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FLWG determines which exam questions are affected by the changes in curriculum and updates the exam questions accordingly. Changes to questions are reviewed internally. This will need at least three Independent reviewers</w:t>
            </w:r>
          </w:p>
        </w:tc>
        <w:tc>
          <w:tcPr>
            <w:tcW w:w="1456" w:type="dxa"/>
            <w:hideMark/>
          </w:tcPr>
          <w:p w14:paraId="77227D0D"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8 weeks</w:t>
            </w:r>
          </w:p>
        </w:tc>
        <w:tc>
          <w:tcPr>
            <w:tcW w:w="2828" w:type="dxa"/>
            <w:hideMark/>
          </w:tcPr>
          <w:p w14:paraId="01245DBA"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r>
      <w:tr w:rsidR="00DD7827" w:rsidRPr="00E21548" w14:paraId="3F72183B"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20AE8035"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9</w:t>
            </w:r>
          </w:p>
        </w:tc>
        <w:tc>
          <w:tcPr>
            <w:tcW w:w="4938" w:type="dxa"/>
            <w:hideMark/>
          </w:tcPr>
          <w:p w14:paraId="61792986"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Finalized questions are transformed into pdf/xml and/or other formats, appropriately labelled and securely transmitted to both EP and iSAQB GmbH (to allow translation to languages other than DE and EN) EP need to incorporate this updated version into their examination process and/or toolset until the release date RD.</w:t>
            </w:r>
          </w:p>
        </w:tc>
        <w:tc>
          <w:tcPr>
            <w:tcW w:w="1456" w:type="dxa"/>
            <w:hideMark/>
          </w:tcPr>
          <w:p w14:paraId="003AE355"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RD - 3M, Jan 15th 2025</w:t>
            </w:r>
          </w:p>
        </w:tc>
        <w:tc>
          <w:tcPr>
            <w:tcW w:w="2828" w:type="dxa"/>
            <w:hideMark/>
          </w:tcPr>
          <w:p w14:paraId="6E2FEBB3"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r>
      <w:tr w:rsidR="00DD7827" w:rsidRPr="00E21548" w14:paraId="6C169FF0"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17186E5F"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10</w:t>
            </w:r>
          </w:p>
        </w:tc>
        <w:tc>
          <w:tcPr>
            <w:tcW w:w="4938" w:type="dxa"/>
            <w:hideMark/>
          </w:tcPr>
          <w:p w14:paraId="1F4EEB4F"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iSAQB GmbH contracts translation of curriculum and questions to translation office (which is under strict nondisclosure agreements)</w:t>
            </w:r>
          </w:p>
        </w:tc>
        <w:tc>
          <w:tcPr>
            <w:tcW w:w="1456" w:type="dxa"/>
            <w:hideMark/>
          </w:tcPr>
          <w:p w14:paraId="31A60367"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4 weeks</w:t>
            </w:r>
          </w:p>
        </w:tc>
        <w:tc>
          <w:tcPr>
            <w:tcW w:w="2828" w:type="dxa"/>
            <w:hideMark/>
          </w:tcPr>
          <w:p w14:paraId="48DD47C1"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r>
      <w:tr w:rsidR="00DD7827" w:rsidRPr="00E21548" w14:paraId="0A6F9C30" w14:textId="77777777" w:rsidTr="00DD7827">
        <w:tc>
          <w:tcPr>
            <w:cnfStyle w:val="001000000000" w:firstRow="0" w:lastRow="0" w:firstColumn="1" w:lastColumn="0" w:oddVBand="0" w:evenVBand="0" w:oddHBand="0" w:evenHBand="0" w:firstRowFirstColumn="0" w:firstRowLastColumn="0" w:lastRowFirstColumn="0" w:lastRowLastColumn="0"/>
            <w:tcW w:w="701" w:type="dxa"/>
            <w:tcBorders>
              <w:bottom w:val="single" w:sz="4" w:space="0" w:color="95DCF7" w:themeColor="accent4" w:themeTint="66"/>
            </w:tcBorders>
            <w:hideMark/>
          </w:tcPr>
          <w:p w14:paraId="3B029873"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11</w:t>
            </w:r>
          </w:p>
        </w:tc>
        <w:tc>
          <w:tcPr>
            <w:tcW w:w="4938" w:type="dxa"/>
            <w:tcBorders>
              <w:bottom w:val="single" w:sz="4" w:space="0" w:color="95DCF7" w:themeColor="accent4" w:themeTint="66"/>
            </w:tcBorders>
            <w:hideMark/>
          </w:tcPr>
          <w:p w14:paraId="6D9F3A95"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For every target language there need to be an expert group who can handle review of translation</w:t>
            </w:r>
          </w:p>
        </w:tc>
        <w:tc>
          <w:tcPr>
            <w:tcW w:w="1456" w:type="dxa"/>
            <w:tcBorders>
              <w:bottom w:val="single" w:sz="4" w:space="0" w:color="95DCF7" w:themeColor="accent4" w:themeTint="66"/>
            </w:tcBorders>
            <w:hideMark/>
          </w:tcPr>
          <w:p w14:paraId="109758EC"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4-6 weeks</w:t>
            </w:r>
          </w:p>
        </w:tc>
        <w:tc>
          <w:tcPr>
            <w:tcW w:w="2828" w:type="dxa"/>
            <w:tcBorders>
              <w:bottom w:val="single" w:sz="4" w:space="0" w:color="95DCF7" w:themeColor="accent4" w:themeTint="66"/>
            </w:tcBorders>
            <w:hideMark/>
          </w:tcPr>
          <w:p w14:paraId="193B13B4"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r>
      <w:tr w:rsidR="00DD7827" w:rsidRPr="00E21548" w14:paraId="2C84CB15" w14:textId="77777777" w:rsidTr="00DD7827">
        <w:tc>
          <w:tcPr>
            <w:cnfStyle w:val="001000000000" w:firstRow="0" w:lastRow="0" w:firstColumn="1" w:lastColumn="0" w:oddVBand="0" w:evenVBand="0" w:oddHBand="0" w:evenHBand="0" w:firstRowFirstColumn="0" w:firstRowLastColumn="0" w:lastRowFirstColumn="0" w:lastRowLastColumn="0"/>
            <w:tcW w:w="701" w:type="dxa"/>
            <w:shd w:val="clear" w:color="auto" w:fill="FAE2D5" w:themeFill="accent2" w:themeFillTint="33"/>
            <w:hideMark/>
          </w:tcPr>
          <w:p w14:paraId="76C78EF6"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12</w:t>
            </w:r>
          </w:p>
        </w:tc>
        <w:tc>
          <w:tcPr>
            <w:tcW w:w="4938" w:type="dxa"/>
            <w:shd w:val="clear" w:color="auto" w:fill="FAE2D5" w:themeFill="accent2" w:themeFillTint="33"/>
            <w:hideMark/>
          </w:tcPr>
          <w:p w14:paraId="60C4760A"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EN + DE release of curriculum and examination question: Usage of new version is mandatory in all trainings given in DE or EN.</w:t>
            </w:r>
          </w:p>
          <w:p w14:paraId="6BF15571" w14:textId="77777777" w:rsidR="00E21548" w:rsidRPr="00E21548" w:rsidRDefault="00E21548" w:rsidP="00E21548">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lastRenderedPageBreak/>
              <w:t>All training providers and trainers need to have their complete training material updated to this release</w:t>
            </w:r>
          </w:p>
          <w:p w14:paraId="2467BAE7" w14:textId="77777777" w:rsidR="00E21548" w:rsidRPr="00E21548" w:rsidRDefault="00E21548" w:rsidP="00E21548">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All examination providers EP need to have completed their transition to new questions. Use of old version is NOT permitted from hereon.</w:t>
            </w:r>
          </w:p>
        </w:tc>
        <w:tc>
          <w:tcPr>
            <w:tcW w:w="1456" w:type="dxa"/>
            <w:shd w:val="clear" w:color="auto" w:fill="FAE2D5" w:themeFill="accent2" w:themeFillTint="33"/>
            <w:hideMark/>
          </w:tcPr>
          <w:p w14:paraId="3A79E425"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c>
          <w:tcPr>
            <w:tcW w:w="2828" w:type="dxa"/>
            <w:shd w:val="clear" w:color="auto" w:fill="FAE2D5" w:themeFill="accent2" w:themeFillTint="33"/>
            <w:hideMark/>
          </w:tcPr>
          <w:p w14:paraId="71322A11"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RD, April 1st 2025</w:t>
            </w:r>
          </w:p>
        </w:tc>
      </w:tr>
      <w:tr w:rsidR="00DD7827" w:rsidRPr="00E21548" w14:paraId="17D9984B"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7D6FB6AC"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13</w:t>
            </w:r>
          </w:p>
        </w:tc>
        <w:tc>
          <w:tcPr>
            <w:tcW w:w="4938" w:type="dxa"/>
            <w:hideMark/>
          </w:tcPr>
          <w:p w14:paraId="41BFE0B7"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International release of curriculum and examination questions. Usage of new version is mandatory in all trainings given in any language.</w:t>
            </w:r>
          </w:p>
        </w:tc>
        <w:tc>
          <w:tcPr>
            <w:tcW w:w="1456" w:type="dxa"/>
            <w:hideMark/>
          </w:tcPr>
          <w:p w14:paraId="791CAC76"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c>
          <w:tcPr>
            <w:tcW w:w="2828" w:type="dxa"/>
            <w:hideMark/>
          </w:tcPr>
          <w:p w14:paraId="5C111EDB"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RD + max 12 weeks</w:t>
            </w:r>
          </w:p>
        </w:tc>
      </w:tr>
    </w:tbl>
    <w:p w14:paraId="11B43BD5" w14:textId="77777777" w:rsidR="00E21548" w:rsidRPr="00E21548" w:rsidRDefault="00E21548" w:rsidP="00E21548">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RD</w:t>
      </w:r>
      <w:r w:rsidRPr="00E21548">
        <w:rPr>
          <w:rFonts w:ascii="Times New Roman" w:eastAsia="Times New Roman" w:hAnsi="Times New Roman" w:cs="Times New Roman"/>
          <w:kern w:val="0"/>
          <w:lang w:eastAsia="de-DE"/>
          <w14:ligatures w14:val="none"/>
        </w:rPr>
        <w:t>: Release-Date (next: April 1st 2025)</w:t>
      </w:r>
    </w:p>
    <w:p w14:paraId="4A6811E7" w14:textId="77777777" w:rsidR="00E21548" w:rsidRDefault="00E21548" w:rsidP="00E21548">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EP</w:t>
      </w:r>
      <w:r w:rsidRPr="00E21548">
        <w:rPr>
          <w:rFonts w:ascii="Times New Roman" w:eastAsia="Times New Roman" w:hAnsi="Times New Roman" w:cs="Times New Roman"/>
          <w:kern w:val="0"/>
          <w:lang w:eastAsia="de-DE"/>
          <w14:ligatures w14:val="none"/>
        </w:rPr>
        <w:t>: Examination Provider</w:t>
      </w:r>
    </w:p>
    <w:p w14:paraId="471640DF" w14:textId="3407EE37" w:rsidR="000D78C8" w:rsidRPr="00E21548" w:rsidRDefault="000D78C8" w:rsidP="00E21548">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Pr>
          <w:rFonts w:ascii="Times New Roman" w:eastAsia="Times New Roman" w:hAnsi="Times New Roman" w:cs="Times New Roman"/>
          <w:b/>
          <w:bCs/>
          <w:kern w:val="0"/>
          <w:lang w:eastAsia="de-DE"/>
          <w14:ligatures w14:val="none"/>
        </w:rPr>
        <w:t>CR</w:t>
      </w:r>
      <w:r w:rsidRPr="000D78C8">
        <w:rPr>
          <w:rFonts w:ascii="Times New Roman" w:eastAsia="Times New Roman" w:hAnsi="Times New Roman" w:cs="Times New Roman"/>
          <w:kern w:val="0"/>
          <w:lang w:eastAsia="de-DE"/>
          <w14:ligatures w14:val="none"/>
        </w:rPr>
        <w:t>:</w:t>
      </w:r>
      <w:r>
        <w:rPr>
          <w:rFonts w:ascii="Times New Roman" w:eastAsia="Times New Roman" w:hAnsi="Times New Roman" w:cs="Times New Roman"/>
          <w:kern w:val="0"/>
          <w:lang w:eastAsia="de-DE"/>
          <w14:ligatures w14:val="none"/>
        </w:rPr>
        <w:t xml:space="preserve"> Change request</w:t>
      </w:r>
    </w:p>
    <w:p w14:paraId="399933DF" w14:textId="77777777" w:rsidR="00332AA8" w:rsidRDefault="00332AA8"/>
    <w:sectPr w:rsidR="00332AA8" w:rsidSect="00DE43AA">
      <w:headerReference w:type="default" r:id="rId10"/>
      <w:pgSz w:w="11906" w:h="16838"/>
      <w:pgMar w:top="1923"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5AEDE" w14:textId="77777777" w:rsidR="00DE43AA" w:rsidRDefault="00DE43AA" w:rsidP="00245C85">
      <w:r>
        <w:separator/>
      </w:r>
    </w:p>
  </w:endnote>
  <w:endnote w:type="continuationSeparator" w:id="0">
    <w:p w14:paraId="19B594C3" w14:textId="77777777" w:rsidR="00DE43AA" w:rsidRDefault="00DE43AA" w:rsidP="00245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EA14C" w14:textId="77777777" w:rsidR="00DE43AA" w:rsidRDefault="00DE43AA" w:rsidP="00245C85">
      <w:r>
        <w:separator/>
      </w:r>
    </w:p>
  </w:footnote>
  <w:footnote w:type="continuationSeparator" w:id="0">
    <w:p w14:paraId="3FCBE3CA" w14:textId="77777777" w:rsidR="00DE43AA" w:rsidRDefault="00DE43AA" w:rsidP="00245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08D4C" w14:textId="0846AB29" w:rsidR="00245C85" w:rsidRDefault="000D78C8">
    <w:pPr>
      <w:pStyle w:val="Kopfzeile"/>
    </w:pPr>
    <w:r>
      <w:rPr>
        <w:noProof/>
      </w:rPr>
      <w:drawing>
        <wp:anchor distT="0" distB="0" distL="114300" distR="114300" simplePos="0" relativeHeight="251658240" behindDoc="0" locked="0" layoutInCell="1" allowOverlap="1" wp14:anchorId="5CDC8DF4" wp14:editId="0E20FFB3">
          <wp:simplePos x="0" y="0"/>
          <wp:positionH relativeFrom="column">
            <wp:posOffset>3881918</wp:posOffset>
          </wp:positionH>
          <wp:positionV relativeFrom="paragraph">
            <wp:posOffset>67260</wp:posOffset>
          </wp:positionV>
          <wp:extent cx="2610000" cy="547200"/>
          <wp:effectExtent l="0" t="0" r="0" b="0"/>
          <wp:wrapNone/>
          <wp:docPr id="245840794" name="Grafik 2" descr="Ein Bild, das Text, Schrift, Logo,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40794" name="Grafik 2" descr="Ein Bild, das Text, Schrift, Logo, Design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610000" cy="547200"/>
                  </a:xfrm>
                  <a:prstGeom prst="rect">
                    <a:avLst/>
                  </a:prstGeom>
                </pic:spPr>
              </pic:pic>
            </a:graphicData>
          </a:graphic>
          <wp14:sizeRelH relativeFrom="margin">
            <wp14:pctWidth>0</wp14:pctWidth>
          </wp14:sizeRelH>
          <wp14:sizeRelV relativeFrom="margin">
            <wp14:pctHeight>0</wp14:pctHeight>
          </wp14:sizeRelV>
        </wp:anchor>
      </w:drawing>
    </w:r>
    <w:r w:rsidRPr="000D78C8">
      <w:rPr>
        <w:rFonts w:ascii="Times New Roman" w:eastAsia="Times New Roman" w:hAnsi="Times New Roman" w:cs="Times New Roman"/>
        <w:b/>
        <w:bCs/>
        <w:kern w:val="0"/>
        <w:sz w:val="27"/>
        <w:szCs w:val="27"/>
        <w:lang w:eastAsia="de-DE"/>
        <w14:ligatures w14:val="none"/>
      </w:rPr>
      <w:drawing>
        <wp:inline distT="0" distB="0" distL="0" distR="0" wp14:anchorId="1DCE16E6" wp14:editId="774BBC8E">
          <wp:extent cx="860079" cy="860079"/>
          <wp:effectExtent l="0" t="0" r="3810" b="3810"/>
          <wp:docPr id="1673665174" name="Grafik 1" descr="Ein Bild, das Muster, Screenshot, Grafiken,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65174" name="Grafik 1" descr="Ein Bild, das Muster, Screenshot, Grafiken, Design enthält.&#10;&#10;Automatisch generierte Beschreibung"/>
                  <pic:cNvPicPr/>
                </pic:nvPicPr>
                <pic:blipFill>
                  <a:blip r:embed="rId2"/>
                  <a:stretch>
                    <a:fillRect/>
                  </a:stretch>
                </pic:blipFill>
                <pic:spPr>
                  <a:xfrm>
                    <a:off x="0" y="0"/>
                    <a:ext cx="868505" cy="8685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C79CC"/>
    <w:multiLevelType w:val="multilevel"/>
    <w:tmpl w:val="C67E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C83679"/>
    <w:multiLevelType w:val="multilevel"/>
    <w:tmpl w:val="0B8E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147188">
    <w:abstractNumId w:val="0"/>
  </w:num>
  <w:num w:numId="2" w16cid:durableId="1484471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48"/>
    <w:rsid w:val="000D78C8"/>
    <w:rsid w:val="001B4E5A"/>
    <w:rsid w:val="00245C85"/>
    <w:rsid w:val="00332AA8"/>
    <w:rsid w:val="00D20CC0"/>
    <w:rsid w:val="00DD7827"/>
    <w:rsid w:val="00DE43AA"/>
    <w:rsid w:val="00E21548"/>
    <w:rsid w:val="00EE09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F6F47"/>
  <w15:chartTrackingRefBased/>
  <w15:docId w15:val="{17E68EE6-43F5-7344-B908-449DFD1D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21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21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2154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2154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2154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2154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2154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2154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2154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154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2154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E2154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2154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2154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2154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2154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2154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21548"/>
    <w:rPr>
      <w:rFonts w:eastAsiaTheme="majorEastAsia" w:cstheme="majorBidi"/>
      <w:color w:val="272727" w:themeColor="text1" w:themeTint="D8"/>
    </w:rPr>
  </w:style>
  <w:style w:type="paragraph" w:styleId="Titel">
    <w:name w:val="Title"/>
    <w:basedOn w:val="Standard"/>
    <w:next w:val="Standard"/>
    <w:link w:val="TitelZchn"/>
    <w:uiPriority w:val="10"/>
    <w:qFormat/>
    <w:rsid w:val="00E21548"/>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154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2154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2154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2154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E21548"/>
    <w:rPr>
      <w:i/>
      <w:iCs/>
      <w:color w:val="404040" w:themeColor="text1" w:themeTint="BF"/>
    </w:rPr>
  </w:style>
  <w:style w:type="paragraph" w:styleId="Listenabsatz">
    <w:name w:val="List Paragraph"/>
    <w:basedOn w:val="Standard"/>
    <w:uiPriority w:val="34"/>
    <w:qFormat/>
    <w:rsid w:val="00E21548"/>
    <w:pPr>
      <w:ind w:left="720"/>
      <w:contextualSpacing/>
    </w:pPr>
  </w:style>
  <w:style w:type="character" w:styleId="IntensiveHervorhebung">
    <w:name w:val="Intense Emphasis"/>
    <w:basedOn w:val="Absatz-Standardschriftart"/>
    <w:uiPriority w:val="21"/>
    <w:qFormat/>
    <w:rsid w:val="00E21548"/>
    <w:rPr>
      <w:i/>
      <w:iCs/>
      <w:color w:val="0F4761" w:themeColor="accent1" w:themeShade="BF"/>
    </w:rPr>
  </w:style>
  <w:style w:type="paragraph" w:styleId="IntensivesZitat">
    <w:name w:val="Intense Quote"/>
    <w:basedOn w:val="Standard"/>
    <w:next w:val="Standard"/>
    <w:link w:val="IntensivesZitatZchn"/>
    <w:uiPriority w:val="30"/>
    <w:qFormat/>
    <w:rsid w:val="00E21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21548"/>
    <w:rPr>
      <w:i/>
      <w:iCs/>
      <w:color w:val="0F4761" w:themeColor="accent1" w:themeShade="BF"/>
    </w:rPr>
  </w:style>
  <w:style w:type="character" w:styleId="IntensiverVerweis">
    <w:name w:val="Intense Reference"/>
    <w:basedOn w:val="Absatz-Standardschriftart"/>
    <w:uiPriority w:val="32"/>
    <w:qFormat/>
    <w:rsid w:val="00E21548"/>
    <w:rPr>
      <w:b/>
      <w:bCs/>
      <w:smallCaps/>
      <w:color w:val="0F4761" w:themeColor="accent1" w:themeShade="BF"/>
      <w:spacing w:val="5"/>
    </w:rPr>
  </w:style>
  <w:style w:type="paragraph" w:styleId="StandardWeb">
    <w:name w:val="Normal (Web)"/>
    <w:basedOn w:val="Standard"/>
    <w:uiPriority w:val="99"/>
    <w:semiHidden/>
    <w:unhideWhenUsed/>
    <w:rsid w:val="00E21548"/>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E21548"/>
    <w:rPr>
      <w:b/>
      <w:bCs/>
    </w:rPr>
  </w:style>
  <w:style w:type="character" w:styleId="Hervorhebung">
    <w:name w:val="Emphasis"/>
    <w:basedOn w:val="Absatz-Standardschriftart"/>
    <w:uiPriority w:val="20"/>
    <w:qFormat/>
    <w:rsid w:val="00E21548"/>
    <w:rPr>
      <w:i/>
      <w:iCs/>
    </w:rPr>
  </w:style>
  <w:style w:type="table" w:styleId="Gitternetztabelle1hellAkzent4">
    <w:name w:val="Grid Table 1 Light Accent 4"/>
    <w:basedOn w:val="NormaleTabelle"/>
    <w:uiPriority w:val="46"/>
    <w:rsid w:val="00E21548"/>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245C85"/>
    <w:pPr>
      <w:tabs>
        <w:tab w:val="center" w:pos="4536"/>
        <w:tab w:val="right" w:pos="9072"/>
      </w:tabs>
    </w:pPr>
  </w:style>
  <w:style w:type="character" w:customStyle="1" w:styleId="KopfzeileZchn">
    <w:name w:val="Kopfzeile Zchn"/>
    <w:basedOn w:val="Absatz-Standardschriftart"/>
    <w:link w:val="Kopfzeile"/>
    <w:uiPriority w:val="99"/>
    <w:rsid w:val="00245C85"/>
  </w:style>
  <w:style w:type="paragraph" w:styleId="Fuzeile">
    <w:name w:val="footer"/>
    <w:basedOn w:val="Standard"/>
    <w:link w:val="FuzeileZchn"/>
    <w:uiPriority w:val="99"/>
    <w:unhideWhenUsed/>
    <w:rsid w:val="00245C85"/>
    <w:pPr>
      <w:tabs>
        <w:tab w:val="center" w:pos="4536"/>
        <w:tab w:val="right" w:pos="9072"/>
      </w:tabs>
    </w:pPr>
  </w:style>
  <w:style w:type="character" w:customStyle="1" w:styleId="FuzeileZchn">
    <w:name w:val="Fußzeile Zchn"/>
    <w:basedOn w:val="Absatz-Standardschriftart"/>
    <w:link w:val="Fuzeile"/>
    <w:uiPriority w:val="99"/>
    <w:rsid w:val="00245C85"/>
  </w:style>
  <w:style w:type="character" w:styleId="Hyperlink">
    <w:name w:val="Hyperlink"/>
    <w:basedOn w:val="Absatz-Standardschriftart"/>
    <w:uiPriority w:val="99"/>
    <w:unhideWhenUsed/>
    <w:rsid w:val="000D78C8"/>
    <w:rPr>
      <w:color w:val="467886" w:themeColor="hyperlink"/>
      <w:u w:val="single"/>
    </w:rPr>
  </w:style>
  <w:style w:type="character" w:styleId="NichtaufgelsteErwhnung">
    <w:name w:val="Unresolved Mention"/>
    <w:basedOn w:val="Absatz-Standardschriftart"/>
    <w:uiPriority w:val="99"/>
    <w:semiHidden/>
    <w:unhideWhenUsed/>
    <w:rsid w:val="000D7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881217">
      <w:bodyDiv w:val="1"/>
      <w:marLeft w:val="0"/>
      <w:marRight w:val="0"/>
      <w:marTop w:val="0"/>
      <w:marBottom w:val="0"/>
      <w:divBdr>
        <w:top w:val="none" w:sz="0" w:space="0" w:color="auto"/>
        <w:left w:val="none" w:sz="0" w:space="0" w:color="auto"/>
        <w:bottom w:val="none" w:sz="0" w:space="0" w:color="auto"/>
        <w:right w:val="none" w:sz="0" w:space="0" w:color="auto"/>
      </w:divBdr>
      <w:divsChild>
        <w:div w:id="1008409788">
          <w:marLeft w:val="0"/>
          <w:marRight w:val="0"/>
          <w:marTop w:val="0"/>
          <w:marBottom w:val="0"/>
          <w:divBdr>
            <w:top w:val="none" w:sz="0" w:space="0" w:color="auto"/>
            <w:left w:val="none" w:sz="0" w:space="0" w:color="auto"/>
            <w:bottom w:val="none" w:sz="0" w:space="0" w:color="auto"/>
            <w:right w:val="none" w:sz="0" w:space="0" w:color="auto"/>
          </w:divBdr>
        </w:div>
        <w:div w:id="1941334139">
          <w:marLeft w:val="0"/>
          <w:marRight w:val="0"/>
          <w:marTop w:val="0"/>
          <w:marBottom w:val="0"/>
          <w:divBdr>
            <w:top w:val="none" w:sz="0" w:space="0" w:color="auto"/>
            <w:left w:val="none" w:sz="0" w:space="0" w:color="auto"/>
            <w:bottom w:val="none" w:sz="0" w:space="0" w:color="auto"/>
            <w:right w:val="none" w:sz="0" w:space="0" w:color="auto"/>
          </w:divBdr>
        </w:div>
        <w:div w:id="922370549">
          <w:marLeft w:val="0"/>
          <w:marRight w:val="0"/>
          <w:marTop w:val="0"/>
          <w:marBottom w:val="0"/>
          <w:divBdr>
            <w:top w:val="none" w:sz="0" w:space="0" w:color="auto"/>
            <w:left w:val="none" w:sz="0" w:space="0" w:color="auto"/>
            <w:bottom w:val="none" w:sz="0" w:space="0" w:color="auto"/>
            <w:right w:val="none" w:sz="0" w:space="0" w:color="auto"/>
          </w:divBdr>
          <w:divsChild>
            <w:div w:id="1742408362">
              <w:marLeft w:val="0"/>
              <w:marRight w:val="0"/>
              <w:marTop w:val="0"/>
              <w:marBottom w:val="0"/>
              <w:divBdr>
                <w:top w:val="none" w:sz="0" w:space="0" w:color="auto"/>
                <w:left w:val="none" w:sz="0" w:space="0" w:color="auto"/>
                <w:bottom w:val="none" w:sz="0" w:space="0" w:color="auto"/>
                <w:right w:val="none" w:sz="0" w:space="0" w:color="auto"/>
              </w:divBdr>
            </w:div>
          </w:divsChild>
        </w:div>
        <w:div w:id="658310874">
          <w:marLeft w:val="0"/>
          <w:marRight w:val="0"/>
          <w:marTop w:val="0"/>
          <w:marBottom w:val="0"/>
          <w:divBdr>
            <w:top w:val="none" w:sz="0" w:space="0" w:color="auto"/>
            <w:left w:val="none" w:sz="0" w:space="0" w:color="auto"/>
            <w:bottom w:val="none" w:sz="0" w:space="0" w:color="auto"/>
            <w:right w:val="none" w:sz="0" w:space="0" w:color="auto"/>
          </w:divBdr>
          <w:divsChild>
            <w:div w:id="2076388216">
              <w:marLeft w:val="0"/>
              <w:marRight w:val="0"/>
              <w:marTop w:val="0"/>
              <w:marBottom w:val="0"/>
              <w:divBdr>
                <w:top w:val="none" w:sz="0" w:space="0" w:color="auto"/>
                <w:left w:val="none" w:sz="0" w:space="0" w:color="auto"/>
                <w:bottom w:val="none" w:sz="0" w:space="0" w:color="auto"/>
                <w:right w:val="none" w:sz="0" w:space="0" w:color="auto"/>
              </w:divBdr>
            </w:div>
          </w:divsChild>
        </w:div>
        <w:div w:id="1683583967">
          <w:marLeft w:val="0"/>
          <w:marRight w:val="0"/>
          <w:marTop w:val="0"/>
          <w:marBottom w:val="0"/>
          <w:divBdr>
            <w:top w:val="none" w:sz="0" w:space="0" w:color="auto"/>
            <w:left w:val="none" w:sz="0" w:space="0" w:color="auto"/>
            <w:bottom w:val="none" w:sz="0" w:space="0" w:color="auto"/>
            <w:right w:val="none" w:sz="0" w:space="0" w:color="auto"/>
          </w:divBdr>
          <w:divsChild>
            <w:div w:id="1979219029">
              <w:marLeft w:val="0"/>
              <w:marRight w:val="0"/>
              <w:marTop w:val="0"/>
              <w:marBottom w:val="0"/>
              <w:divBdr>
                <w:top w:val="none" w:sz="0" w:space="0" w:color="auto"/>
                <w:left w:val="none" w:sz="0" w:space="0" w:color="auto"/>
                <w:bottom w:val="none" w:sz="0" w:space="0" w:color="auto"/>
                <w:right w:val="none" w:sz="0" w:space="0" w:color="auto"/>
              </w:divBdr>
            </w:div>
          </w:divsChild>
        </w:div>
        <w:div w:id="96369711">
          <w:marLeft w:val="0"/>
          <w:marRight w:val="0"/>
          <w:marTop w:val="0"/>
          <w:marBottom w:val="0"/>
          <w:divBdr>
            <w:top w:val="none" w:sz="0" w:space="0" w:color="auto"/>
            <w:left w:val="none" w:sz="0" w:space="0" w:color="auto"/>
            <w:bottom w:val="none" w:sz="0" w:space="0" w:color="auto"/>
            <w:right w:val="none" w:sz="0" w:space="0" w:color="auto"/>
          </w:divBdr>
          <w:divsChild>
            <w:div w:id="1672567915">
              <w:marLeft w:val="0"/>
              <w:marRight w:val="0"/>
              <w:marTop w:val="0"/>
              <w:marBottom w:val="0"/>
              <w:divBdr>
                <w:top w:val="none" w:sz="0" w:space="0" w:color="auto"/>
                <w:left w:val="none" w:sz="0" w:space="0" w:color="auto"/>
                <w:bottom w:val="none" w:sz="0" w:space="0" w:color="auto"/>
                <w:right w:val="none" w:sz="0" w:space="0" w:color="auto"/>
              </w:divBdr>
            </w:div>
          </w:divsChild>
        </w:div>
        <w:div w:id="39939416">
          <w:marLeft w:val="0"/>
          <w:marRight w:val="0"/>
          <w:marTop w:val="0"/>
          <w:marBottom w:val="0"/>
          <w:divBdr>
            <w:top w:val="none" w:sz="0" w:space="0" w:color="auto"/>
            <w:left w:val="none" w:sz="0" w:space="0" w:color="auto"/>
            <w:bottom w:val="none" w:sz="0" w:space="0" w:color="auto"/>
            <w:right w:val="none" w:sz="0" w:space="0" w:color="auto"/>
          </w:divBdr>
          <w:divsChild>
            <w:div w:id="932281359">
              <w:marLeft w:val="0"/>
              <w:marRight w:val="0"/>
              <w:marTop w:val="0"/>
              <w:marBottom w:val="0"/>
              <w:divBdr>
                <w:top w:val="none" w:sz="0" w:space="0" w:color="auto"/>
                <w:left w:val="none" w:sz="0" w:space="0" w:color="auto"/>
                <w:bottom w:val="none" w:sz="0" w:space="0" w:color="auto"/>
                <w:right w:val="none" w:sz="0" w:space="0" w:color="auto"/>
              </w:divBdr>
            </w:div>
          </w:divsChild>
        </w:div>
        <w:div w:id="1743720591">
          <w:marLeft w:val="0"/>
          <w:marRight w:val="0"/>
          <w:marTop w:val="0"/>
          <w:marBottom w:val="0"/>
          <w:divBdr>
            <w:top w:val="none" w:sz="0" w:space="0" w:color="auto"/>
            <w:left w:val="none" w:sz="0" w:space="0" w:color="auto"/>
            <w:bottom w:val="none" w:sz="0" w:space="0" w:color="auto"/>
            <w:right w:val="none" w:sz="0" w:space="0" w:color="auto"/>
          </w:divBdr>
          <w:divsChild>
            <w:div w:id="2084645170">
              <w:marLeft w:val="0"/>
              <w:marRight w:val="0"/>
              <w:marTop w:val="0"/>
              <w:marBottom w:val="0"/>
              <w:divBdr>
                <w:top w:val="none" w:sz="0" w:space="0" w:color="auto"/>
                <w:left w:val="none" w:sz="0" w:space="0" w:color="auto"/>
                <w:bottom w:val="none" w:sz="0" w:space="0" w:color="auto"/>
                <w:right w:val="none" w:sz="0" w:space="0" w:color="auto"/>
              </w:divBdr>
            </w:div>
          </w:divsChild>
        </w:div>
        <w:div w:id="2057776135">
          <w:marLeft w:val="0"/>
          <w:marRight w:val="0"/>
          <w:marTop w:val="0"/>
          <w:marBottom w:val="0"/>
          <w:divBdr>
            <w:top w:val="none" w:sz="0" w:space="0" w:color="auto"/>
            <w:left w:val="none" w:sz="0" w:space="0" w:color="auto"/>
            <w:bottom w:val="none" w:sz="0" w:space="0" w:color="auto"/>
            <w:right w:val="none" w:sz="0" w:space="0" w:color="auto"/>
          </w:divBdr>
          <w:divsChild>
            <w:div w:id="1071581568">
              <w:marLeft w:val="0"/>
              <w:marRight w:val="0"/>
              <w:marTop w:val="0"/>
              <w:marBottom w:val="0"/>
              <w:divBdr>
                <w:top w:val="none" w:sz="0" w:space="0" w:color="auto"/>
                <w:left w:val="none" w:sz="0" w:space="0" w:color="auto"/>
                <w:bottom w:val="none" w:sz="0" w:space="0" w:color="auto"/>
                <w:right w:val="none" w:sz="0" w:space="0" w:color="auto"/>
              </w:divBdr>
            </w:div>
          </w:divsChild>
        </w:div>
        <w:div w:id="1777822866">
          <w:marLeft w:val="0"/>
          <w:marRight w:val="0"/>
          <w:marTop w:val="0"/>
          <w:marBottom w:val="0"/>
          <w:divBdr>
            <w:top w:val="none" w:sz="0" w:space="0" w:color="auto"/>
            <w:left w:val="none" w:sz="0" w:space="0" w:color="auto"/>
            <w:bottom w:val="none" w:sz="0" w:space="0" w:color="auto"/>
            <w:right w:val="none" w:sz="0" w:space="0" w:color="auto"/>
          </w:divBdr>
          <w:divsChild>
            <w:div w:id="629091908">
              <w:marLeft w:val="0"/>
              <w:marRight w:val="0"/>
              <w:marTop w:val="0"/>
              <w:marBottom w:val="0"/>
              <w:divBdr>
                <w:top w:val="none" w:sz="0" w:space="0" w:color="auto"/>
                <w:left w:val="none" w:sz="0" w:space="0" w:color="auto"/>
                <w:bottom w:val="none" w:sz="0" w:space="0" w:color="auto"/>
                <w:right w:val="none" w:sz="0" w:space="0" w:color="auto"/>
              </w:divBdr>
            </w:div>
          </w:divsChild>
        </w:div>
        <w:div w:id="1823350633">
          <w:marLeft w:val="0"/>
          <w:marRight w:val="0"/>
          <w:marTop w:val="0"/>
          <w:marBottom w:val="0"/>
          <w:divBdr>
            <w:top w:val="none" w:sz="0" w:space="0" w:color="auto"/>
            <w:left w:val="none" w:sz="0" w:space="0" w:color="auto"/>
            <w:bottom w:val="none" w:sz="0" w:space="0" w:color="auto"/>
            <w:right w:val="none" w:sz="0" w:space="0" w:color="auto"/>
          </w:divBdr>
          <w:divsChild>
            <w:div w:id="1159271367">
              <w:marLeft w:val="0"/>
              <w:marRight w:val="0"/>
              <w:marTop w:val="0"/>
              <w:marBottom w:val="0"/>
              <w:divBdr>
                <w:top w:val="none" w:sz="0" w:space="0" w:color="auto"/>
                <w:left w:val="none" w:sz="0" w:space="0" w:color="auto"/>
                <w:bottom w:val="none" w:sz="0" w:space="0" w:color="auto"/>
                <w:right w:val="none" w:sz="0" w:space="0" w:color="auto"/>
              </w:divBdr>
            </w:div>
            <w:div w:id="913196884">
              <w:marLeft w:val="0"/>
              <w:marRight w:val="0"/>
              <w:marTop w:val="0"/>
              <w:marBottom w:val="0"/>
              <w:divBdr>
                <w:top w:val="none" w:sz="0" w:space="0" w:color="auto"/>
                <w:left w:val="none" w:sz="0" w:space="0" w:color="auto"/>
                <w:bottom w:val="none" w:sz="0" w:space="0" w:color="auto"/>
                <w:right w:val="none" w:sz="0" w:space="0" w:color="auto"/>
              </w:divBdr>
            </w:div>
          </w:divsChild>
        </w:div>
        <w:div w:id="805005356">
          <w:marLeft w:val="0"/>
          <w:marRight w:val="0"/>
          <w:marTop w:val="0"/>
          <w:marBottom w:val="0"/>
          <w:divBdr>
            <w:top w:val="none" w:sz="0" w:space="0" w:color="auto"/>
            <w:left w:val="none" w:sz="0" w:space="0" w:color="auto"/>
            <w:bottom w:val="none" w:sz="0" w:space="0" w:color="auto"/>
            <w:right w:val="none" w:sz="0" w:space="0" w:color="auto"/>
          </w:divBdr>
          <w:divsChild>
            <w:div w:id="259065077">
              <w:marLeft w:val="0"/>
              <w:marRight w:val="0"/>
              <w:marTop w:val="0"/>
              <w:marBottom w:val="0"/>
              <w:divBdr>
                <w:top w:val="none" w:sz="0" w:space="0" w:color="auto"/>
                <w:left w:val="none" w:sz="0" w:space="0" w:color="auto"/>
                <w:bottom w:val="none" w:sz="0" w:space="0" w:color="auto"/>
                <w:right w:val="none" w:sz="0" w:space="0" w:color="auto"/>
              </w:divBdr>
            </w:div>
          </w:divsChild>
        </w:div>
        <w:div w:id="1406755171">
          <w:marLeft w:val="0"/>
          <w:marRight w:val="0"/>
          <w:marTop w:val="0"/>
          <w:marBottom w:val="0"/>
          <w:divBdr>
            <w:top w:val="none" w:sz="0" w:space="0" w:color="auto"/>
            <w:left w:val="none" w:sz="0" w:space="0" w:color="auto"/>
            <w:bottom w:val="none" w:sz="0" w:space="0" w:color="auto"/>
            <w:right w:val="none" w:sz="0" w:space="0" w:color="auto"/>
          </w:divBdr>
          <w:divsChild>
            <w:div w:id="20009291">
              <w:marLeft w:val="0"/>
              <w:marRight w:val="0"/>
              <w:marTop w:val="0"/>
              <w:marBottom w:val="0"/>
              <w:divBdr>
                <w:top w:val="none" w:sz="0" w:space="0" w:color="auto"/>
                <w:left w:val="none" w:sz="0" w:space="0" w:color="auto"/>
                <w:bottom w:val="none" w:sz="0" w:space="0" w:color="auto"/>
                <w:right w:val="none" w:sz="0" w:space="0" w:color="auto"/>
              </w:divBdr>
            </w:div>
          </w:divsChild>
        </w:div>
        <w:div w:id="1180852723">
          <w:marLeft w:val="0"/>
          <w:marRight w:val="0"/>
          <w:marTop w:val="0"/>
          <w:marBottom w:val="0"/>
          <w:divBdr>
            <w:top w:val="none" w:sz="0" w:space="0" w:color="auto"/>
            <w:left w:val="none" w:sz="0" w:space="0" w:color="auto"/>
            <w:bottom w:val="none" w:sz="0" w:space="0" w:color="auto"/>
            <w:right w:val="none" w:sz="0" w:space="0" w:color="auto"/>
          </w:divBdr>
          <w:divsChild>
            <w:div w:id="696471342">
              <w:marLeft w:val="0"/>
              <w:marRight w:val="0"/>
              <w:marTop w:val="0"/>
              <w:marBottom w:val="0"/>
              <w:divBdr>
                <w:top w:val="none" w:sz="0" w:space="0" w:color="auto"/>
                <w:left w:val="none" w:sz="0" w:space="0" w:color="auto"/>
                <w:bottom w:val="none" w:sz="0" w:space="0" w:color="auto"/>
                <w:right w:val="none" w:sz="0" w:space="0" w:color="auto"/>
              </w:divBdr>
            </w:div>
          </w:divsChild>
        </w:div>
        <w:div w:id="27879032">
          <w:marLeft w:val="0"/>
          <w:marRight w:val="0"/>
          <w:marTop w:val="0"/>
          <w:marBottom w:val="0"/>
          <w:divBdr>
            <w:top w:val="none" w:sz="0" w:space="0" w:color="auto"/>
            <w:left w:val="none" w:sz="0" w:space="0" w:color="auto"/>
            <w:bottom w:val="none" w:sz="0" w:space="0" w:color="auto"/>
            <w:right w:val="none" w:sz="0" w:space="0" w:color="auto"/>
          </w:divBdr>
          <w:divsChild>
            <w:div w:id="1566717712">
              <w:marLeft w:val="0"/>
              <w:marRight w:val="0"/>
              <w:marTop w:val="0"/>
              <w:marBottom w:val="0"/>
              <w:divBdr>
                <w:top w:val="none" w:sz="0" w:space="0" w:color="auto"/>
                <w:left w:val="none" w:sz="0" w:space="0" w:color="auto"/>
                <w:bottom w:val="none" w:sz="0" w:space="0" w:color="auto"/>
                <w:right w:val="none" w:sz="0" w:space="0" w:color="auto"/>
              </w:divBdr>
            </w:div>
          </w:divsChild>
        </w:div>
        <w:div w:id="612176090">
          <w:marLeft w:val="0"/>
          <w:marRight w:val="0"/>
          <w:marTop w:val="0"/>
          <w:marBottom w:val="0"/>
          <w:divBdr>
            <w:top w:val="none" w:sz="0" w:space="0" w:color="auto"/>
            <w:left w:val="none" w:sz="0" w:space="0" w:color="auto"/>
            <w:bottom w:val="none" w:sz="0" w:space="0" w:color="auto"/>
            <w:right w:val="none" w:sz="0" w:space="0" w:color="auto"/>
          </w:divBdr>
          <w:divsChild>
            <w:div w:id="708072728">
              <w:marLeft w:val="0"/>
              <w:marRight w:val="0"/>
              <w:marTop w:val="0"/>
              <w:marBottom w:val="0"/>
              <w:divBdr>
                <w:top w:val="none" w:sz="0" w:space="0" w:color="auto"/>
                <w:left w:val="none" w:sz="0" w:space="0" w:color="auto"/>
                <w:bottom w:val="none" w:sz="0" w:space="0" w:color="auto"/>
                <w:right w:val="none" w:sz="0" w:space="0" w:color="auto"/>
              </w:divBdr>
            </w:div>
          </w:divsChild>
        </w:div>
        <w:div w:id="1412697625">
          <w:marLeft w:val="0"/>
          <w:marRight w:val="0"/>
          <w:marTop w:val="0"/>
          <w:marBottom w:val="0"/>
          <w:divBdr>
            <w:top w:val="none" w:sz="0" w:space="0" w:color="auto"/>
            <w:left w:val="none" w:sz="0" w:space="0" w:color="auto"/>
            <w:bottom w:val="none" w:sz="0" w:space="0" w:color="auto"/>
            <w:right w:val="none" w:sz="0" w:space="0" w:color="auto"/>
          </w:divBdr>
          <w:divsChild>
            <w:div w:id="38936794">
              <w:marLeft w:val="0"/>
              <w:marRight w:val="0"/>
              <w:marTop w:val="0"/>
              <w:marBottom w:val="0"/>
              <w:divBdr>
                <w:top w:val="none" w:sz="0" w:space="0" w:color="auto"/>
                <w:left w:val="none" w:sz="0" w:space="0" w:color="auto"/>
                <w:bottom w:val="none" w:sz="0" w:space="0" w:color="auto"/>
                <w:right w:val="none" w:sz="0" w:space="0" w:color="auto"/>
              </w:divBdr>
            </w:div>
            <w:div w:id="1315833525">
              <w:marLeft w:val="0"/>
              <w:marRight w:val="0"/>
              <w:marTop w:val="0"/>
              <w:marBottom w:val="0"/>
              <w:divBdr>
                <w:top w:val="none" w:sz="0" w:space="0" w:color="auto"/>
                <w:left w:val="none" w:sz="0" w:space="0" w:color="auto"/>
                <w:bottom w:val="none" w:sz="0" w:space="0" w:color="auto"/>
                <w:right w:val="none" w:sz="0" w:space="0" w:color="auto"/>
              </w:divBdr>
            </w:div>
          </w:divsChild>
        </w:div>
        <w:div w:id="700322711">
          <w:marLeft w:val="0"/>
          <w:marRight w:val="0"/>
          <w:marTop w:val="0"/>
          <w:marBottom w:val="0"/>
          <w:divBdr>
            <w:top w:val="none" w:sz="0" w:space="0" w:color="auto"/>
            <w:left w:val="none" w:sz="0" w:space="0" w:color="auto"/>
            <w:bottom w:val="none" w:sz="0" w:space="0" w:color="auto"/>
            <w:right w:val="none" w:sz="0" w:space="0" w:color="auto"/>
          </w:divBdr>
          <w:divsChild>
            <w:div w:id="1566185027">
              <w:marLeft w:val="0"/>
              <w:marRight w:val="0"/>
              <w:marTop w:val="0"/>
              <w:marBottom w:val="0"/>
              <w:divBdr>
                <w:top w:val="none" w:sz="0" w:space="0" w:color="auto"/>
                <w:left w:val="none" w:sz="0" w:space="0" w:color="auto"/>
                <w:bottom w:val="none" w:sz="0" w:space="0" w:color="auto"/>
                <w:right w:val="none" w:sz="0" w:space="0" w:color="auto"/>
              </w:divBdr>
            </w:div>
          </w:divsChild>
        </w:div>
        <w:div w:id="1096512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aqb-org/curriculum-foundation/blob/main/release-process/release-process-2023.drawio.png" TargetMode="External"/><Relationship Id="rId3" Type="http://schemas.openxmlformats.org/officeDocument/2006/relationships/settings" Target="settings.xml"/><Relationship Id="rId7" Type="http://schemas.openxmlformats.org/officeDocument/2006/relationships/hyperlink" Target="https://github.com/isaqb-org/curriculum-found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507</Words>
  <Characters>3195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Gernot Starke</dc:creator>
  <cp:keywords/>
  <dc:description/>
  <cp:lastModifiedBy>Dr. Gernot Starke</cp:lastModifiedBy>
  <cp:revision>3</cp:revision>
  <cp:lastPrinted>2024-05-03T18:59:00Z</cp:lastPrinted>
  <dcterms:created xsi:type="dcterms:W3CDTF">2024-05-03T18:55:00Z</dcterms:created>
  <dcterms:modified xsi:type="dcterms:W3CDTF">2024-05-03T19:11:00Z</dcterms:modified>
</cp:coreProperties>
</file>