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8A6420"/>
          <w:spacing w:val="60"/>
          <w:sz w:val="24"/>
          <w:szCs w:val="24"/>
        </w:rPr>
        <w:t xml:space="preserve">IYOBOR PROGRESSIVE UNION</w:t>
      </w:r>
    </w:p>
    <w:p>
      <w:pPr>
        <w:spacing w:after="120"/>
      </w:pPr>
      <w:r>
        <w:rPr>
          <w:b/>
          <w:bCs/>
          <w:color w:val="1E4D3A"/>
          <w:sz w:val="56"/>
          <w:szCs w:val="56"/>
        </w:rPr>
        <w:t xml:space="preserve">Contribution &amp; Loan App</w:t>
      </w:r>
    </w:p>
    <w:p>
      <w:pPr>
        <w:pBdr>
          <w:bottom w:val="single" w:color="C99A3E" w:sz="18" w:space="8"/>
        </w:pBdr>
        <w:spacing w:after="480"/>
      </w:pPr>
      <w:r>
        <w:rPr>
          <w:color w:val="1E4D3A"/>
          <w:sz w:val="40"/>
          <w:szCs w:val="40"/>
        </w:rPr>
        <w:t xml:space="preserve">System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70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Detail</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Version</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1.0 — system as built to 12 October 2026</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Status</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Built and tested; trial site live; 2026–2027 records loaded (March–October)</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Live address</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https://ipu-app.netlify.app (trial)</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Source code</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github.com/festus-oliha/ipu-app (private)</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Prepared for</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Iyobor Progressive Union, 198, Old Sapele Road, Benin City, Edo State</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System administrator</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Festus Ozee (Admin)</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Developer</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Application built by JVeeSoft-IT</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Date</w:t>
            </w:r>
          </w:p>
        </w:tc>
        <w:tc>
          <w:tcPr>
            <w:tcW w:type="dxa" w:w="7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12 October 2026</w:t>
            </w:r>
          </w:p>
        </w:tc>
      </w:tr>
    </w:tbl>
    <w:p>
      <w:pPr>
        <w:spacing w:before="600"/>
      </w:pPr>
      <w:r>
        <w:rPr>
          <w:i/>
          <w:iCs/>
          <w:color w:val="5C5A52"/>
          <w:sz w:val="20"/>
          <w:szCs w:val="20"/>
        </w:rPr>
        <w:t xml:space="preserve">Related documents: Requirements Specification and System Design (approved 11/10/2026).</w:t>
      </w:r>
    </w:p>
    <w:p>
      <w:pPr>
        <w:pageBreakBefore/>
        <w:spacing w:after="200"/>
      </w:pPr>
      <w:r>
        <w:rPr>
          <w:b/>
          <w:bCs/>
          <w:color w:val="1E4D3A"/>
          <w:sz w:val="32"/>
          <w:szCs w:val="32"/>
        </w:rPr>
        <w:t xml:space="preserve">Contents</w:t>
      </w:r>
    </w:p>
    <w:p>
      <w:pPr>
        <w:tabs>
          <w:tab w:val="right" w:pos="9638" w:leader="dot"/>
        </w:tabs>
        <w:spacing w:after="80" w:before="120"/>
        <w:ind w:left="0"/>
      </w:pPr>
      <w:r>
        <w:rPr>
          <w:b/>
          <w:bCs/>
          <w:color w:val="1E4D3A"/>
          <w:sz w:val="22"/>
          <w:szCs w:val="22"/>
        </w:rPr>
        <w:t xml:space="preserve">1. Introduction</w:t>
      </w:r>
      <w:r>
        <w:rPr>
          <w:sz w:val="20"/>
          <w:szCs w:val="20"/>
        </w:rPr>
        <w:t xml:space="preserve">	3</w:t>
      </w:r>
    </w:p>
    <w:p>
      <w:pPr>
        <w:tabs>
          <w:tab w:val="right" w:pos="9638" w:leader="dot"/>
        </w:tabs>
        <w:spacing w:after="40" w:before="0"/>
        <w:ind w:left="400"/>
      </w:pPr>
      <w:r>
        <w:rPr>
          <w:b w:val="false"/>
          <w:bCs w:val="false"/>
          <w:sz w:val="20"/>
          <w:szCs w:val="20"/>
        </w:rPr>
        <w:t xml:space="preserve">1.1 Purpose</w:t>
      </w:r>
      <w:r>
        <w:rPr>
          <w:sz w:val="20"/>
          <w:szCs w:val="20"/>
        </w:rPr>
        <w:t xml:space="preserve">	3</w:t>
      </w:r>
    </w:p>
    <w:p>
      <w:pPr>
        <w:tabs>
          <w:tab w:val="right" w:pos="9638" w:leader="dot"/>
        </w:tabs>
        <w:spacing w:after="40" w:before="0"/>
        <w:ind w:left="400"/>
      </w:pPr>
      <w:r>
        <w:rPr>
          <w:b w:val="false"/>
          <w:bCs w:val="false"/>
          <w:sz w:val="20"/>
          <w:szCs w:val="20"/>
        </w:rPr>
        <w:t xml:space="preserve">1.2 Background</w:t>
      </w:r>
      <w:r>
        <w:rPr>
          <w:sz w:val="20"/>
          <w:szCs w:val="20"/>
        </w:rPr>
        <w:t xml:space="preserve">	3</w:t>
      </w:r>
    </w:p>
    <w:p>
      <w:pPr>
        <w:tabs>
          <w:tab w:val="right" w:pos="9638" w:leader="dot"/>
        </w:tabs>
        <w:spacing w:after="40" w:before="0"/>
        <w:ind w:left="400"/>
      </w:pPr>
      <w:r>
        <w:rPr>
          <w:b w:val="false"/>
          <w:bCs w:val="false"/>
          <w:sz w:val="20"/>
          <w:szCs w:val="20"/>
        </w:rPr>
        <w:t xml:space="preserve">1.3 Scope of this version</w:t>
      </w:r>
      <w:r>
        <w:rPr>
          <w:sz w:val="20"/>
          <w:szCs w:val="20"/>
        </w:rPr>
        <w:t xml:space="preserve">	3</w:t>
      </w:r>
    </w:p>
    <w:p>
      <w:pPr>
        <w:tabs>
          <w:tab w:val="right" w:pos="9638" w:leader="dot"/>
        </w:tabs>
        <w:spacing w:after="80" w:before="120"/>
        <w:ind w:left="0"/>
      </w:pPr>
      <w:r>
        <w:rPr>
          <w:b/>
          <w:bCs/>
          <w:color w:val="1E4D3A"/>
          <w:sz w:val="22"/>
          <w:szCs w:val="22"/>
        </w:rPr>
        <w:t xml:space="preserve">2. System overview</w:t>
      </w:r>
      <w:r>
        <w:rPr>
          <w:sz w:val="20"/>
          <w:szCs w:val="20"/>
        </w:rPr>
        <w:t xml:space="preserve">	4</w:t>
      </w:r>
    </w:p>
    <w:p>
      <w:pPr>
        <w:tabs>
          <w:tab w:val="right" w:pos="9638" w:leader="dot"/>
        </w:tabs>
        <w:spacing w:after="40" w:before="0"/>
        <w:ind w:left="400"/>
      </w:pPr>
      <w:r>
        <w:rPr>
          <w:b w:val="false"/>
          <w:bCs w:val="false"/>
          <w:sz w:val="20"/>
          <w:szCs w:val="20"/>
        </w:rPr>
        <w:t xml:space="preserve">2.1 Users and roles</w:t>
      </w:r>
      <w:r>
        <w:rPr>
          <w:sz w:val="20"/>
          <w:szCs w:val="20"/>
        </w:rPr>
        <w:t xml:space="preserve">	4</w:t>
      </w:r>
    </w:p>
    <w:p>
      <w:pPr>
        <w:tabs>
          <w:tab w:val="right" w:pos="9638" w:leader="dot"/>
        </w:tabs>
        <w:spacing w:after="40" w:before="0"/>
        <w:ind w:left="400"/>
      </w:pPr>
      <w:r>
        <w:rPr>
          <w:b w:val="false"/>
          <w:bCs w:val="false"/>
          <w:sz w:val="20"/>
          <w:szCs w:val="20"/>
        </w:rPr>
        <w:t xml:space="preserve">2.2 Main screens</w:t>
      </w:r>
      <w:r>
        <w:rPr>
          <w:sz w:val="20"/>
          <w:szCs w:val="20"/>
        </w:rPr>
        <w:t xml:space="preserve">	4</w:t>
      </w:r>
    </w:p>
    <w:p>
      <w:pPr>
        <w:tabs>
          <w:tab w:val="right" w:pos="9638" w:leader="dot"/>
        </w:tabs>
        <w:spacing w:after="80" w:before="120"/>
        <w:ind w:left="0"/>
      </w:pPr>
      <w:r>
        <w:rPr>
          <w:b/>
          <w:bCs/>
          <w:color w:val="1E4D3A"/>
          <w:sz w:val="22"/>
          <w:szCs w:val="22"/>
        </w:rPr>
        <w:t xml:space="preserve">3. Technology stack</w:t>
      </w:r>
      <w:r>
        <w:rPr>
          <w:sz w:val="20"/>
          <w:szCs w:val="20"/>
        </w:rPr>
        <w:t xml:space="preserve">	5</w:t>
      </w:r>
    </w:p>
    <w:p>
      <w:pPr>
        <w:tabs>
          <w:tab w:val="right" w:pos="9638" w:leader="dot"/>
        </w:tabs>
        <w:spacing w:after="40" w:before="0"/>
        <w:ind w:left="400"/>
      </w:pPr>
      <w:r>
        <w:rPr>
          <w:b w:val="false"/>
          <w:bCs w:val="false"/>
          <w:sz w:val="20"/>
          <w:szCs w:val="20"/>
        </w:rPr>
        <w:t xml:space="preserve">3.1 Architecture</w:t>
      </w:r>
      <w:r>
        <w:rPr>
          <w:sz w:val="20"/>
          <w:szCs w:val="20"/>
        </w:rPr>
        <w:t xml:space="preserve">	6</w:t>
      </w:r>
    </w:p>
    <w:p>
      <w:pPr>
        <w:tabs>
          <w:tab w:val="right" w:pos="9638" w:leader="dot"/>
        </w:tabs>
        <w:spacing w:after="80" w:before="120"/>
        <w:ind w:left="0"/>
      </w:pPr>
      <w:r>
        <w:rPr>
          <w:b/>
          <w:bCs/>
          <w:color w:val="1E4D3A"/>
          <w:sz w:val="22"/>
          <w:szCs w:val="22"/>
        </w:rPr>
        <w:t xml:space="preserve">4. Business rules as implemented</w:t>
      </w:r>
      <w:r>
        <w:rPr>
          <w:sz w:val="20"/>
          <w:szCs w:val="20"/>
        </w:rPr>
        <w:t xml:space="preserve">	7</w:t>
      </w:r>
    </w:p>
    <w:p>
      <w:pPr>
        <w:tabs>
          <w:tab w:val="right" w:pos="9638" w:leader="dot"/>
        </w:tabs>
        <w:spacing w:after="40" w:before="0"/>
        <w:ind w:left="400"/>
      </w:pPr>
      <w:r>
        <w:rPr>
          <w:b w:val="false"/>
          <w:bCs w:val="false"/>
          <w:sz w:val="20"/>
          <w:szCs w:val="20"/>
        </w:rPr>
        <w:t xml:space="preserve">4.1 Interest</w:t>
      </w:r>
      <w:r>
        <w:rPr>
          <w:sz w:val="20"/>
          <w:szCs w:val="20"/>
        </w:rPr>
        <w:t xml:space="preserve">	7</w:t>
      </w:r>
    </w:p>
    <w:p>
      <w:pPr>
        <w:tabs>
          <w:tab w:val="right" w:pos="9638" w:leader="dot"/>
        </w:tabs>
        <w:spacing w:after="40" w:before="0"/>
        <w:ind w:left="400"/>
      </w:pPr>
      <w:r>
        <w:rPr>
          <w:b w:val="false"/>
          <w:bCs w:val="false"/>
          <w:sz w:val="20"/>
          <w:szCs w:val="20"/>
        </w:rPr>
        <w:t xml:space="preserve">4.2 Loans</w:t>
      </w:r>
      <w:r>
        <w:rPr>
          <w:sz w:val="20"/>
          <w:szCs w:val="20"/>
        </w:rPr>
        <w:t xml:space="preserve">	7</w:t>
      </w:r>
    </w:p>
    <w:p>
      <w:pPr>
        <w:tabs>
          <w:tab w:val="right" w:pos="9638" w:leader="dot"/>
        </w:tabs>
        <w:spacing w:after="40" w:before="0"/>
        <w:ind w:left="400"/>
      </w:pPr>
      <w:r>
        <w:rPr>
          <w:b w:val="false"/>
          <w:bCs w:val="false"/>
          <w:sz w:val="20"/>
          <w:szCs w:val="20"/>
        </w:rPr>
        <w:t xml:space="preserve">4.3 Contributions</w:t>
      </w:r>
      <w:r>
        <w:rPr>
          <w:sz w:val="20"/>
          <w:szCs w:val="20"/>
        </w:rPr>
        <w:t xml:space="preserve">	7</w:t>
      </w:r>
    </w:p>
    <w:p>
      <w:pPr>
        <w:tabs>
          <w:tab w:val="right" w:pos="9638" w:leader="dot"/>
        </w:tabs>
        <w:spacing w:after="40" w:before="0"/>
        <w:ind w:left="400"/>
      </w:pPr>
      <w:r>
        <w:rPr>
          <w:b w:val="false"/>
          <w:bCs w:val="false"/>
          <w:sz w:val="20"/>
          <w:szCs w:val="20"/>
        </w:rPr>
        <w:t xml:space="preserve">4.4 Month close and sign-off</w:t>
      </w:r>
      <w:r>
        <w:rPr>
          <w:sz w:val="20"/>
          <w:szCs w:val="20"/>
        </w:rPr>
        <w:t xml:space="preserve">	7</w:t>
      </w:r>
    </w:p>
    <w:p>
      <w:pPr>
        <w:tabs>
          <w:tab w:val="right" w:pos="9638" w:leader="dot"/>
        </w:tabs>
        <w:spacing w:after="40" w:before="0"/>
        <w:ind w:left="400"/>
      </w:pPr>
      <w:r>
        <w:rPr>
          <w:b w:val="false"/>
          <w:bCs w:val="false"/>
          <w:sz w:val="20"/>
          <w:szCs w:val="20"/>
        </w:rPr>
        <w:t xml:space="preserve">4.5 Year end</w:t>
      </w:r>
      <w:r>
        <w:rPr>
          <w:sz w:val="20"/>
          <w:szCs w:val="20"/>
        </w:rPr>
        <w:t xml:space="preserve">	8</w:t>
      </w:r>
    </w:p>
    <w:p>
      <w:pPr>
        <w:tabs>
          <w:tab w:val="right" w:pos="9638" w:leader="dot"/>
        </w:tabs>
        <w:spacing w:after="40" w:before="0"/>
        <w:ind w:left="400"/>
      </w:pPr>
      <w:r>
        <w:rPr>
          <w:b w:val="false"/>
          <w:bCs w:val="false"/>
          <w:sz w:val="20"/>
          <w:szCs w:val="20"/>
        </w:rPr>
        <w:t xml:space="preserve">4.6 Exit, default and recovery</w:t>
      </w:r>
      <w:r>
        <w:rPr>
          <w:sz w:val="20"/>
          <w:szCs w:val="20"/>
        </w:rPr>
        <w:t xml:space="preserve">	8</w:t>
      </w:r>
    </w:p>
    <w:p>
      <w:pPr>
        <w:tabs>
          <w:tab w:val="right" w:pos="9638" w:leader="dot"/>
        </w:tabs>
        <w:spacing w:after="80" w:before="120"/>
        <w:ind w:left="0"/>
      </w:pPr>
      <w:r>
        <w:rPr>
          <w:b/>
          <w:bCs/>
          <w:color w:val="1E4D3A"/>
          <w:sz w:val="22"/>
          <w:szCs w:val="22"/>
        </w:rPr>
        <w:t xml:space="preserve">5. Data model</w:t>
      </w:r>
      <w:r>
        <w:rPr>
          <w:sz w:val="20"/>
          <w:szCs w:val="20"/>
        </w:rPr>
        <w:t xml:space="preserve">	9</w:t>
      </w:r>
    </w:p>
    <w:p>
      <w:pPr>
        <w:tabs>
          <w:tab w:val="right" w:pos="9638" w:leader="dot"/>
        </w:tabs>
        <w:spacing w:after="40" w:before="0"/>
        <w:ind w:left="400"/>
      </w:pPr>
      <w:r>
        <w:rPr>
          <w:b w:val="false"/>
          <w:bCs w:val="false"/>
          <w:sz w:val="20"/>
          <w:szCs w:val="20"/>
        </w:rPr>
        <w:t xml:space="preserve">5.1 Ledger entry types</w:t>
      </w:r>
      <w:r>
        <w:rPr>
          <w:sz w:val="20"/>
          <w:szCs w:val="20"/>
        </w:rPr>
        <w:t xml:space="preserve">	9</w:t>
      </w:r>
    </w:p>
    <w:p>
      <w:pPr>
        <w:tabs>
          <w:tab w:val="right" w:pos="9638" w:leader="dot"/>
        </w:tabs>
        <w:spacing w:after="80" w:before="120"/>
        <w:ind w:left="0"/>
      </w:pPr>
      <w:r>
        <w:rPr>
          <w:b/>
          <w:bCs/>
          <w:color w:val="1E4D3A"/>
          <w:sz w:val="22"/>
          <w:szCs w:val="22"/>
        </w:rPr>
        <w:t xml:space="preserve">6. Notifications and scheduled jobs</w:t>
      </w:r>
      <w:r>
        <w:rPr>
          <w:sz w:val="20"/>
          <w:szCs w:val="20"/>
        </w:rPr>
        <w:t xml:space="preserve">	11</w:t>
      </w:r>
    </w:p>
    <w:p>
      <w:pPr>
        <w:tabs>
          <w:tab w:val="right" w:pos="9638" w:leader="dot"/>
        </w:tabs>
        <w:spacing w:after="80" w:before="120"/>
        <w:ind w:left="0"/>
      </w:pPr>
      <w:r>
        <w:rPr>
          <w:b/>
          <w:bCs/>
          <w:color w:val="1E4D3A"/>
          <w:sz w:val="22"/>
          <w:szCs w:val="22"/>
        </w:rPr>
        <w:t xml:space="preserve">7. Security, privacy and audit</w:t>
      </w:r>
      <w:r>
        <w:rPr>
          <w:sz w:val="20"/>
          <w:szCs w:val="20"/>
        </w:rPr>
        <w:t xml:space="preserve">	12</w:t>
      </w:r>
    </w:p>
    <w:p>
      <w:pPr>
        <w:tabs>
          <w:tab w:val="right" w:pos="9638" w:leader="dot"/>
        </w:tabs>
        <w:spacing w:after="80" w:before="120"/>
        <w:ind w:left="0"/>
      </w:pPr>
      <w:r>
        <w:rPr>
          <w:b/>
          <w:bCs/>
          <w:color w:val="1E4D3A"/>
          <w:sz w:val="22"/>
          <w:szCs w:val="22"/>
        </w:rPr>
        <w:t xml:space="preserve">8. Configuration</w:t>
      </w:r>
      <w:r>
        <w:rPr>
          <w:sz w:val="20"/>
          <w:szCs w:val="20"/>
        </w:rPr>
        <w:t xml:space="preserve">	13</w:t>
      </w:r>
    </w:p>
    <w:p>
      <w:pPr>
        <w:tabs>
          <w:tab w:val="right" w:pos="9638" w:leader="dot"/>
        </w:tabs>
        <w:spacing w:after="80" w:before="120"/>
        <w:ind w:left="0"/>
      </w:pPr>
      <w:r>
        <w:rPr>
          <w:b/>
          <w:bCs/>
          <w:color w:val="1E4D3A"/>
          <w:sz w:val="22"/>
          <w:szCs w:val="22"/>
        </w:rPr>
        <w:t xml:space="preserve">9. Deployment and operations</w:t>
      </w:r>
      <w:r>
        <w:rPr>
          <w:sz w:val="20"/>
          <w:szCs w:val="20"/>
        </w:rPr>
        <w:t xml:space="preserve">	14</w:t>
      </w:r>
    </w:p>
    <w:p>
      <w:pPr>
        <w:tabs>
          <w:tab w:val="right" w:pos="9638" w:leader="dot"/>
        </w:tabs>
        <w:spacing w:after="40" w:before="0"/>
        <w:ind w:left="400"/>
      </w:pPr>
      <w:r>
        <w:rPr>
          <w:b w:val="false"/>
          <w:bCs w:val="false"/>
          <w:sz w:val="20"/>
          <w:szCs w:val="20"/>
        </w:rPr>
        <w:t xml:space="preserve">9.1 Running on the Admin’s computer</w:t>
      </w:r>
      <w:r>
        <w:rPr>
          <w:sz w:val="20"/>
          <w:szCs w:val="20"/>
        </w:rPr>
        <w:t xml:space="preserve">	14</w:t>
      </w:r>
    </w:p>
    <w:p>
      <w:pPr>
        <w:tabs>
          <w:tab w:val="right" w:pos="9638" w:leader="dot"/>
        </w:tabs>
        <w:spacing w:after="40" w:before="0"/>
        <w:ind w:left="400"/>
      </w:pPr>
      <w:r>
        <w:rPr>
          <w:b w:val="false"/>
          <w:bCs w:val="false"/>
          <w:sz w:val="20"/>
          <w:szCs w:val="20"/>
        </w:rPr>
        <w:t xml:space="preserve">9.2 Publishing the live site (Netlify)</w:t>
      </w:r>
      <w:r>
        <w:rPr>
          <w:sz w:val="20"/>
          <w:szCs w:val="20"/>
        </w:rPr>
        <w:t xml:space="preserve">	14</w:t>
      </w:r>
    </w:p>
    <w:p>
      <w:pPr>
        <w:tabs>
          <w:tab w:val="right" w:pos="9638" w:leader="dot"/>
        </w:tabs>
        <w:spacing w:after="40" w:before="0"/>
        <w:ind w:left="400"/>
      </w:pPr>
      <w:r>
        <w:rPr>
          <w:b w:val="false"/>
          <w:bCs w:val="false"/>
          <w:sz w:val="20"/>
          <w:szCs w:val="20"/>
        </w:rPr>
        <w:t xml:space="preserve">9.3 Everyday commands</w:t>
      </w:r>
      <w:r>
        <w:rPr>
          <w:sz w:val="20"/>
          <w:szCs w:val="20"/>
        </w:rPr>
        <w:t xml:space="preserve">	14</w:t>
      </w:r>
    </w:p>
    <w:p>
      <w:pPr>
        <w:tabs>
          <w:tab w:val="right" w:pos="9638" w:leader="dot"/>
        </w:tabs>
        <w:spacing w:after="40" w:before="0"/>
        <w:ind w:left="400"/>
      </w:pPr>
      <w:r>
        <w:rPr>
          <w:b w:val="false"/>
          <w:bCs w:val="false"/>
          <w:sz w:val="20"/>
          <w:szCs w:val="20"/>
        </w:rPr>
        <w:t xml:space="preserve">9.4 Running the union year</w:t>
      </w:r>
      <w:r>
        <w:rPr>
          <w:sz w:val="20"/>
          <w:szCs w:val="20"/>
        </w:rPr>
        <w:t xml:space="preserve">	14</w:t>
      </w:r>
    </w:p>
    <w:p>
      <w:pPr>
        <w:tabs>
          <w:tab w:val="right" w:pos="9638" w:leader="dot"/>
        </w:tabs>
        <w:spacing w:after="80" w:before="120"/>
        <w:ind w:left="0"/>
      </w:pPr>
      <w:r>
        <w:rPr>
          <w:b/>
          <w:bCs/>
          <w:color w:val="1E4D3A"/>
          <w:sz w:val="22"/>
          <w:szCs w:val="22"/>
        </w:rPr>
        <w:t xml:space="preserve">10. Data migration: 2026–2027 workbook</w:t>
      </w:r>
      <w:r>
        <w:rPr>
          <w:sz w:val="20"/>
          <w:szCs w:val="20"/>
        </w:rPr>
        <w:t xml:space="preserve">	15</w:t>
      </w:r>
    </w:p>
    <w:p>
      <w:pPr>
        <w:tabs>
          <w:tab w:val="right" w:pos="9638" w:leader="dot"/>
        </w:tabs>
        <w:spacing w:after="40" w:before="0"/>
        <w:ind w:left="400"/>
      </w:pPr>
      <w:r>
        <w:rPr>
          <w:b w:val="false"/>
          <w:bCs w:val="false"/>
          <w:sz w:val="20"/>
          <w:szCs w:val="20"/>
        </w:rPr>
        <w:t xml:space="preserve">10.1 Result</w:t>
      </w:r>
      <w:r>
        <w:rPr>
          <w:sz w:val="20"/>
          <w:szCs w:val="20"/>
        </w:rPr>
        <w:t xml:space="preserve">	15</w:t>
      </w:r>
    </w:p>
    <w:p>
      <w:pPr>
        <w:tabs>
          <w:tab w:val="right" w:pos="9638" w:leader="dot"/>
        </w:tabs>
        <w:spacing w:after="40" w:before="0"/>
        <w:ind w:left="400"/>
      </w:pPr>
      <w:r>
        <w:rPr>
          <w:b w:val="false"/>
          <w:bCs w:val="false"/>
          <w:sz w:val="20"/>
          <w:szCs w:val="20"/>
        </w:rPr>
        <w:t xml:space="preserve">10.2 Corrections to the workbook</w:t>
      </w:r>
      <w:r>
        <w:rPr>
          <w:sz w:val="20"/>
          <w:szCs w:val="20"/>
        </w:rPr>
        <w:t xml:space="preserve">	15</w:t>
      </w:r>
    </w:p>
    <w:p>
      <w:pPr>
        <w:tabs>
          <w:tab w:val="right" w:pos="9638" w:leader="dot"/>
        </w:tabs>
        <w:spacing w:after="80" w:before="120"/>
        <w:ind w:left="0"/>
      </w:pPr>
      <w:r>
        <w:rPr>
          <w:b/>
          <w:bCs/>
          <w:color w:val="1E4D3A"/>
          <w:sz w:val="22"/>
          <w:szCs w:val="22"/>
        </w:rPr>
        <w:t xml:space="preserve">11. Testing and quality</w:t>
      </w:r>
      <w:r>
        <w:rPr>
          <w:sz w:val="20"/>
          <w:szCs w:val="20"/>
        </w:rPr>
        <w:t xml:space="preserve">	16</w:t>
      </w:r>
    </w:p>
    <w:p>
      <w:pPr>
        <w:tabs>
          <w:tab w:val="right" w:pos="9638" w:leader="dot"/>
        </w:tabs>
        <w:spacing w:after="80" w:before="120"/>
        <w:ind w:left="0"/>
      </w:pPr>
      <w:r>
        <w:rPr>
          <w:b/>
          <w:bCs/>
          <w:color w:val="1E4D3A"/>
          <w:sz w:val="22"/>
          <w:szCs w:val="22"/>
        </w:rPr>
        <w:t xml:space="preserve">12. Source code structure</w:t>
      </w:r>
      <w:r>
        <w:rPr>
          <w:sz w:val="20"/>
          <w:szCs w:val="20"/>
        </w:rPr>
        <w:t xml:space="preserve">	17</w:t>
      </w:r>
    </w:p>
    <w:p>
      <w:pPr>
        <w:tabs>
          <w:tab w:val="right" w:pos="9638" w:leader="dot"/>
        </w:tabs>
        <w:spacing w:after="80" w:before="120"/>
        <w:ind w:left="0"/>
      </w:pPr>
      <w:r>
        <w:rPr>
          <w:b/>
          <w:bCs/>
          <w:color w:val="1E4D3A"/>
          <w:sz w:val="22"/>
          <w:szCs w:val="22"/>
        </w:rPr>
        <w:t xml:space="preserve">13. Known limitations and next steps</w:t>
      </w:r>
      <w:r>
        <w:rPr>
          <w:sz w:val="20"/>
          <w:szCs w:val="20"/>
        </w:rPr>
        <w:t xml:space="preserve">	18</w:t>
      </w:r>
    </w:p>
    <w:p>
      <w:pPr>
        <w:tabs>
          <w:tab w:val="right" w:pos="9638" w:leader="dot"/>
        </w:tabs>
        <w:spacing w:after="40" w:before="0"/>
        <w:ind w:left="400"/>
      </w:pPr>
      <w:r>
        <w:rPr>
          <w:b w:val="false"/>
          <w:bCs w:val="false"/>
          <w:sz w:val="20"/>
          <w:szCs w:val="20"/>
        </w:rPr>
        <w:t xml:space="preserve">13.1 Still to build</w:t>
      </w:r>
      <w:r>
        <w:rPr>
          <w:sz w:val="20"/>
          <w:szCs w:val="20"/>
        </w:rPr>
        <w:t xml:space="preserve">	18</w:t>
      </w:r>
    </w:p>
    <w:p>
      <w:pPr>
        <w:tabs>
          <w:tab w:val="right" w:pos="9638" w:leader="dot"/>
        </w:tabs>
        <w:spacing w:after="40" w:before="0"/>
        <w:ind w:left="400"/>
      </w:pPr>
      <w:r>
        <w:rPr>
          <w:b w:val="false"/>
          <w:bCs w:val="false"/>
          <w:sz w:val="20"/>
          <w:szCs w:val="20"/>
        </w:rPr>
        <w:t xml:space="preserve">13.2 Before full go-live</w:t>
      </w:r>
      <w:r>
        <w:rPr>
          <w:sz w:val="20"/>
          <w:szCs w:val="20"/>
        </w:rPr>
        <w:t xml:space="preserve">	18</w:t>
      </w:r>
    </w:p>
    <w:p>
      <w:pPr>
        <w:tabs>
          <w:tab w:val="right" w:pos="9638" w:leader="dot"/>
        </w:tabs>
        <w:spacing w:after="80" w:before="120"/>
        <w:ind w:left="0"/>
      </w:pPr>
      <w:r>
        <w:rPr>
          <w:b/>
          <w:bCs/>
          <w:color w:val="1E4D3A"/>
          <w:sz w:val="22"/>
          <w:szCs w:val="22"/>
        </w:rPr>
        <w:t xml:space="preserve">14. Version history</w:t>
      </w:r>
      <w:r>
        <w:rPr>
          <w:sz w:val="20"/>
          <w:szCs w:val="20"/>
        </w:rPr>
        <w:t xml:space="preserve">	19</w:t>
      </w:r>
    </w:p>
    <w:p>
      <w:pPr>
        <w:pStyle w:val="Heading1"/>
        <w:pageBreakBefore/>
      </w:pPr>
      <w:r>
        <w:t xml:space="preserve">1. Introduction</w:t>
      </w:r>
    </w:p>
    <w:p>
      <w:pPr>
        <w:pStyle w:val="Heading2"/>
      </w:pPr>
      <w:r>
        <w:t xml:space="preserve">1.1 Purpose</w:t>
      </w:r>
    </w:p>
    <w:p>
      <w:pPr>
        <w:spacing w:after="120" w:line="288"/>
        <w:jc w:val="both"/>
      </w:pPr>
      <w:r>
        <w:t xml:space="preserve">This document describes the Iyobor Progressive Union (IPU) Contribution and Loan App as it has been built: what it does, who uses it, the technology it runs on, how the money rules are implemented, how data is stored, and how the system is configured, deployed and operated. It is the reference for the Admin and for any developer who maintains the app in future.</w:t>
      </w:r>
    </w:p>
    <w:p>
      <w:pPr>
        <w:pStyle w:val="Heading2"/>
      </w:pPr>
      <w:r>
        <w:t xml:space="preserve">1.2 Background</w:t>
      </w:r>
    </w:p>
    <w:p>
      <w:pPr>
        <w:spacing w:after="120" w:line="288"/>
        <w:jc w:val="both"/>
      </w:pPr>
      <w:r>
        <w:t xml:space="preserve">Until 2026 the union kept its records in an Excel workbook with one sheet per month (March to February). The workbook worked, but formulas were copied by hand each year and some errors had crept in: unpaid interest was dropped when a member took a top-up loan, a credit for overpaid interest was wiped when a loan was cleared, and one month’s formulas pointed at the wrong rows. The app replaces the workbook with a single, shared system that applies the union’s rules the same way every time, keeps a permanent record of every change, and lets members see their own position on their phones.</w:t>
      </w:r>
    </w:p>
    <w:p>
      <w:pPr>
        <w:pStyle w:val="Heading2"/>
      </w:pPr>
      <w:r>
        <w:t xml:space="preserve">1.3 Scope of this version</w:t>
      </w:r>
    </w:p>
    <w:p>
      <w:pPr>
        <w:spacing w:after="120" w:line="288"/>
        <w:jc w:val="both"/>
      </w:pPr>
      <w:r>
        <w:t xml:space="preserve">Version 1.0 covers the full money cycle of the union:</w:t>
      </w:r>
    </w:p>
    <w:p>
      <w:pPr>
        <w:pStyle w:val="ListParagraph"/>
        <w:numPr>
          <w:ilvl w:val="0"/>
          <w:numId w:val="2"/>
        </w:numPr>
        <w:spacing w:after="60" w:line="276"/>
        <w:jc w:val="both"/>
      </w:pPr>
      <w:r>
        <w:t xml:space="preserve">members, logins and roles; recording contributions, fees, interest and repayments; receipts uploaded by members;</w:t>
      </w:r>
    </w:p>
    <w:p>
      <w:pPr>
        <w:pStyle w:val="ListParagraph"/>
        <w:numPr>
          <w:ilvl w:val="0"/>
          <w:numId w:val="2"/>
        </w:numPr>
        <w:spacing w:after="60" w:line="276"/>
        <w:jc w:val="both"/>
      </w:pPr>
      <w:r>
        <w:t xml:space="preserve">loans with limit checks, guarantor consent, approval by the President then the Treasurer, and payout;</w:t>
      </w:r>
    </w:p>
    <w:p>
      <w:pPr>
        <w:pStyle w:val="ListParagraph"/>
        <w:numPr>
          <w:ilvl w:val="0"/>
          <w:numId w:val="2"/>
        </w:numPr>
        <w:spacing w:after="60" w:line="276"/>
        <w:jc w:val="both"/>
      </w:pPr>
      <w:r>
        <w:t xml:space="preserve">monthly interest, month close with bank reconciliation and sign-off; investments, other income and expenses;</w:t>
      </w:r>
    </w:p>
    <w:p>
      <w:pPr>
        <w:pStyle w:val="ListParagraph"/>
        <w:numPr>
          <w:ilvl w:val="0"/>
          <w:numId w:val="2"/>
        </w:numPr>
        <w:spacing w:after="60" w:line="276"/>
        <w:jc w:val="both"/>
      </w:pPr>
      <w:r>
        <w:t xml:space="preserve">member exit, year-end settlement with dividend, debtors, default recovery and legal referral;</w:t>
      </w:r>
    </w:p>
    <w:p>
      <w:pPr>
        <w:pStyle w:val="ListParagraph"/>
        <w:numPr>
          <w:ilvl w:val="0"/>
          <w:numId w:val="2"/>
        </w:numPr>
        <w:spacing w:after="60" w:line="276"/>
        <w:jc w:val="both"/>
      </w:pPr>
      <w:r>
        <w:t xml:space="preserve">SMS and email notifications, scheduled reminders, statements, reports and Excel exports;</w:t>
      </w:r>
    </w:p>
    <w:p>
      <w:pPr>
        <w:pStyle w:val="ListParagraph"/>
        <w:numPr>
          <w:ilvl w:val="0"/>
          <w:numId w:val="2"/>
        </w:numPr>
        <w:spacing w:after="60" w:line="276"/>
        <w:jc w:val="both"/>
      </w:pPr>
      <w:r>
        <w:t xml:space="preserve">the import of the 2026–2027 workbook (March to October 2026).</w:t>
      </w:r>
    </w:p>
    <w:p>
      <w:pPr>
        <w:spacing w:after="120" w:line="288"/>
        <w:jc w:val="both"/>
      </w:pPr>
      <w:r>
        <w:t xml:space="preserve">Items still to be built are listed in section 13.</w:t>
      </w:r>
    </w:p>
    <w:p>
      <w:pPr>
        <w:pStyle w:val="Heading1"/>
        <w:pageBreakBefore/>
      </w:pPr>
      <w:r>
        <w:t xml:space="preserve">2. System overview</w:t>
      </w:r>
    </w:p>
    <w:p>
      <w:pPr>
        <w:spacing w:after="120" w:line="288"/>
        <w:jc w:val="both"/>
      </w:pPr>
      <w:r>
        <w:t xml:space="preserve">The app is a secure website that works on any phone or computer browser. Members sign in with their phone number and a password. What each person sees depends on their role. All money is kept in one ledger (a list of entries that is never edited or deleted), and every figure on every screen — savings, loan balances, interest, bank balance, statements — is worked out from that ledger.</w:t>
      </w:r>
    </w:p>
    <w:p>
      <w:pPr>
        <w:pStyle w:val="Heading2"/>
      </w:pPr>
      <w:r>
        <w:t xml:space="preserve">2.1 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tblHeader/>
        </w:trPr>
        <w:tc>
          <w:tcPr>
            <w:tcW w:type="dxa" w:w="15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20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Who</w:t>
            </w:r>
          </w:p>
        </w:tc>
        <w:tc>
          <w:tcPr>
            <w:tcW w:type="dxa" w:w="61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What they can do</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w:t>
            </w:r>
          </w:p>
        </w:tc>
        <w:tc>
          <w:tcPr>
            <w:tcW w:type="dxa" w:w="2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Every member</w:t>
            </w:r>
          </w:p>
        </w:tc>
        <w:tc>
          <w:tcPr>
            <w:tcW w:type="dxa" w:w="6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See own savings, loan, interest due and payment history; upload receipts; request a loan; accept or decline being a guarantor; print own statement; request exit.</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Admin</w:t>
            </w:r>
          </w:p>
        </w:tc>
        <w:tc>
          <w:tcPr>
            <w:tcW w:type="dxa" w:w="2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Festus Ozee</w:t>
            </w:r>
          </w:p>
        </w:tc>
        <w:tc>
          <w:tcPr>
            <w:tcW w:type="dxa" w:w="6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Add and edit members, give roles, reset passwords; open and close financial years; set the dividend; reopen a closed month; send test SMS and run reminders; download full records.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President</w:t>
            </w:r>
          </w:p>
        </w:tc>
        <w:tc>
          <w:tcPr>
            <w:tcW w:type="dxa" w:w="2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Madam F. U. Idahosa</w:t>
            </w:r>
          </w:p>
        </w:tc>
        <w:tc>
          <w:tcPr>
            <w:tcW w:type="dxa" w:w="6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Approve or reject loans (first approval) and exceptions; approve investments; sign closed months; decide exits; declare defaults; refer for legal action; record payments.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Treasurer</w:t>
            </w:r>
          </w:p>
        </w:tc>
        <w:tc>
          <w:tcPr>
            <w:tcW w:type="dxa" w:w="2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Mrs Felicia Imade</w:t>
            </w:r>
          </w:p>
        </w:tc>
        <w:tc>
          <w:tcPr>
            <w:tcW w:type="dxa" w:w="6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Second loan approval and payout; close each month against the bank statement; confirm receipts; investments, income and expenses; pay exits and year-end payouts; recover defaulted loans from savings.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Secretary</w:t>
            </w:r>
          </w:p>
        </w:tc>
        <w:tc>
          <w:tcPr>
            <w:tcW w:type="dxa" w:w="2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Mr O. Egbenehikhuere</w:t>
            </w:r>
          </w:p>
        </w:tc>
        <w:tc>
          <w:tcPr>
            <w:tcW w:type="dxa" w:w="6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Add and edit members, reset passwords; record payments; sign closed months; record contacts with debtors.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Auditor</w:t>
            </w:r>
          </w:p>
        </w:tc>
        <w:tc>
          <w:tcPr>
            <w:tcW w:type="dxa" w:w="2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(when appointed)</w:t>
            </w:r>
          </w:p>
        </w:tc>
        <w:tc>
          <w:tcPr>
            <w:tcW w:type="dxa" w:w="6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Read-only view of all office pages, reports and full records.</w:t>
            </w:r>
          </w:p>
        </w:tc>
      </w:tr>
    </w:tbl>
    <w:p>
      <w:pPr>
        <w:spacing w:after="120"/>
      </w:pPr>
    </w:p>
    <w:p>
      <w:pPr>
        <w:pBdr>
          <w:left w:val="single" w:color="C99A3E" w:sz="18" w:space="8"/>
        </w:pBdr>
        <w:spacing w:after="160" w:before="80" w:line="276"/>
        <w:ind w:left="240" w:right="240"/>
        <w:jc w:val="both"/>
      </w:pPr>
      <w:r>
        <w:rPr>
          <w:b/>
          <w:bCs/>
          <w:sz w:val="20"/>
          <w:szCs w:val="20"/>
        </w:rPr>
        <w:t xml:space="preserve">Separation of duties.</w:t>
      </w:r>
      <w:r>
        <w:rPr>
          <w:sz w:val="20"/>
          <w:szCs w:val="20"/>
        </w:rPr>
        <w:t xml:space="preserve"> No officer can record a payment, approve, pay out or check a receipt on their own account. The President and Treasurer approvals of a loan must be by different people, and the two month-end signatures must be by different people.</w:t>
      </w:r>
    </w:p>
    <w:p>
      <w:pPr>
        <w:pStyle w:val="Heading2"/>
      </w:pPr>
      <w:r>
        <w:t xml:space="preserve">2.2 Main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Area</w:t>
            </w:r>
          </w:p>
        </w:tc>
        <w:tc>
          <w:tcPr>
            <w:tcW w:type="dxa" w:w="74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Screens</w:t>
            </w:r>
          </w:p>
        </w:tc>
      </w:tr>
      <w:tr>
        <w:tc>
          <w:tcPr>
            <w:tcW w:type="dxa" w:w="22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w:t>
            </w:r>
          </w:p>
        </w:tc>
        <w:tc>
          <w:tcPr>
            <w:tcW w:type="dxa" w:w="7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Home (savings, loan, interest due, receipts, guarantees, payment history); Upload receipt; Request a loan; Loan details; My statement; Leave the union</w:t>
            </w:r>
          </w:p>
        </w:tc>
      </w:tr>
      <w:tr>
        <w:tc>
          <w:tcPr>
            <w:tcW w:type="dxa" w:w="22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Office</w:t>
            </w:r>
          </w:p>
        </w:tc>
        <w:tc>
          <w:tcPr>
            <w:tcW w:type="dxa" w:w="7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Monthly sheet (with month close and sign-off); Record payment; Receipts to check; Loans; Members; Debtors</w:t>
            </w:r>
          </w:p>
        </w:tc>
      </w:tr>
      <w:tr>
        <w:tc>
          <w:tcPr>
            <w:tcW w:type="dxa" w:w="22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Office → More</w:t>
            </w:r>
          </w:p>
        </w:tc>
        <w:tc>
          <w:tcPr>
            <w:tcW w:type="dxa" w:w="7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Bank and investments; Members leaving (exits); Year end; Messages (SMS/email outbox); Reports</w:t>
            </w:r>
          </w:p>
        </w:tc>
      </w:tr>
      <w:tr>
        <w:tc>
          <w:tcPr>
            <w:tcW w:type="dxa" w:w="22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Public</w:t>
            </w:r>
          </w:p>
        </w:tc>
        <w:tc>
          <w:tcPr>
            <w:tcW w:type="dxa" w:w="7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Sign-in; Contact us</w:t>
            </w:r>
          </w:p>
        </w:tc>
      </w:tr>
    </w:tbl>
    <w:p>
      <w:pPr>
        <w:pStyle w:val="Heading1"/>
        <w:pageBreakBefore/>
      </w:pPr>
      <w:r>
        <w:t xml:space="preserve">3. Technology stack</w:t>
      </w:r>
    </w:p>
    <w:p>
      <w:pPr>
        <w:spacing w:after="120" w:line="288"/>
        <w:jc w:val="both"/>
      </w:pPr>
      <w:r>
        <w:t xml:space="preserve">The app uses widely supported, current technologies chosen so that the union is not tied to one developer: the code is standard TypeScript, the database is ordinary PostgreSQL, and every service can be replaced.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100"/>
        <w:gridCol w:w="4138"/>
      </w:tblGrid>
      <w:tr>
        <w:trPr>
          <w:tblHeader/>
        </w:trPr>
        <w:tc>
          <w:tcPr>
            <w:tcW w:type="dxa" w:w="15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Layer</w:t>
            </w:r>
          </w:p>
        </w:tc>
        <w:tc>
          <w:tcPr>
            <w:tcW w:type="dxa" w:w="29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Technology</w:t>
            </w:r>
          </w:p>
        </w:tc>
        <w:tc>
          <w:tcPr>
            <w:tcW w:type="dxa" w:w="11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Version</w:t>
            </w:r>
          </w:p>
        </w:tc>
        <w:tc>
          <w:tcPr>
            <w:tcW w:type="dxa" w:w="41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Role in the app</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Web framework</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Next.js (App Router, Server Actions, Turbopack)</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16.4.0</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Pages, forms and server logic in one app; pages are rendered on the server so phones download little.</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User interface</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React</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19.3.0</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Interactive forms (live loan-limit check, receipt photo shrinking, approvals).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Styling</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Tailwind CSS</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4</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Brand colours (forest green, gold, ivory) and phone-first layout.</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Fonts</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Marcellus, Public Sans (bundled via @fontsource)</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5.3</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Headings and body text; bundled so the site never depends on Google Fonts.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Language</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TypeScript</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5 (ES2022)</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Type-checked code; money handled as whole kobo (BigInt).</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Database</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PostgreSQL on Supabase</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 managed</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All records; transaction pooler for the app, session pooler for migrations.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Data access</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Prisma ORM with @prisma/adapter-pg</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7.10.0</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Schema, migrations and type-safe queries.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File storage</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 Storage (private bucket ipu-files)</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Receipt photos and PDFs; never public, streamed only after a permission check.</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Sessions</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iron-session (encrypted, HTTP-only cookie)</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9.0</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Sign-in; signed out after 30 minutes without activity.</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Passwords</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Argon2 (@node-rs/argon2)</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2.2</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Password hashing; 5 wrong attempts lock the login for 15 minutes.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Validation</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Zod</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4</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Checking form input on the server.</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SMS</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Termii HTTP API (adapter in src/lib/messaging.ts)</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Payment confirmations and reminders; provider can be swapped.</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Email</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Nodemailer over SMTP (e.g. Gmail)</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7</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Guarantor reports and the monthly backup.</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Spreadsheets</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ExcelJS</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4.4</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Excel exports (month sheets, full records) and reading the old workbook.</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Hosting</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Netlify (Next.js runtime + scheduled function)</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Live website and the hourly reminder job.</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Source control</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Git and GitHub</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Version history; each push can deploy to Netlify.</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Testing</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Vitest; Playwright (browser tests)</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5; 1.x</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36 automated rule tests; end-to-end browser checks.</w:t>
            </w:r>
          </w:p>
        </w:tc>
      </w:tr>
      <w:tr>
        <w:tc>
          <w:tcPr>
            <w:tcW w:type="dxa" w:w="1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Code quality</w:t>
            </w:r>
          </w:p>
        </w:tc>
        <w:tc>
          <w:tcPr>
            <w:tcW w:type="dxa" w:w="2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ESLint, TypeScript compiler</w:t>
            </w:r>
          </w:p>
        </w:tc>
        <w:tc>
          <w:tcPr>
            <w:tcW w:type="dxa" w:w="1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9; 5</w:t>
            </w:r>
          </w:p>
        </w:tc>
        <w:tc>
          <w:tcPr>
            <w:tcW w:type="dxa" w:w="4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Checks run before every commit.</w:t>
            </w:r>
          </w:p>
        </w:tc>
      </w:tr>
    </w:tbl>
    <w:p>
      <w:pPr>
        <w:spacing w:after="120"/>
      </w:pPr>
    </w:p>
    <w:p>
      <w:pPr>
        <w:pStyle w:val="Heading2"/>
        <w:pageBreakBefore/>
      </w:pPr>
      <w:r>
        <w:t xml:space="preserve">3.1 Architecture</w:t>
      </w:r>
    </w:p>
    <w:p>
      <w:pPr>
        <w:spacing w:after="120" w:line="288"/>
        <w:jc w:val="both"/>
      </w:pPr>
      <w:r>
        <w:t xml:space="preserve">Members and officers use the web app in their browser. The app runs on Netlify and talks to the Supabase database and file storage. Outgoing SMS and email are written to an outbox and sent straight after each action, and again by an hourly scheduled function, so a slow provider never blocks an officer. Code changes are pushed to GitHub, from which Netlify builds and publishes the site.</w:t>
      </w:r>
    </w:p>
    <w:p>
      <w:pPr>
        <w:spacing w:after="60" w:before="120"/>
        <w:jc w:val="center"/>
      </w:pPr>
      <w:r>
        <w:drawing>
          <wp:inline distT="0" distB="0" distL="0" distR="0">
            <wp:extent cx="6096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57425"/>
                    </a:xfrm>
                    <a:prstGeom prst="rect">
                      <a:avLst/>
                    </a:prstGeom>
                  </pic:spPr>
                </pic:pic>
              </a:graphicData>
            </a:graphic>
          </wp:inline>
        </w:drawing>
      </w:r>
    </w:p>
    <w:p>
      <w:pPr>
        <w:spacing w:after="200"/>
        <w:jc w:val="center"/>
      </w:pPr>
      <w:r>
        <w:rPr>
          <w:i/>
          <w:iCs/>
          <w:color w:val="5C5A52"/>
          <w:sz w:val="18"/>
          <w:szCs w:val="18"/>
        </w:rPr>
        <w:t xml:space="preserve">Figure 1. System architecture</w:t>
      </w:r>
    </w:p>
    <w:p>
      <w:pPr>
        <w:pStyle w:val="Heading1"/>
        <w:pageBreakBefore/>
      </w:pPr>
      <w:r>
        <w:t xml:space="preserve">4. Business rules as implemented</w:t>
      </w:r>
    </w:p>
    <w:p>
      <w:pPr>
        <w:spacing w:after="120" w:line="288"/>
        <w:jc w:val="both"/>
      </w:pPr>
      <w:r>
        <w:t xml:space="preserve">All money rules live in one tested module (src/lib/rules.ts and src/lib/position.ts). The same code drives the screens, the month close, statements, exits and the year end. Amounts are stored in kobo (₦1 = 100 kobo) as whole numbers, so there are no rounding errors.</w:t>
      </w:r>
    </w:p>
    <w:p>
      <w:pPr>
        <w:pStyle w:val="Heading2"/>
      </w:pPr>
      <w:r>
        <w:t xml:space="preserve">4.1 Interest</w:t>
      </w:r>
    </w:p>
    <w:p>
      <w:pPr>
        <w:pStyle w:val="ListParagraph"/>
        <w:numPr>
          <w:ilvl w:val="0"/>
          <w:numId w:val="2"/>
        </w:numPr>
        <w:spacing w:after="60" w:line="276"/>
        <w:jc w:val="both"/>
      </w:pPr>
      <w:r>
        <w:rPr>
          <w:b/>
          <w:bCs/>
        </w:rPr>
        <w:t xml:space="preserve">Rate:</w:t>
      </w:r>
      <w:r>
        <w:t xml:space="preserve"> ₦25 per ₦1,000 of loan balance per month (2.5%).</w:t>
      </w:r>
    </w:p>
    <w:p>
      <w:pPr>
        <w:pStyle w:val="ListParagraph"/>
        <w:numPr>
          <w:ilvl w:val="0"/>
          <w:numId w:val="2"/>
        </w:numPr>
        <w:spacing w:after="60" w:line="276"/>
        <w:jc w:val="both"/>
      </w:pPr>
      <w:r>
        <w:rPr>
          <w:b/>
          <w:bCs/>
        </w:rPr>
        <w:t xml:space="preserve">When charged:</w:t>
      </w:r>
      <w:r>
        <w:t xml:space="preserve"> when the Treasurer closes a month, on the loan balance at the end of that month. It is due by the 15th of the next month (SMS sent at close).</w:t>
      </w:r>
    </w:p>
    <w:p>
      <w:pPr>
        <w:pStyle w:val="ListParagraph"/>
        <w:numPr>
          <w:ilvl w:val="0"/>
          <w:numId w:val="2"/>
        </w:numPr>
        <w:spacing w:after="60" w:line="276"/>
        <w:jc w:val="both"/>
      </w:pPr>
      <w:r>
        <w:rPr>
          <w:b/>
          <w:bCs/>
        </w:rPr>
        <w:t xml:space="preserve">Unpaid interest</w:t>
      </w:r>
      <w:r>
        <w:t xml:space="preserve"> becomes arrears and is added to the next month’s interest. No penalty and no interest on interest.</w:t>
      </w:r>
    </w:p>
    <w:p>
      <w:pPr>
        <w:pStyle w:val="ListParagraph"/>
        <w:numPr>
          <w:ilvl w:val="0"/>
          <w:numId w:val="2"/>
        </w:numPr>
        <w:spacing w:after="60" w:line="276"/>
        <w:jc w:val="both"/>
      </w:pPr>
      <w:r>
        <w:rPr>
          <w:b/>
          <w:bCs/>
        </w:rPr>
        <w:t xml:space="preserve">Overpaid interest</w:t>
      </w:r>
      <w:r>
        <w:t xml:space="preserve"> is kept as a credit and refunded at year end (or at exit).</w:t>
      </w:r>
    </w:p>
    <w:p>
      <w:pPr>
        <w:pStyle w:val="ListParagraph"/>
        <w:numPr>
          <w:ilvl w:val="0"/>
          <w:numId w:val="2"/>
        </w:numPr>
        <w:spacing w:after="60" w:line="276"/>
        <w:jc w:val="both"/>
      </w:pPr>
      <w:r>
        <w:rPr>
          <w:b/>
          <w:bCs/>
        </w:rPr>
        <w:t xml:space="preserve">February’s interest</w:t>
      </w:r>
      <w:r>
        <w:t xml:space="preserve"> is charged when February is closed, before the year-end settlement.</w:t>
      </w:r>
    </w:p>
    <w:p>
      <w:pPr>
        <w:spacing w:after="120" w:line="288"/>
        <w:jc w:val="both"/>
      </w:pPr>
      <w:r>
        <w:t xml:space="preserve">Each member has one loan account: </w:t>
      </w:r>
      <w:r>
        <w:rPr>
          <w:b/>
          <w:bCs/>
        </w:rPr>
        <w:t xml:space="preserve">loan balance</w:t>
      </w:r>
      <w:r>
        <w:t xml:space="preserve"> = loans given − loans repaid − loan taken from savings; </w:t>
      </w:r>
      <w:r>
        <w:rPr>
          <w:b/>
          <w:bCs/>
        </w:rPr>
        <w:t xml:space="preserve">interest owed</w:t>
      </w:r>
      <w:r>
        <w:t xml:space="preserve"> = interest charged − interest paid − interest taken from savings + credit refunded. A positive interest owed is arrears; a negative one is a credit.</w:t>
      </w:r>
    </w:p>
    <w:p>
      <w:pPr>
        <w:pStyle w:val="Heading2"/>
      </w:pPr>
      <w:r>
        <w:t xml:space="preserve">4.2 Loans</w:t>
      </w:r>
    </w:p>
    <w:p>
      <w:pPr>
        <w:pStyle w:val="ListParagraph"/>
        <w:numPr>
          <w:ilvl w:val="0"/>
          <w:numId w:val="2"/>
        </w:numPr>
        <w:spacing w:after="60" w:line="276"/>
        <w:jc w:val="both"/>
      </w:pPr>
      <w:r>
        <w:rPr>
          <w:b/>
          <w:bCs/>
        </w:rPr>
        <w:t xml:space="preserve">Limit:</w:t>
      </w:r>
      <w:r>
        <w:t xml:space="preserve"> usual monthly contribution × 12. Above the limit a loan is an </w:t>
      </w:r>
      <w:r>
        <w:rPr>
          <w:b/>
          <w:bCs/>
        </w:rPr>
        <w:t xml:space="preserve">exception</w:t>
      </w:r>
      <w:r>
        <w:t xml:space="preserve"> and needs approval by the President or Treasurer; the guarantor is informed.</w:t>
      </w:r>
    </w:p>
    <w:p>
      <w:pPr>
        <w:pStyle w:val="ListParagraph"/>
        <w:numPr>
          <w:ilvl w:val="0"/>
          <w:numId w:val="2"/>
        </w:numPr>
        <w:spacing w:after="60" w:line="276"/>
        <w:jc w:val="both"/>
      </w:pPr>
      <w:r>
        <w:rPr>
          <w:b/>
          <w:bCs/>
        </w:rPr>
        <w:t xml:space="preserve">Window:</w:t>
      </w:r>
      <w:r>
        <w:t xml:space="preserve"> loans are given from March to December only; never in January or February.</w:t>
      </w:r>
    </w:p>
    <w:p>
      <w:pPr>
        <w:pStyle w:val="ListParagraph"/>
        <w:numPr>
          <w:ilvl w:val="0"/>
          <w:numId w:val="2"/>
        </w:numPr>
        <w:spacing w:after="60" w:line="276"/>
        <w:jc w:val="both"/>
      </w:pPr>
      <w:r>
        <w:rPr>
          <w:b/>
          <w:bCs/>
        </w:rPr>
        <w:t xml:space="preserve">Guarantor:</w:t>
      </w:r>
      <w:r>
        <w:t xml:space="preserve"> one per loan; a member may guarantee at most two open loans. The guarantor must accept in the app (or the Secretary records a signed paper form).</w:t>
      </w:r>
    </w:p>
    <w:p>
      <w:pPr>
        <w:pStyle w:val="ListParagraph"/>
        <w:numPr>
          <w:ilvl w:val="0"/>
          <w:numId w:val="2"/>
        </w:numPr>
        <w:spacing w:after="60" w:line="276"/>
        <w:jc w:val="both"/>
      </w:pPr>
      <w:r>
        <w:rPr>
          <w:b/>
          <w:bCs/>
        </w:rPr>
        <w:t xml:space="preserve">Approval:</w:t>
      </w:r>
      <w:r>
        <w:t xml:space="preserve"> guarantor → President → Treasurer; then the Treasurer records the payout (date and bank reference).</w:t>
      </w:r>
    </w:p>
    <w:p>
      <w:pPr>
        <w:pStyle w:val="ListParagraph"/>
        <w:numPr>
          <w:ilvl w:val="0"/>
          <w:numId w:val="2"/>
        </w:numPr>
        <w:spacing w:after="60" w:line="276"/>
        <w:jc w:val="both"/>
      </w:pPr>
      <w:r>
        <w:rPr>
          <w:b/>
          <w:bCs/>
        </w:rPr>
        <w:t xml:space="preserve">Repayment:</w:t>
      </w:r>
      <w:r>
        <w:t xml:space="preserve"> any amount at any time; the loan is marked repaid when nothing is owed.</w:t>
      </w:r>
    </w:p>
    <w:p>
      <w:pPr>
        <w:pStyle w:val="ListParagraph"/>
        <w:numPr>
          <w:ilvl w:val="0"/>
          <w:numId w:val="2"/>
        </w:numPr>
        <w:spacing w:after="60" w:line="276"/>
        <w:jc w:val="both"/>
      </w:pPr>
      <w:r>
        <w:rPr>
          <w:b/>
          <w:bCs/>
        </w:rPr>
        <w:t xml:space="preserve">Loans from the 2026–2027 workbook</w:t>
      </w:r>
      <w:r>
        <w:t xml:space="preserve"> were agreed verbally; they are recorded with “verbal guarantee (before the app)”. New loans always need a guarantor.</w:t>
      </w:r>
    </w:p>
    <w:p>
      <w:pPr>
        <w:pStyle w:val="Heading2"/>
      </w:pPr>
      <w:r>
        <w:t xml:space="preserve">4.3 Contributions</w:t>
      </w:r>
    </w:p>
    <w:p>
      <w:pPr>
        <w:pStyle w:val="ListParagraph"/>
        <w:numPr>
          <w:ilvl w:val="0"/>
          <w:numId w:val="2"/>
        </w:numPr>
        <w:spacing w:after="60" w:line="276"/>
        <w:jc w:val="both"/>
      </w:pPr>
      <w:r>
        <w:t xml:space="preserve">Members may pay more or less than their usual amount in any month; the usual amount is only a guide and the basis of the loan limit.</w:t>
      </w:r>
    </w:p>
    <w:p>
      <w:pPr>
        <w:pStyle w:val="ListParagraph"/>
        <w:numPr>
          <w:ilvl w:val="0"/>
          <w:numId w:val="2"/>
        </w:numPr>
        <w:spacing w:after="60" w:line="276"/>
        <w:jc w:val="both"/>
      </w:pPr>
      <w:r>
        <w:rPr>
          <w:b/>
          <w:bCs/>
        </w:rPr>
        <w:t xml:space="preserve">Payment ahead (batch):</w:t>
      </w:r>
      <w:r>
        <w:t xml:space="preserve"> one payment can cover several months (e.g. ₦60,000 = 4 × ₦15,000). It fills the next months not yet paid for and counts for each of them (for the dividend’s four-month rule) while the money is counted in the bank in the month it arrived.</w:t>
      </w:r>
    </w:p>
    <w:p>
      <w:pPr>
        <w:pStyle w:val="ListParagraph"/>
        <w:numPr>
          <w:ilvl w:val="0"/>
          <w:numId w:val="2"/>
        </w:numPr>
        <w:spacing w:after="60" w:line="276"/>
        <w:jc w:val="both"/>
      </w:pPr>
      <w:r>
        <w:rPr>
          <w:b/>
          <w:bCs/>
        </w:rPr>
        <w:t xml:space="preserve">Savings</w:t>
      </w:r>
      <w:r>
        <w:t xml:space="preserve"> = contributions paid in the year − anything taken from savings to clear a debt (own or as guarantor).</w:t>
      </w:r>
    </w:p>
    <w:p>
      <w:pPr>
        <w:pStyle w:val="Heading2"/>
      </w:pPr>
      <w:r>
        <w:t xml:space="preserve">4.4 Month close and sign-off</w:t>
      </w:r>
    </w:p>
    <w:p>
      <w:pPr>
        <w:pStyle w:val="ListParagraph"/>
        <w:numPr>
          <w:ilvl w:val="0"/>
          <w:numId w:val="3"/>
        </w:numPr>
        <w:spacing w:after="60" w:line="276"/>
        <w:jc w:val="both"/>
      </w:pPr>
      <w:r>
        <w:t xml:space="preserve">The Treasurer closes a month once it has ended and all uploaded receipts for it are checked.</w:t>
      </w:r>
    </w:p>
    <w:p>
      <w:pPr>
        <w:pStyle w:val="ListParagraph"/>
        <w:numPr>
          <w:ilvl w:val="0"/>
          <w:numId w:val="3"/>
        </w:numPr>
        <w:spacing w:after="60" w:line="276"/>
        <w:jc w:val="both"/>
      </w:pPr>
      <w:r>
        <w:t xml:space="preserve">The app compares its bank balance (opening balance + money in − money out) with the GT Bank statement; any difference needs a written explanation.</w:t>
      </w:r>
    </w:p>
    <w:p>
      <w:pPr>
        <w:pStyle w:val="ListParagraph"/>
        <w:numPr>
          <w:ilvl w:val="0"/>
          <w:numId w:val="3"/>
        </w:numPr>
        <w:spacing w:after="60" w:line="276"/>
        <w:jc w:val="both"/>
      </w:pPr>
      <w:r>
        <w:t xml:space="preserve">Interest is charged for every borrower and SMS reminders are queued.</w:t>
      </w:r>
    </w:p>
    <w:p>
      <w:pPr>
        <w:pStyle w:val="ListParagraph"/>
        <w:numPr>
          <w:ilvl w:val="0"/>
          <w:numId w:val="3"/>
        </w:numPr>
        <w:spacing w:after="60" w:line="276"/>
        <w:jc w:val="both"/>
      </w:pPr>
      <w:r>
        <w:t xml:space="preserve">The President and the Secretary sign; with both signatures the month is locked. Only the Admin can reopen the latest closed month, with a reason; reopening reverses that month’s interest charges.</w:t>
      </w:r>
    </w:p>
    <w:p>
      <w:pPr>
        <w:pStyle w:val="Heading2"/>
      </w:pPr>
      <w:r>
        <w:t xml:space="preserve">4.5 Year end</w:t>
      </w:r>
    </w:p>
    <w:p>
      <w:pPr>
        <w:pStyle w:val="ListParagraph"/>
        <w:numPr>
          <w:ilvl w:val="0"/>
          <w:numId w:val="2"/>
        </w:numPr>
        <w:spacing w:after="60" w:line="276"/>
        <w:jc w:val="both"/>
      </w:pPr>
      <w:r>
        <w:rPr>
          <w:b/>
          <w:bCs/>
        </w:rPr>
        <w:t xml:space="preserve">Dividend:</w:t>
      </w:r>
      <w:r>
        <w:t xml:space="preserve"> one flat percentage set by the union each year, paid on savings, only to members who contributed in at least 4 months.</w:t>
      </w:r>
    </w:p>
    <w:p>
      <w:pPr>
        <w:pStyle w:val="ListParagraph"/>
        <w:numPr>
          <w:ilvl w:val="0"/>
          <w:numId w:val="2"/>
        </w:numPr>
        <w:spacing w:after="60" w:line="276"/>
        <w:jc w:val="both"/>
      </w:pPr>
      <w:r>
        <w:rPr>
          <w:b/>
          <w:bCs/>
        </w:rPr>
        <w:t xml:space="preserve">Payout</w:t>
      </w:r>
      <w:r>
        <w:t xml:space="preserve"> = savings + dividend + interest credit − interest owed − loan balance.</w:t>
      </w:r>
    </w:p>
    <w:p>
      <w:pPr>
        <w:pStyle w:val="ListParagraph"/>
        <w:numPr>
          <w:ilvl w:val="0"/>
          <w:numId w:val="2"/>
        </w:numPr>
        <w:spacing w:after="60" w:line="276"/>
        <w:jc w:val="both"/>
      </w:pPr>
      <w:r>
        <w:rPr>
          <w:b/>
          <w:bCs/>
        </w:rPr>
        <w:t xml:space="preserve">Debtors</w:t>
      </w:r>
      <w:r>
        <w:t xml:space="preserve"> (who owe more than they have): savings and dividend clear interest first, then the loan; the rest is either carried into the new year or must be paid by a set date (with reminders).</w:t>
      </w:r>
    </w:p>
    <w:p>
      <w:pPr>
        <w:pStyle w:val="ListParagraph"/>
        <w:numPr>
          <w:ilvl w:val="0"/>
          <w:numId w:val="2"/>
        </w:numPr>
        <w:spacing w:after="60" w:line="276"/>
        <w:jc w:val="both"/>
      </w:pPr>
      <w:r>
        <w:rPr>
          <w:b/>
          <w:bCs/>
        </w:rPr>
        <w:t xml:space="preserve">Payouts</w:t>
      </w:r>
      <w:r>
        <w:t xml:space="preserve"> are recorded by the Treasurer as bank transfers in the new year.</w:t>
      </w:r>
    </w:p>
    <w:p>
      <w:pPr>
        <w:pStyle w:val="Heading2"/>
      </w:pPr>
      <w:r>
        <w:t xml:space="preserve">4.6 Exit, default and recovery</w:t>
      </w:r>
    </w:p>
    <w:p>
      <w:pPr>
        <w:pStyle w:val="ListParagraph"/>
        <w:numPr>
          <w:ilvl w:val="0"/>
          <w:numId w:val="2"/>
        </w:numPr>
        <w:spacing w:after="60" w:line="276"/>
        <w:jc w:val="both"/>
      </w:pPr>
      <w:r>
        <w:rPr>
          <w:b/>
          <w:bCs/>
        </w:rPr>
        <w:t xml:space="preserve">Exit:</w:t>
      </w:r>
      <w:r>
        <w:t xml:space="preserve"> a member may leave at any time; they get back this year’s savings less anything owed; no dividend. A guarantor of an open loan must be replaced first.</w:t>
      </w:r>
    </w:p>
    <w:p>
      <w:pPr>
        <w:pStyle w:val="ListParagraph"/>
        <w:numPr>
          <w:ilvl w:val="0"/>
          <w:numId w:val="2"/>
        </w:numPr>
        <w:spacing w:after="60" w:line="276"/>
        <w:jc w:val="both"/>
      </w:pPr>
      <w:r>
        <w:rPr>
          <w:b/>
          <w:bCs/>
        </w:rPr>
        <w:t xml:space="preserve">Default:</w:t>
      </w:r>
      <w:r>
        <w:t xml:space="preserve"> the President or Treasurer declares a loan in default; borrower and guarantor are told at once. After 7 days the Treasurer may recover the debt from the borrower’s savings first, then the guarantor’s.</w:t>
      </w:r>
    </w:p>
    <w:p>
      <w:pPr>
        <w:pStyle w:val="ListParagraph"/>
        <w:numPr>
          <w:ilvl w:val="0"/>
          <w:numId w:val="2"/>
        </w:numPr>
        <w:spacing w:after="60" w:line="276"/>
        <w:jc w:val="both"/>
      </w:pPr>
      <w:r>
        <w:rPr>
          <w:b/>
          <w:bCs/>
        </w:rPr>
        <w:t xml:space="preserve">Legal referral:</w:t>
      </w:r>
      <w:r>
        <w:t xml:space="preserve"> the Admin or President can refer a debtor for legal action and track the case.</w:t>
      </w:r>
    </w:p>
    <w:p>
      <w:pPr>
        <w:pStyle w:val="Heading1"/>
        <w:pageBreakBefore/>
      </w:pPr>
      <w:r>
        <w:t xml:space="preserve">5. Data model</w:t>
      </w:r>
    </w:p>
    <w:p>
      <w:pPr>
        <w:spacing w:after="120" w:line="288"/>
        <w:jc w:val="both"/>
      </w:pPr>
      <w:r>
        <w:t xml:space="preserve">The database has the following main tables. Every table has an internal identifier; personal data is visible only to officers.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Table</w:t>
            </w:r>
          </w:p>
        </w:tc>
        <w:tc>
          <w:tcPr>
            <w:tcW w:type="dxa" w:w="71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Holds</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User, UserRole</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Logins (phone, Argon2 password hash, lock-out counters) and roles.</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 number (IPU-0001…), name, phone (optional until known), bank details, usual monthly contribution, status (active, suspended, exited).</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FinancialYear, Period</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Years (March–February), their 12 months, month status (open, ready, signed, locked), bank statement figure and signatures.</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LedgerEntry</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Every movement of money: date, month, member, type, amount, bank reference, note, who entered it, and months covered for payments made ahead. Never edited or deleted; a correction is a reversal entry.</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 LoanApproval, LoanMonth</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 requests and their workflow, each approval or rejection, and the frozen month-by-month schedule.</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Receipt</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Uploaded receipt (file key in storage, amounts, status, who checked it).</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Investment</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MMF, treasury bills, fixed deposits: proposal, approvals, placement and return.</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Exit, Settlement</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Exit requests and payouts; year-end settlement per member (dividend, deductions, payout, debtor plan).</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ContactLog, LegalReferral</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Calls, visits and promises to pay; legal cases.</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Notification</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The SMS and email outbox: status, attempts, cost and last error.</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Setting</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Union settings by date (e.g. the opening bank balance of each year).</w:t>
            </w:r>
          </w:p>
        </w:tc>
      </w:tr>
      <w:tr>
        <w:tc>
          <w:tcPr>
            <w:tcW w:type="dxa" w:w="25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AuditLog</w:t>
            </w:r>
          </w:p>
        </w:tc>
        <w:tc>
          <w:tcPr>
            <w:tcW w:type="dxa" w:w="71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Every change: who, when, what, old and new values, reason.</w:t>
            </w:r>
          </w:p>
        </w:tc>
      </w:tr>
    </w:tbl>
    <w:p>
      <w:pPr>
        <w:spacing w:after="120"/>
      </w:pPr>
    </w:p>
    <w:p>
      <w:pPr>
        <w:pStyle w:val="Heading2"/>
      </w:pPr>
      <w:r>
        <w:t xml:space="preserve">5.1 Ledger entry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338"/>
      </w:tblGrid>
      <w:tr>
        <w:trPr>
          <w:tblHeader/>
        </w:trPr>
        <w:tc>
          <w:tcPr>
            <w:tcW w:type="dxa" w:w="30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Type</w:t>
            </w:r>
          </w:p>
        </w:tc>
        <w:tc>
          <w:tcPr>
            <w:tcW w:type="dxa" w:w="13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Bank effect</w:t>
            </w:r>
          </w:p>
        </w:tc>
        <w:tc>
          <w:tcPr>
            <w:tcW w:type="dxa" w:w="53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Meaning</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CONTRIBUTION</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Monthly contribution (may cover several months)</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MEMBERSHIP_FEE</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Joining or membership fee</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INTEREST_PAID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Interest paid by a borrower</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LOAN_REPAID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 repayment</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OTHER_INCOME</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Other money received</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INVESTMENT_RETURNED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Investment principal and profit back in the bank</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LOAN_GIVEN</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Out</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 paid out</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INVESTMENT_PLACED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Out</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Money placed in an investment</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EXPENSE</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Out</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Bank charges, SMS bundles and other costs</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PAYOUT</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Out</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Exit or year-end payout</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INTEREST_CHARGED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None</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Monthly interest charged at month close</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DEDUCTION</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None</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Taken from a member’s savings to clear a debt</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LOAN_DEDUCTED / INTEREST_DEDUCTED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None</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 or interest cleared from savings</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CREDIT_REFUNDED</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None</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Overpaid interest given back</w:t>
            </w:r>
          </w:p>
        </w:tc>
      </w:tr>
      <w:tr>
        <w:tc>
          <w:tcPr>
            <w:tcW w:type="dxa" w:w="3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REVERSAL</w:t>
            </w:r>
          </w:p>
        </w:tc>
        <w:tc>
          <w:tcPr>
            <w:tcW w:type="dxa" w:w="1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None</w:t>
            </w:r>
          </w:p>
        </w:tc>
        <w:tc>
          <w:tcPr>
            <w:tcW w:type="dxa" w:w="53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Cancels a wrong entry (the original stays visible, struck through)</w:t>
            </w:r>
          </w:p>
        </w:tc>
      </w:tr>
    </w:tbl>
    <w:p>
      <w:pPr>
        <w:spacing w:after="120"/>
      </w:pPr>
    </w:p>
    <w:p>
      <w:pPr>
        <w:spacing w:after="120" w:line="288"/>
        <w:jc w:val="both"/>
      </w:pPr>
      <w:r>
        <w:t xml:space="preserve">Schema changes are applied with database migrations kept in prisma/migrations: init (11/10/2026), phase4 (deductions, exit and settlement details), phase5 (outbox subject and error), phase6 (optional phone, verbal guarantor, months covered).</w:t>
      </w:r>
    </w:p>
    <w:p>
      <w:pPr>
        <w:pStyle w:val="Heading1"/>
        <w:pageBreakBefore/>
      </w:pPr>
      <w:r>
        <w:t xml:space="preserve">6. Notifications and scheduled jobs</w:t>
      </w:r>
    </w:p>
    <w:p>
      <w:pPr>
        <w:spacing w:after="120" w:line="288"/>
        <w:jc w:val="both"/>
      </w:pPr>
      <w:r>
        <w:t xml:space="preserve">Every message is first written to the outbox (Notification table) and sent immediately after the action that created it. An hourly scheduled function on Netlify calls the app at /api/jobs with a shared secret; the app then runs whatever is due today (Lagos time) and retries anything still waiting. Each job runs only once per day or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38"/>
      </w:tblGrid>
      <w:tr>
        <w:trPr>
          <w:tblHeader/>
        </w:trPr>
        <w:tc>
          <w:tcPr>
            <w:tcW w:type="dxa" w:w="26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When</w:t>
            </w:r>
          </w:p>
        </w:tc>
        <w:tc>
          <w:tcPr>
            <w:tcW w:type="dxa" w:w="40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What</w:t>
            </w:r>
          </w:p>
        </w:tc>
        <w:tc>
          <w:tcPr>
            <w:tcW w:type="dxa" w:w="30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Who is told</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Each payment recorded or receipt confirmed</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Amount received, savings this year, loan balance</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Loan steps</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Guarantor request, approvals, exception, payout</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Borrower, guarantor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Month close</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Interest due by the 15th and loan balance</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Each borrower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10th of the month</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Reminder of interest due</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Borrowers who still owe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16th of the month</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Unpaid interest has become arrears</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Borrower and guarantor (SMS, email)</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1st and 15th, December–February</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Year-end warning of what will be taken from savings</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Members owing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Last day of May, Aug, Nov, Feb</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Quarterly loan report</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Each guarantor (email, or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Daily</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Investment matures in 7 days</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Treasurer (SMS, email)</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1st and 15th</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Pay-up date reminder</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Debtors on a pay-up plan (SMS)</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 and 20 February</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Open next year before 1 March</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Admin (SMS); also a notice on the Admin home page</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1st of the month</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Full records backup (Excel)</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Admin (email)</w:t>
            </w:r>
          </w:p>
        </w:tc>
      </w:tr>
      <w:tr>
        <w:tc>
          <w:tcPr>
            <w:tcW w:type="dxa" w:w="26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Year close</w:t>
            </w:r>
          </w:p>
        </w:tc>
        <w:tc>
          <w:tcPr>
            <w:tcW w:type="dxa" w:w="40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Payout or amount still owed</w:t>
            </w:r>
          </w:p>
        </w:tc>
        <w:tc>
          <w:tcPr>
            <w:tcW w:type="dxa" w:w="30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Every member (SMS)</w:t>
            </w:r>
          </w:p>
        </w:tc>
      </w:tr>
    </w:tbl>
    <w:p>
      <w:pPr>
        <w:spacing w:after="120"/>
      </w:pPr>
    </w:p>
    <w:p>
      <w:pPr>
        <w:pBdr>
          <w:left w:val="single" w:color="C99A3E" w:sz="18" w:space="8"/>
        </w:pBdr>
        <w:spacing w:after="160" w:before="80" w:line="276"/>
        <w:ind w:left="240" w:right="240"/>
        <w:jc w:val="both"/>
      </w:pPr>
      <w:r>
        <w:rPr>
          <w:b/>
          <w:bCs/>
          <w:sz w:val="20"/>
          <w:szCs w:val="20"/>
        </w:rPr>
        <w:t xml:space="preserve">Current setting:</w:t>
      </w:r>
      <w:r>
        <w:rPr>
          <w:sz w:val="20"/>
          <w:szCs w:val="20"/>
        </w:rPr>
        <w:t xml:space="preserve"> SMS is in test mode (SMS_PROVIDER = log) and email is not configured, so messages are recorded in the outbox but not delivered. They start going out once the SMS provider and the union Gmail are set up (section 8).</w:t>
      </w:r>
    </w:p>
    <w:p>
      <w:pPr>
        <w:pStyle w:val="Heading1"/>
        <w:pageBreakBefore/>
      </w:pPr>
      <w:r>
        <w:t xml:space="preserve">7. Security, privacy and audit</w:t>
      </w:r>
    </w:p>
    <w:p>
      <w:pPr>
        <w:pStyle w:val="ListParagraph"/>
        <w:numPr>
          <w:ilvl w:val="0"/>
          <w:numId w:val="2"/>
        </w:numPr>
        <w:spacing w:after="60" w:line="276"/>
        <w:jc w:val="both"/>
      </w:pPr>
      <w:r>
        <w:rPr>
          <w:b/>
          <w:bCs/>
        </w:rPr>
        <w:t xml:space="preserve">Sign-in:</w:t>
      </w:r>
      <w:r>
        <w:t xml:space="preserve"> phone number and password; passwords hashed with Argon2; at least 8 characters; changed at first sign-in; 5 wrong attempts lock the account for 15 minutes; sessions end after 30 minutes without activity.</w:t>
      </w:r>
    </w:p>
    <w:p>
      <w:pPr>
        <w:pStyle w:val="ListParagraph"/>
        <w:numPr>
          <w:ilvl w:val="0"/>
          <w:numId w:val="2"/>
        </w:numPr>
        <w:spacing w:after="60" w:line="276"/>
        <w:jc w:val="both"/>
      </w:pPr>
      <w:r>
        <w:rPr>
          <w:b/>
          <w:bCs/>
        </w:rPr>
        <w:t xml:space="preserve">Permissions:</w:t>
      </w:r>
      <w:r>
        <w:t xml:space="preserve"> every page and every action checks the user’s role on the server, even if a button is hidden. Members can only ever load their own records and files.</w:t>
      </w:r>
    </w:p>
    <w:p>
      <w:pPr>
        <w:pStyle w:val="ListParagraph"/>
        <w:numPr>
          <w:ilvl w:val="0"/>
          <w:numId w:val="2"/>
        </w:numPr>
        <w:spacing w:after="60" w:line="276"/>
        <w:jc w:val="both"/>
      </w:pPr>
      <w:r>
        <w:rPr>
          <w:b/>
          <w:bCs/>
        </w:rPr>
        <w:t xml:space="preserve">No self-dealing:</w:t>
      </w:r>
      <w:r>
        <w:t xml:space="preserve"> officers cannot record, approve, pay out, check receipts or recover savings on their own accounts.</w:t>
      </w:r>
    </w:p>
    <w:p>
      <w:pPr>
        <w:pStyle w:val="ListParagraph"/>
        <w:numPr>
          <w:ilvl w:val="0"/>
          <w:numId w:val="2"/>
        </w:numPr>
        <w:spacing w:after="60" w:line="276"/>
        <w:jc w:val="both"/>
      </w:pPr>
      <w:r>
        <w:rPr>
          <w:b/>
          <w:bCs/>
        </w:rPr>
        <w:t xml:space="preserve">Ledger integrity:</w:t>
      </w:r>
      <w:r>
        <w:t xml:space="preserve"> money entries are never edited or deleted. Corrections are reversals with a reason; closed months need the Admin to reopen them.</w:t>
      </w:r>
    </w:p>
    <w:p>
      <w:pPr>
        <w:pStyle w:val="ListParagraph"/>
        <w:numPr>
          <w:ilvl w:val="0"/>
          <w:numId w:val="2"/>
        </w:numPr>
        <w:spacing w:after="60" w:line="276"/>
        <w:jc w:val="both"/>
      </w:pPr>
      <w:r>
        <w:rPr>
          <w:b/>
          <w:bCs/>
        </w:rPr>
        <w:t xml:space="preserve">Change log:</w:t>
      </w:r>
      <w:r>
        <w:t xml:space="preserve"> every change to money or member data is written to the audit log with who, when, old and new values and reason.</w:t>
      </w:r>
    </w:p>
    <w:p>
      <w:pPr>
        <w:pStyle w:val="ListParagraph"/>
        <w:numPr>
          <w:ilvl w:val="0"/>
          <w:numId w:val="2"/>
        </w:numPr>
        <w:spacing w:after="60" w:line="276"/>
        <w:jc w:val="both"/>
      </w:pPr>
      <w:r>
        <w:rPr>
          <w:b/>
          <w:bCs/>
        </w:rPr>
        <w:t xml:space="preserve">Files:</w:t>
      </w:r>
      <w:r>
        <w:t xml:space="preserve"> receipts are stored privately in Supabase Storage and streamed only to the owner and officers; there are no public file links. The file type is checked from its contents, not its name.</w:t>
      </w:r>
    </w:p>
    <w:p>
      <w:pPr>
        <w:pStyle w:val="ListParagraph"/>
        <w:numPr>
          <w:ilvl w:val="0"/>
          <w:numId w:val="2"/>
        </w:numPr>
        <w:spacing w:after="60" w:line="276"/>
        <w:jc w:val="both"/>
      </w:pPr>
      <w:r>
        <w:rPr>
          <w:b/>
          <w:bCs/>
        </w:rPr>
        <w:t xml:space="preserve">Secrets:</w:t>
      </w:r>
      <w:r>
        <w:t xml:space="preserve"> database passwords, keys and the session secret are kept only in the .env file on the Admin’s computer and in Netlify’s environment settings; they are never committed to GitHub.</w:t>
      </w:r>
    </w:p>
    <w:p>
      <w:pPr>
        <w:pStyle w:val="ListParagraph"/>
        <w:numPr>
          <w:ilvl w:val="0"/>
          <w:numId w:val="2"/>
        </w:numPr>
        <w:spacing w:after="60" w:line="276"/>
        <w:jc w:val="both"/>
      </w:pPr>
      <w:r>
        <w:rPr>
          <w:b/>
          <w:bCs/>
        </w:rPr>
        <w:t xml:space="preserve">Privacy:</w:t>
      </w:r>
      <w:r>
        <w:t xml:space="preserve"> phone numbers and bank details are visible only to officers, in line with the Nigeria Data Protection Act 2023. Exports with personal data are limited to the Admin and Auditor.</w:t>
      </w:r>
    </w:p>
    <w:p>
      <w:pPr>
        <w:pStyle w:val="ListParagraph"/>
        <w:numPr>
          <w:ilvl w:val="0"/>
          <w:numId w:val="2"/>
        </w:numPr>
        <w:spacing w:after="60" w:line="276"/>
        <w:jc w:val="both"/>
      </w:pPr>
      <w:r>
        <w:rPr>
          <w:b/>
          <w:bCs/>
        </w:rPr>
        <w:t xml:space="preserve">Backups:</w:t>
      </w:r>
      <w:r>
        <w:t xml:space="preserve"> Supabase keeps daily database backups; the app also emails the Admin a full Excel copy on the 1st of each month (once email is set up).</w:t>
      </w:r>
    </w:p>
    <w:p>
      <w:pPr>
        <w:pStyle w:val="Heading1"/>
        <w:pageBreakBefore/>
      </w:pPr>
      <w:r>
        <w:t xml:space="preserve">8. Configuration</w:t>
      </w:r>
    </w:p>
    <w:p>
      <w:pPr>
        <w:spacing w:after="120" w:line="288"/>
        <w:jc w:val="both"/>
      </w:pPr>
      <w:r>
        <w:t xml:space="preserve">Settings are environment variables: in the .env file on the Admin’s computer, and under Project configuration → Environment variables in Netlify. A Netlify change takes effect at the next deploy.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tblHeader/>
        </w:trPr>
        <w:tc>
          <w:tcPr>
            <w:tcW w:type="dxa" w:w="33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Variable</w:t>
            </w:r>
          </w:p>
        </w:tc>
        <w:tc>
          <w:tcPr>
            <w:tcW w:type="dxa" w:w="49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Purpose</w:t>
            </w:r>
          </w:p>
        </w:tc>
        <w:tc>
          <w:tcPr>
            <w:tcW w:type="dxa" w:w="14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Needed</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DATABASE_URL</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 transaction pooler (port 6543) used by the app</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Yes</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DIRECT_URL</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 session pooler (port 5432) used for migrations and imports</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Yes</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SESSION_SECRET</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32+ random characters protecting sign-in cookies</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Yes</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SUPABASE_URL</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 project address (https://xxxx.supabase.co)</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Live site</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SUPABASE_SERVICE_ROLE_KEY</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Supabase secret key (sb_secret_…) for receipt storage</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Live site</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CRON_SECRET</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32+ random characters shared with the hourly function</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Live site</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SMS_PROVIDER</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termii, log (test mode) or empty (messages wait)</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For SMS</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TERMII_API_KEY, TERMII_SENDER_ID</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Termii account key and registered sender name (e.g. IPU)</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For SMS</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TERMII_BASE_URL, TERMII_CHANNEL</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Optional; channel defaults to dnd (reaches Do-Not-Disturb numbers)</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Optional</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SMS_UNIT_COST</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Naira per SMS page, to show SMS spend</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Optional</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SMTP_HOST, SMTP_PORT, SMTP_USER, SMTP_PASS</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Email account (Gmail: smtp.gmail.com, 465, app password)</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For email</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EMAIL_FROM, BACKUP_EMAIL</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Sender name and backup address</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Optional</w:t>
            </w:r>
          </w:p>
        </w:tc>
      </w:tr>
      <w:tr>
        <w:tc>
          <w:tcPr>
            <w:tcW w:type="dxa" w:w="3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ADMIN_PHONE, ADMIN_NAME, ADMIN_TEMP_PASSWORD</w:t>
            </w:r>
          </w:p>
        </w:tc>
        <w:tc>
          <w:tcPr>
            <w:tcW w:type="dxa" w:w="4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First Admin account (seed only; not needed on Netlify)</w:t>
            </w:r>
          </w:p>
        </w:tc>
        <w:tc>
          <w:tcPr>
            <w:tcW w:type="dxa" w:w="1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Setup only</w:t>
            </w:r>
          </w:p>
        </w:tc>
      </w:tr>
    </w:tbl>
    <w:p>
      <w:pPr>
        <w:pStyle w:val="Heading1"/>
        <w:pageBreakBefore/>
      </w:pPr>
      <w:r>
        <w:t xml:space="preserve">9. Deployment and operations</w:t>
      </w:r>
    </w:p>
    <w:p>
      <w:pPr>
        <w:pStyle w:val="Heading2"/>
      </w:pPr>
      <w:r>
        <w:t xml:space="preserve">9.1 Running on the Admin’s computer</w:t>
      </w:r>
    </w:p>
    <w:p>
      <w:pPr>
        <w:pStyle w:val="ListParagraph"/>
        <w:numPr>
          <w:ilvl w:val="0"/>
          <w:numId w:val="3"/>
        </w:numPr>
        <w:spacing w:after="60" w:line="276"/>
        <w:jc w:val="both"/>
      </w:pPr>
      <w:r>
        <w:t xml:space="preserve">Install Git, Node.js 22 and VS Code; clone github.com/festus-oliha/ipu-app.</w:t>
      </w:r>
    </w:p>
    <w:p>
      <w:pPr>
        <w:pStyle w:val="ListParagraph"/>
        <w:numPr>
          <w:ilvl w:val="0"/>
          <w:numId w:val="3"/>
        </w:numPr>
        <w:spacing w:after="60" w:line="276"/>
        <w:jc w:val="both"/>
      </w:pPr>
      <w:r>
        <w:t xml:space="preserve">In the VS Code terminal: npm install</w:t>
      </w:r>
    </w:p>
    <w:p>
      <w:pPr>
        <w:pStyle w:val="ListParagraph"/>
        <w:numPr>
          <w:ilvl w:val="0"/>
          <w:numId w:val="3"/>
        </w:numPr>
        <w:spacing w:after="60" w:line="276"/>
        <w:jc w:val="both"/>
      </w:pPr>
      <w:r>
        <w:t xml:space="preserve">Create .env from .env.example and fill in the values (section 8).</w:t>
      </w:r>
    </w:p>
    <w:p>
      <w:pPr>
        <w:pStyle w:val="ListParagraph"/>
        <w:numPr>
          <w:ilvl w:val="0"/>
          <w:numId w:val="3"/>
        </w:numPr>
        <w:spacing w:after="60" w:line="276"/>
        <w:jc w:val="both"/>
      </w:pPr>
      <w:r>
        <w:t xml:space="preserve">Apply database changes: npm run db:deploy (first time also npm run db:seed).</w:t>
      </w:r>
    </w:p>
    <w:p>
      <w:pPr>
        <w:pStyle w:val="ListParagraph"/>
        <w:numPr>
          <w:ilvl w:val="0"/>
          <w:numId w:val="3"/>
        </w:numPr>
        <w:spacing w:after="60" w:line="276"/>
        <w:jc w:val="both"/>
      </w:pPr>
      <w:r>
        <w:t xml:space="preserve">Start the app: npm run dev and open http://localhost:3000</w:t>
      </w:r>
    </w:p>
    <w:p>
      <w:pPr>
        <w:spacing w:after="120" w:line="288"/>
        <w:jc w:val="both"/>
      </w:pPr>
      <w:r>
        <w:t xml:space="preserve">The computer and the live site use the same Supabase database, so changes made on either appear on both.</w:t>
      </w:r>
    </w:p>
    <w:p>
      <w:pPr>
        <w:pStyle w:val="Heading2"/>
      </w:pPr>
      <w:r>
        <w:t xml:space="preserve">9.2 Publishing the live site (Netlify)</w:t>
      </w:r>
    </w:p>
    <w:p>
      <w:pPr>
        <w:pStyle w:val="ListParagraph"/>
        <w:numPr>
          <w:ilvl w:val="0"/>
          <w:numId w:val="2"/>
        </w:numPr>
        <w:spacing w:after="60" w:line="276"/>
        <w:jc w:val="both"/>
      </w:pPr>
      <w:r>
        <w:t xml:space="preserve">The Netlify project ipu-app is connected to the GitHub repository and is </w:t>
      </w:r>
      <w:r>
        <w:rPr>
          <w:b/>
          <w:bCs/>
        </w:rPr>
        <w:t xml:space="preserve">public</w:t>
      </w:r>
      <w:r>
        <w:t xml:space="preserve"> (required so members and the hourly function can reach it; data is protected by sign-in).</w:t>
      </w:r>
    </w:p>
    <w:p>
      <w:pPr>
        <w:pStyle w:val="ListParagraph"/>
        <w:numPr>
          <w:ilvl w:val="0"/>
          <w:numId w:val="2"/>
        </w:numPr>
        <w:spacing w:after="60" w:line="276"/>
        <w:jc w:val="both"/>
      </w:pPr>
      <w:r>
        <w:t xml:space="preserve">Builds are currently </w:t>
      </w:r>
      <w:r>
        <w:rPr>
          <w:b/>
          <w:bCs/>
        </w:rPr>
        <w:t xml:space="preserve">stopped</w:t>
      </w:r>
      <w:r>
        <w:t xml:space="preserve"> to save credits. To publish the latest code: Project configuration → Build &amp; deploy → Build settings → Builds: Active, then Deploys → Trigger deploy.</w:t>
      </w:r>
    </w:p>
    <w:p>
      <w:pPr>
        <w:pStyle w:val="ListParagraph"/>
        <w:numPr>
          <w:ilvl w:val="0"/>
          <w:numId w:val="2"/>
        </w:numPr>
        <w:spacing w:after="60" w:line="276"/>
        <w:jc w:val="both"/>
      </w:pPr>
      <w:r>
        <w:rPr>
          <w:b/>
          <w:bCs/>
        </w:rPr>
        <w:t xml:space="preserve">Rule:</w:t>
      </w:r>
      <w:r>
        <w:t xml:space="preserve"> whenever the database changes (npm run db:deploy or an import), publish the latest code too, otherwise the live site and the database disagree.</w:t>
      </w:r>
    </w:p>
    <w:p>
      <w:pPr>
        <w:pStyle w:val="Heading2"/>
      </w:pPr>
      <w:r>
        <w:t xml:space="preserve">9.3 Everyday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Command</w:t>
            </w:r>
          </w:p>
        </w:tc>
        <w:tc>
          <w:tcPr>
            <w:tcW w:type="dxa" w:w="58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Purpose</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run dev</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Run the app on the computer</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run db:deploy</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Apply new database migrations (after a git pull that adds one)</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test</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Run the money-rule tests</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run lint / npm run typecheck</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Check the code</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run import:workbook &lt;file.xlsx&gt;</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Dry run of a workbook import (nothing saved)</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run import:commit &lt;file.xlsx&gt;</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Save a workbook import</w:t>
            </w:r>
          </w:p>
        </w:tc>
      </w:tr>
      <w:tr>
        <w:tc>
          <w:tcPr>
            <w:tcW w:type="dxa" w:w="3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npm run db:studio</w:t>
            </w:r>
          </w:p>
        </w:tc>
        <w:tc>
          <w:tcPr>
            <w:tcW w:type="dxa" w:w="5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Look inside the database</w:t>
            </w:r>
          </w:p>
        </w:tc>
      </w:tr>
    </w:tbl>
    <w:p>
      <w:pPr>
        <w:spacing w:after="120"/>
      </w:pPr>
    </w:p>
    <w:p>
      <w:pPr>
        <w:pStyle w:val="Heading2"/>
      </w:pPr>
      <w:r>
        <w:t xml:space="preserve">9.4 Running the union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When</w:t>
            </w:r>
          </w:p>
        </w:tc>
        <w:tc>
          <w:tcPr>
            <w:tcW w:type="dxa" w:w="28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Who</w:t>
            </w:r>
          </w:p>
        </w:tc>
        <w:tc>
          <w:tcPr>
            <w:tcW w:type="dxa" w:w="44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Task</w:t>
            </w:r>
          </w:p>
        </w:tc>
      </w:tr>
      <w:tr>
        <w:tc>
          <w:tcPr>
            <w:tcW w:type="dxa" w:w="2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Any day</w:t>
            </w:r>
          </w:p>
        </w:tc>
        <w:tc>
          <w:tcPr>
            <w:tcW w:type="dxa" w:w="2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Treasurer, Secretary, President</w:t>
            </w:r>
          </w:p>
        </w:tc>
        <w:tc>
          <w:tcPr>
            <w:tcW w:type="dxa" w:w="4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Record payments; check uploaded receipts</w:t>
            </w:r>
          </w:p>
        </w:tc>
      </w:tr>
      <w:tr>
        <w:tc>
          <w:tcPr>
            <w:tcW w:type="dxa" w:w="2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After each month ends</w:t>
            </w:r>
          </w:p>
        </w:tc>
        <w:tc>
          <w:tcPr>
            <w:tcW w:type="dxa" w:w="2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Treasurer</w:t>
            </w:r>
          </w:p>
        </w:tc>
        <w:tc>
          <w:tcPr>
            <w:tcW w:type="dxa" w:w="4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Close the month against the GT Bank statement</w:t>
            </w:r>
          </w:p>
        </w:tc>
      </w:tr>
      <w:tr>
        <w:tc>
          <w:tcPr>
            <w:tcW w:type="dxa" w:w="2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After close</w:t>
            </w:r>
          </w:p>
        </w:tc>
        <w:tc>
          <w:tcPr>
            <w:tcW w:type="dxa" w:w="2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President and Secretary</w:t>
            </w:r>
          </w:p>
        </w:tc>
        <w:tc>
          <w:tcPr>
            <w:tcW w:type="dxa" w:w="4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Sign the month (it then locks)</w:t>
            </w:r>
          </w:p>
        </w:tc>
      </w:tr>
      <w:tr>
        <w:tc>
          <w:tcPr>
            <w:tcW w:type="dxa" w:w="2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From 1 February</w:t>
            </w:r>
          </w:p>
        </w:tc>
        <w:tc>
          <w:tcPr>
            <w:tcW w:type="dxa" w:w="2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Admin</w:t>
            </w:r>
          </w:p>
        </w:tc>
        <w:tc>
          <w:tcPr>
            <w:tcW w:type="dxa" w:w="4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Open the next financial year (reminder shown)</w:t>
            </w:r>
          </w:p>
        </w:tc>
      </w:tr>
      <w:tr>
        <w:tc>
          <w:tcPr>
            <w:tcW w:type="dxa" w:w="2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Early March</w:t>
            </w:r>
          </w:p>
        </w:tc>
        <w:tc>
          <w:tcPr>
            <w:tcW w:type="dxa" w:w="2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Treasurer; Admin</w:t>
            </w:r>
          </w:p>
        </w:tc>
        <w:tc>
          <w:tcPr>
            <w:tcW w:type="dxa" w:w="4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Close February; set the dividend and close the year</w:t>
            </w:r>
          </w:p>
        </w:tc>
      </w:tr>
      <w:tr>
        <w:tc>
          <w:tcPr>
            <w:tcW w:type="dxa" w:w="24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March onwards</w:t>
            </w:r>
          </w:p>
        </w:tc>
        <w:tc>
          <w:tcPr>
            <w:tcW w:type="dxa" w:w="2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Treasurer</w:t>
            </w:r>
          </w:p>
        </w:tc>
        <w:tc>
          <w:tcPr>
            <w:tcW w:type="dxa" w:w="44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Record each year-end payout transfer</w:t>
            </w:r>
          </w:p>
        </w:tc>
      </w:tr>
    </w:tbl>
    <w:p>
      <w:pPr>
        <w:pStyle w:val="Heading1"/>
        <w:pageBreakBefore/>
      </w:pPr>
      <w:r>
        <w:t xml:space="preserve">10. Data migration: 2026–2027 workbook</w:t>
      </w:r>
    </w:p>
    <w:p>
      <w:pPr>
        <w:spacing w:after="120" w:line="288"/>
        <w:jc w:val="both"/>
      </w:pPr>
      <w:r>
        <w:t xml:space="preserve">The records for March to October 2026 were loaded from the union workbook by a dedicated import tool (scripts/import-workbook.ts). The tool reads each member’s monthly payment, loan given, interest paid and loan returned; it lets the app work out the interest with its own rules, closes March to September, leaves October open, and compares the result with the workbook month by month. It always runs as a dry run first.</w:t>
      </w:r>
    </w:p>
    <w:p>
      <w:pPr>
        <w:pStyle w:val="Heading2"/>
      </w:pPr>
      <w:r>
        <w:t xml:space="preserve">10.1 Result</w:t>
      </w:r>
    </w:p>
    <w:p>
      <w:pPr>
        <w:pStyle w:val="ListParagraph"/>
        <w:numPr>
          <w:ilvl w:val="0"/>
          <w:numId w:val="2"/>
        </w:numPr>
        <w:spacing w:after="60" w:line="276"/>
        <w:jc w:val="both"/>
      </w:pPr>
      <w:r>
        <w:t xml:space="preserve">18 members (16 from the workbook plus the officers), with logins for every member who has a phone number.</w:t>
      </w:r>
    </w:p>
    <w:p>
      <w:pPr>
        <w:pStyle w:val="ListParagraph"/>
        <w:numPr>
          <w:ilvl w:val="0"/>
          <w:numId w:val="2"/>
        </w:numPr>
        <w:spacing w:after="60" w:line="276"/>
        <w:jc w:val="both"/>
      </w:pPr>
      <w:r>
        <w:t xml:space="preserve">All contributions, loans and repayments match the workbook; the bank balance agrees every month (₦972,250 at October).</w:t>
      </w:r>
    </w:p>
    <w:p>
      <w:pPr>
        <w:pStyle w:val="ListParagraph"/>
        <w:numPr>
          <w:ilvl w:val="0"/>
          <w:numId w:val="2"/>
        </w:numPr>
        <w:spacing w:after="60" w:line="276"/>
        <w:jc w:val="both"/>
      </w:pPr>
      <w:r>
        <w:t xml:space="preserve">Mrs Felicia Imade’s ₦20,000 monthly payment is split: ₦10,000 for her and ₦10,000 for Madam F. U. Idahosa, who pays through her.</w:t>
      </w:r>
    </w:p>
    <w:p>
      <w:pPr>
        <w:pStyle w:val="ListParagraph"/>
        <w:numPr>
          <w:ilvl w:val="0"/>
          <w:numId w:val="2"/>
        </w:numPr>
        <w:spacing w:after="60" w:line="276"/>
        <w:jc w:val="both"/>
      </w:pPr>
      <w:r>
        <w:t xml:space="preserve">Mrs Vero Ekeoba’s two ₦60,000 payments are recorded as paid ahead (April–July and August–November at ₦15,000).</w:t>
      </w:r>
    </w:p>
    <w:p>
      <w:pPr>
        <w:pStyle w:val="ListParagraph"/>
        <w:numPr>
          <w:ilvl w:val="0"/>
          <w:numId w:val="2"/>
        </w:numPr>
        <w:spacing w:after="60" w:line="276"/>
        <w:jc w:val="both"/>
      </w:pPr>
      <w:r>
        <w:t xml:space="preserve">Precious Abraham (Mama Tope) and Enotieomwan Daughter2 have no phone number yet and therefore no login.</w:t>
      </w:r>
    </w:p>
    <w:p>
      <w:pPr>
        <w:pStyle w:val="Heading2"/>
      </w:pPr>
      <w:r>
        <w:t xml:space="preserve">10.2 Corrections to the workbook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2938"/>
      </w:tblGrid>
      <w:tr>
        <w:trPr>
          <w:tblHeader/>
        </w:trPr>
        <w:tc>
          <w:tcPr>
            <w:tcW w:type="dxa" w:w="23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Member</w:t>
            </w:r>
          </w:p>
        </w:tc>
        <w:tc>
          <w:tcPr>
            <w:tcW w:type="dxa" w:w="23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Workbook</w:t>
            </w:r>
          </w:p>
        </w:tc>
        <w:tc>
          <w:tcPr>
            <w:tcW w:type="dxa" w:w="21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App (correct)</w:t>
            </w:r>
          </w:p>
        </w:tc>
        <w:tc>
          <w:tcPr>
            <w:tcW w:type="dxa" w:w="29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Cause</w:t>
            </w:r>
          </w:p>
        </w:tc>
      </w:tr>
      <w:tr>
        <w:tc>
          <w:tcPr>
            <w:tcW w:type="dxa" w:w="2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Mr Austin Aikhiome Ohiole</w:t>
            </w:r>
          </w:p>
        </w:tc>
        <w:tc>
          <w:tcPr>
            <w:tcW w:type="dxa" w:w="2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Interest owed ₦35,250 (September)</w:t>
            </w:r>
          </w:p>
        </w:tc>
        <w:tc>
          <w:tcPr>
            <w:tcW w:type="dxa" w:w="2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₦43,250</w:t>
            </w:r>
          </w:p>
        </w:tc>
        <w:tc>
          <w:tcPr>
            <w:tcW w:type="dxa" w:w="2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The ₦8,000 June interest was dropped when he took a top-up loan in July.</w:t>
            </w:r>
          </w:p>
        </w:tc>
      </w:tr>
      <w:tr>
        <w:tc>
          <w:tcPr>
            <w:tcW w:type="dxa" w:w="2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Mrs Enotieomwan Grace</w:t>
            </w:r>
          </w:p>
        </w:tc>
        <w:tc>
          <w:tcPr>
            <w:tcW w:type="dxa" w:w="23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Interest ₦0 after repayment</w:t>
            </w:r>
          </w:p>
        </w:tc>
        <w:tc>
          <w:tcPr>
            <w:tcW w:type="dxa" w:w="21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Credit ₦2,500 (refunded at year end)</w:t>
            </w:r>
          </w:p>
        </w:tc>
        <w:tc>
          <w:tcPr>
            <w:tcW w:type="dxa" w:w="29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April’s formulas pointed at the wrong rows, and the credit was wiped when the loan was cleared.</w:t>
            </w:r>
          </w:p>
        </w:tc>
      </w:tr>
    </w:tbl>
    <w:p>
      <w:pPr>
        <w:spacing w:after="120"/>
      </w:pPr>
    </w:p>
    <w:p>
      <w:pPr>
        <w:spacing w:after="120" w:line="288"/>
        <w:jc w:val="both"/>
      </w:pPr>
      <w:r>
        <w:t xml:space="preserve">A corrected copy of the workbook (formulas fixed) was supplied for running Excel alongside the app; it now agrees with the app in every closed month.</w:t>
      </w:r>
    </w:p>
    <w:p>
      <w:pPr>
        <w:pStyle w:val="Heading1"/>
        <w:pageBreakBefore/>
      </w:pPr>
      <w:r>
        <w:t xml:space="preserve">11. Testing and quality</w:t>
      </w:r>
    </w:p>
    <w:p>
      <w:pPr>
        <w:pStyle w:val="ListParagraph"/>
        <w:numPr>
          <w:ilvl w:val="0"/>
          <w:numId w:val="2"/>
        </w:numPr>
        <w:spacing w:after="60" w:line="276"/>
        <w:jc w:val="both"/>
      </w:pPr>
      <w:r>
        <w:rPr>
          <w:b/>
          <w:bCs/>
        </w:rPr>
        <w:t xml:space="preserve">Rule tests (Vitest):</w:t>
      </w:r>
      <w:r>
        <w:t xml:space="preserve"> 36 automated tests of interest, arrears, credits, loan limit, dividend, year-end payout, exit, settlement and default recovery, using real cases from the 2025 and 2026 workbooks.</w:t>
      </w:r>
    </w:p>
    <w:p>
      <w:pPr>
        <w:pStyle w:val="ListParagraph"/>
        <w:numPr>
          <w:ilvl w:val="0"/>
          <w:numId w:val="2"/>
        </w:numPr>
        <w:spacing w:after="60" w:line="276"/>
        <w:jc w:val="both"/>
      </w:pPr>
      <w:r>
        <w:rPr>
          <w:b/>
          <w:bCs/>
        </w:rPr>
        <w:t xml:space="preserve">Browser tests (Playwright):</w:t>
      </w:r>
      <w:r>
        <w:t xml:space="preserve"> complete journeys on a phone-sized screen: adding members, recording payments, the loan approval chain, month close and sign-off, receipt upload and checking, investments, exits, year end, reminders, debtors and recovery, reports and imports.</w:t>
      </w:r>
    </w:p>
    <w:p>
      <w:pPr>
        <w:pStyle w:val="ListParagraph"/>
        <w:numPr>
          <w:ilvl w:val="0"/>
          <w:numId w:val="2"/>
        </w:numPr>
        <w:spacing w:after="60" w:line="276"/>
        <w:jc w:val="both"/>
      </w:pPr>
      <w:r>
        <w:rPr>
          <w:b/>
          <w:bCs/>
        </w:rPr>
        <w:t xml:space="preserve">Checks before every release:</w:t>
      </w:r>
      <w:r>
        <w:t xml:space="preserve"> TypeScript type check, ESLint and a full production build.</w:t>
      </w:r>
    </w:p>
    <w:p>
      <w:pPr>
        <w:pStyle w:val="ListParagraph"/>
        <w:numPr>
          <w:ilvl w:val="0"/>
          <w:numId w:val="2"/>
        </w:numPr>
        <w:spacing w:after="60" w:line="276"/>
        <w:jc w:val="both"/>
      </w:pPr>
      <w:r>
        <w:rPr>
          <w:b/>
          <w:bCs/>
        </w:rPr>
        <w:t xml:space="preserve">Data check:</w:t>
      </w:r>
      <w:r>
        <w:t xml:space="preserve"> the import compares every month’s figures with the workbook before anything is saved.</w:t>
      </w:r>
    </w:p>
    <w:p>
      <w:pPr>
        <w:pStyle w:val="Heading1"/>
        <w:pageBreakBefore/>
      </w:pPr>
      <w:r>
        <w:t xml:space="preserve">12. Source code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Path</w:t>
            </w:r>
          </w:p>
        </w:tc>
        <w:tc>
          <w:tcPr>
            <w:tcW w:type="dxa" w:w="57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Contents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prisma/schema.prisma, prisma/migrations/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Database tables and the history of changes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prisma/seed.ts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First Admin account, the 2026–2027 year and its months, union settings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src/lib/rules.ts, position.ts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The union’s money rules (tested)</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src/lib/ledger.ts, loans.ts, payments.ts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Ledger totals, loan accounts, recording payments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src/lib/monthClose.ts, yearEnd.ts, settlement.ts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Month close, year end, exits and deductions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src/lib/notify.ts, messaging.ts, jobs.ts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Outbox, SMS and email sending, scheduled jobs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src/lib/storage.ts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Private receipt storage (Supabase or local folder)</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src/lib/statement.ts, sheet.ts, exportWorkbook.ts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Statements, the monthly sheet, Excel exports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src/lib/auth.ts, session.ts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Sign-in, roles and sessions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src/app/(app)/…</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Signed-in screens (member and office pages, server actions)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src/app/login, contact, api/jobs, files, exports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Sign-in, Contact us, scheduled-job endpoint, file and export downloads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src/components/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Shared pieces: seal, footer, letterhead, forms</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netlify/functions/hourly.mts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Netlify scheduled function (hourly)</w:t>
            </w:r>
          </w:p>
        </w:tc>
      </w:tr>
      <w:tr>
        <w:tc>
          <w:tcPr>
            <w:tcW w:type="dxa" w:w="39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scripts/import-workbook.ts</w:t>
            </w:r>
          </w:p>
        </w:tc>
        <w:tc>
          <w:tcPr>
            <w:tcW w:type="dxa" w:w="57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Workbook import tool</w:t>
            </w:r>
          </w:p>
        </w:tc>
      </w:tr>
    </w:tbl>
    <w:p>
      <w:pPr>
        <w:pStyle w:val="Heading1"/>
        <w:pageBreakBefore/>
      </w:pPr>
      <w:r>
        <w:t xml:space="preserve">13. Known limitations and next steps</w:t>
      </w:r>
    </w:p>
    <w:p>
      <w:pPr>
        <w:pStyle w:val="Heading2"/>
      </w:pPr>
      <w:r>
        <w:t xml:space="preserve">13.1 Still to build</w:t>
      </w:r>
    </w:p>
    <w:p>
      <w:pPr>
        <w:pStyle w:val="ListParagraph"/>
        <w:numPr>
          <w:ilvl w:val="0"/>
          <w:numId w:val="2"/>
        </w:numPr>
        <w:spacing w:after="60" w:line="276"/>
        <w:jc w:val="both"/>
      </w:pPr>
      <w:r>
        <w:t xml:space="preserve">Officer dashboard (key figures on one screen).</w:t>
      </w:r>
    </w:p>
    <w:p>
      <w:pPr>
        <w:pStyle w:val="ListParagraph"/>
        <w:numPr>
          <w:ilvl w:val="0"/>
          <w:numId w:val="2"/>
        </w:numPr>
        <w:spacing w:after="60" w:line="276"/>
        <w:jc w:val="both"/>
      </w:pPr>
      <w:r>
        <w:t xml:space="preserve">Member profile page (update contact details, change password).</w:t>
      </w:r>
    </w:p>
    <w:p>
      <w:pPr>
        <w:pStyle w:val="ListParagraph"/>
        <w:numPr>
          <w:ilvl w:val="0"/>
          <w:numId w:val="2"/>
        </w:numPr>
        <w:spacing w:after="60" w:line="276"/>
        <w:jc w:val="both"/>
      </w:pPr>
      <w:r>
        <w:t xml:space="preserve">Change-log screen for the Admin and Auditor (the log is already recorded).</w:t>
      </w:r>
    </w:p>
    <w:p>
      <w:pPr>
        <w:pStyle w:val="ListParagraph"/>
        <w:numPr>
          <w:ilvl w:val="0"/>
          <w:numId w:val="2"/>
        </w:numPr>
        <w:spacing w:after="60" w:line="276"/>
        <w:jc w:val="both"/>
      </w:pPr>
      <w:r>
        <w:t xml:space="preserve">Forgot password by SMS code (today the Admin or Secretary resets passwords).</w:t>
      </w:r>
    </w:p>
    <w:p>
      <w:pPr>
        <w:pStyle w:val="ListParagraph"/>
        <w:numPr>
          <w:ilvl w:val="0"/>
          <w:numId w:val="2"/>
        </w:numPr>
        <w:spacing w:after="60" w:line="276"/>
        <w:jc w:val="both"/>
      </w:pPr>
      <w:r>
        <w:t xml:space="preserve">Settings page for rates and dates (today in code).</w:t>
      </w:r>
    </w:p>
    <w:p>
      <w:pPr>
        <w:pStyle w:val="ListParagraph"/>
        <w:numPr>
          <w:ilvl w:val="0"/>
          <w:numId w:val="2"/>
        </w:numPr>
        <w:spacing w:after="60" w:line="276"/>
        <w:jc w:val="both"/>
      </w:pPr>
      <w:r>
        <w:t xml:space="preserve">Membership certificates, ID cards and loan letters with signatures and reference numbers (designs ready in the brand kit).</w:t>
      </w:r>
    </w:p>
    <w:p>
      <w:pPr>
        <w:pStyle w:val="Heading2"/>
      </w:pPr>
      <w:r>
        <w:t xml:space="preserve">13.2 Before full go-live</w:t>
      </w:r>
    </w:p>
    <w:p>
      <w:pPr>
        <w:pStyle w:val="ListParagraph"/>
        <w:numPr>
          <w:ilvl w:val="0"/>
          <w:numId w:val="2"/>
        </w:numPr>
        <w:spacing w:after="60" w:line="276"/>
        <w:jc w:val="both"/>
      </w:pPr>
      <w:r>
        <w:t xml:space="preserve">Choose the SMS provider, fund it and register the sender name “IPU”; set the SMS variables in Netlify.</w:t>
      </w:r>
    </w:p>
    <w:p>
      <w:pPr>
        <w:pStyle w:val="ListParagraph"/>
        <w:numPr>
          <w:ilvl w:val="0"/>
          <w:numId w:val="2"/>
        </w:numPr>
        <w:spacing w:after="60" w:line="276"/>
        <w:jc w:val="both"/>
      </w:pPr>
      <w:r>
        <w:t xml:space="preserve">Set up the union Gmail app password for email.</w:t>
      </w:r>
    </w:p>
    <w:p>
      <w:pPr>
        <w:pStyle w:val="ListParagraph"/>
        <w:numPr>
          <w:ilvl w:val="0"/>
          <w:numId w:val="2"/>
        </w:numPr>
        <w:spacing w:after="60" w:line="276"/>
        <w:jc w:val="both"/>
      </w:pPr>
      <w:r>
        <w:t xml:space="preserve">Publish the latest code on Netlify (builds are currently stopped).</w:t>
      </w:r>
    </w:p>
    <w:p>
      <w:pPr>
        <w:pStyle w:val="ListParagraph"/>
        <w:numPr>
          <w:ilvl w:val="0"/>
          <w:numId w:val="2"/>
        </w:numPr>
        <w:spacing w:after="60" w:line="276"/>
        <w:jc w:val="both"/>
      </w:pPr>
      <w:r>
        <w:t xml:space="preserve">Give members their temporary passwords; add phone numbers for members without one.</w:t>
      </w:r>
    </w:p>
    <w:p>
      <w:pPr>
        <w:pStyle w:val="ListParagraph"/>
        <w:numPr>
          <w:ilvl w:val="0"/>
          <w:numId w:val="2"/>
        </w:numPr>
        <w:spacing w:after="60" w:line="276"/>
        <w:jc w:val="both"/>
      </w:pPr>
      <w:r>
        <w:t xml:space="preserve">Run the app alongside the corrected workbook for one full month, then retire the workbook.</w:t>
      </w:r>
    </w:p>
    <w:p>
      <w:pPr>
        <w:pStyle w:val="ListParagraph"/>
        <w:numPr>
          <w:ilvl w:val="0"/>
          <w:numId w:val="2"/>
        </w:numPr>
        <w:spacing w:after="60" w:line="276"/>
        <w:jc w:val="both"/>
      </w:pPr>
      <w:r>
        <w:t xml:space="preserve">Optional: a proper web address (e.g. ipu.com.ng) and moving the Netlify project to a union-owned account.</w:t>
      </w:r>
    </w:p>
    <w:p>
      <w:pPr>
        <w:pStyle w:val="Heading1"/>
        <w:pageBreakBefore/>
      </w:pPr>
      <w:r>
        <w:t xml:space="preserve">14. 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Date</w:t>
            </w:r>
          </w:p>
        </w:tc>
        <w:tc>
          <w:tcPr>
            <w:tcW w:type="dxa" w:w="7838"/>
            <w:tcBorders>
              <w:top w:val="single" w:color="D9CFB8" w:sz="4"/>
              <w:left w:val="single" w:color="D9CFB8" w:sz="4"/>
              <w:bottom w:val="single" w:color="D9CFB8" w:sz="4"/>
              <w:right w:val="single" w:color="D9CFB8" w:sz="4"/>
            </w:tcBorders>
            <w:shd w:fill="1E4D3A" w:color="auto" w:val="clear"/>
            <w:tcMar>
              <w:top w:type="dxa" w:w="60"/>
              <w:left w:type="dxa" w:w="100"/>
              <w:bottom w:type="dxa" w:w="60"/>
              <w:right w:type="dxa" w:w="100"/>
            </w:tcMar>
          </w:tcPr>
          <w:p>
            <w:pPr>
              <w:spacing w:after="20"/>
            </w:pPr>
            <w:r>
              <w:rPr>
                <w:b/>
                <w:bCs/>
                <w:color w:val="FFFFFF"/>
                <w:sz w:val="19"/>
                <w:szCs w:val="19"/>
              </w:rPr>
              <w:t xml:space="preserve">Change</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Phase 1: project set-up, database design, money rules, sign-in</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Phase 2: members, recording payments, monthly sheet; Supabase database</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Phase 3: loans, guarantor, approvals, interest, month close and sign-off</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Phase 4: receipts, bank and investments, exits, year end</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Phase 5: SMS and email, scheduled reminders, debtors, reports and exports; trial site on Netlify</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Workbook import; batch contributions; members without phone; verbal guarantors</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11/10/2026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Footer, Contact us page, year-change reminders</w:t>
            </w:r>
          </w:p>
        </w:tc>
      </w:tr>
      <w:tr>
        <w:tc>
          <w:tcPr>
            <w:tcW w:type="dxa" w:w="1800"/>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12/10/2026</w:t>
            </w:r>
          </w:p>
        </w:tc>
        <w:tc>
          <w:tcPr>
            <w:tcW w:type="dxa" w:w="7838"/>
            <w:tcBorders>
              <w:top w:val="single" w:color="D9CFB8" w:sz="4"/>
              <w:left w:val="single" w:color="D9CFB8" w:sz="4"/>
              <w:bottom w:val="single" w:color="D9CFB8" w:sz="4"/>
              <w:right w:val="single" w:color="D9CFB8" w:sz="4"/>
            </w:tcBorders>
            <w:tcMar>
              <w:top w:type="dxa" w:w="60"/>
              <w:left w:type="dxa" w:w="100"/>
              <w:bottom w:type="dxa" w:w="60"/>
              <w:right w:type="dxa" w:w="100"/>
            </w:tcMar>
          </w:tcPr>
          <w:p>
            <w:pPr>
              <w:spacing w:after="20"/>
            </w:pPr>
            <w:r>
              <w:rPr>
                <w:sz w:val="19"/>
                <w:szCs w:val="19"/>
              </w:rPr>
              <w:t xml:space="preserve">This document (version 1.0)</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C5A52"/>
        <w:sz w:val="16"/>
        <w:szCs w:val="16"/>
      </w:rPr>
      <w:t xml:space="preserve">Application built by JVeeSoft-IT · © 2026 Iyobor Progressive Union</w:t>
    </w:r>
    <w:r>
      <w:rPr>
        <w:color w:val="5C5A52"/>
        <w:sz w:val="16"/>
        <w:szCs w:val="16"/>
      </w:rPr>
      <w:t xml:space="preserve">	Page </w:t>
    </w:r>
    <w:r>
      <w:rPr>
        <w:color w:val="5C5A5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A52"/>
        <w:sz w:val="16"/>
        <w:szCs w:val="16"/>
      </w:rPr>
      <w:t xml:space="preserve">iyoborpu@gmail.com · +234 907 672 9480 · 198, Old Sapele Road, Benin City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3E" w:sz="4" w:space="4"/>
      </w:pBdr>
      <w:tabs>
        <w:tab w:val="right" w:pos="9638"/>
      </w:tabs>
    </w:pPr>
    <w:r>
      <w:rPr>
        <w:b/>
        <w:bCs/>
        <w:color w:val="1E4D3A"/>
        <w:sz w:val="18"/>
        <w:szCs w:val="18"/>
      </w:rPr>
      <w:t xml:space="preserve">Iyobor Progressive Union</w:t>
    </w:r>
    <w:r>
      <w:rPr>
        <w:color w:val="5C5A52"/>
        <w:sz w:val="18"/>
        <w:szCs w:val="18"/>
      </w:rPr>
      <w:t xml:space="preserve">	Contribution &amp; Loan App · System Documentation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A3E" w:sz="8" w:space="4"/>
      </w:pBdr>
      <w:spacing w:after="160" w:before="240"/>
      <w:outlineLvl w:val="0"/>
    </w:pPr>
    <w:rPr>
      <w:rFonts w:ascii="Arial" w:cs="Arial" w:eastAsia="Arial" w:hAnsi="Arial"/>
      <w:b/>
      <w:bCs/>
      <w:color w:val="1E4D3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4D3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8A6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be6f451386edc9ce87ce09b33d330f876a8b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IPU Contribution &amp; Loan App — System Documentation</dc:title>
  <dc:creator>JVeeSoft-IT</dc:creator>
  <cp:lastModifiedBy>Un-named</cp:lastModifiedBy>
  <cp:revision>1</cp:revision>
  <dcterms:created xsi:type="dcterms:W3CDTF">2026-10-12T09:01:15.183Z</dcterms:created>
  <dcterms:modified xsi:type="dcterms:W3CDTF">2026-10-12T09:01:15.183Z</dcterms:modified>
</cp:coreProperties>
</file>

<file path=docProps/custom.xml><?xml version="1.0" encoding="utf-8"?>
<Properties xmlns="http://schemas.openxmlformats.org/officeDocument/2006/custom-properties" xmlns:vt="http://schemas.openxmlformats.org/officeDocument/2006/docPropsVTypes"/>
</file>