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ATR -- Toolchain &amp; Stack Specification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Local-first architecture. The model comes to the data; collections stay on holder infrastructure where possible. Two distinct developer surfaces: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Builder / analyst surface</w:t>
      </w:r>
      <w:r>
        <w:t xml:space="preserve"> -- Python, conda (Miniforge), Mac or Linux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Contributor + demo surface</w:t>
      </w:r>
      <w:r>
        <w:t xml:space="preserve"> -- FastAPI (Python) backend, React frontend.</w:t>
      </w:r>
    </w:p>
    <w:p>
      <w:pPr>
        <w:spacing w:after="120"/>
      </w:pPr>
      <w:r>
        <w:t xml:space="preserve">Platform policy: macOS (Apple Silicon) and Linux (x86_64 / arm64) only. No Windows support, no CUDA assumption. Acceleration is MPS on Mac, CUDA on Linux if a GPU is present, CPU otherwise. All training paths must run CPU-only as a fallback.</w:t>
      </w:r>
    </w:p>
    <w:p>
      <w:pPr>
        <w:pStyle w:val="Heading2"/>
      </w:pPr>
      <w:r>
        <w:t xml:space="preserve">1. Builder / Analyst Stack (conda)</w:t>
      </w:r>
    </w:p>
    <w:p>
      <w:pPr>
        <w:spacing w:after="120"/>
      </w:pPr>
      <w:r>
        <w:t xml:space="preserve">For model builders and data-analysis contributors. Reproducible conda environment, notebook-driven analysis, PyTorch training.</w:t>
      </w:r>
    </w:p>
    <w:p>
      <w:pPr>
        <w:spacing w:after="120"/>
      </w:pPr>
      <w:r>
        <w:t xml:space="preserve">### Conda distribution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Miniforge</w:t>
      </w:r>
      <w:r>
        <w:t xml:space="preserve"> (conda-forge default channel), not Anaconda or base Miniconda. On Apple Silicon, Miniforge is the mature, fully-native arm64 distribution and avoids the Anaconda channel's licensing and arm64-lag issues.</w:t>
      </w:r>
    </w:p>
    <w:p>
      <w:pPr>
        <w:spacing w:after="120"/>
      </w:pPr>
      <w:r>
        <w:t xml:space="preserve">### Critical Apple Silicon pitfalls (encode these; they cost days otherwise)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Native arm64 Python is mandatory.</w:t>
      </w:r>
      <w:r>
        <w:t xml:space="preserve"> A Rosetta-emulated x86 Python is the single most common cause of "MPS reports unavailable" on capable hardware. Verify with </w:t>
      </w:r>
      <w:r>
        <w:rPr>
          <w:rFonts w:ascii="Consolas" w:cs="Consolas" w:eastAsia="Consolas" w:hAnsi="Consolas"/>
          <w:sz w:val="20"/>
          <w:szCs w:val="20"/>
        </w:rPr>
        <w:t xml:space="preserve">python -c "import platform; print(platform.machine())"</w:t>
      </w:r>
      <w:r>
        <w:t xml:space="preserve"> -&gt; must print </w:t>
      </w:r>
      <w:r>
        <w:rPr>
          <w:rFonts w:ascii="Consolas" w:cs="Consolas" w:eastAsia="Consolas" w:hAnsi="Consolas"/>
          <w:sz w:val="20"/>
          <w:szCs w:val="20"/>
        </w:rPr>
        <w:t xml:space="preserve">arm64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Install PyTorch via pip, not conda.</w:t>
      </w:r>
      <w:r>
        <w:t xml:space="preserve"> The conda-forge torch build lags; the official macOS arm64 wheels include MPS and are the supported path. Install torch with pip </w:t>
      </w:r>
      <w:r>
        <w:rPr>
          <w:i/>
          <w:iCs/>
        </w:rPr>
        <w:t xml:space="preserve">inside</w:t>
      </w:r>
      <w:r>
        <w:t xml:space="preserve"> the conda env.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macOS 26 (Tahoe) MPS regression (active as of early 2026).</w:t>
      </w:r>
      <w:r>
        <w:t xml:space="preserve"> On some macOS 26.x builds, </w:t>
      </w:r>
      <w:r>
        <w:rPr>
          <w:rFonts w:ascii="Consolas" w:cs="Consolas" w:eastAsia="Consolas" w:hAnsi="Consolas"/>
          <w:sz w:val="20"/>
          <w:szCs w:val="20"/>
        </w:rPr>
        <w:t xml:space="preserve">torch.backends.mps.is_built()</w:t>
      </w:r>
      <w:r>
        <w:t xml:space="preserve"> is True but </w:t>
      </w:r>
      <w:r>
        <w:rPr>
          <w:rFonts w:ascii="Consolas" w:cs="Consolas" w:eastAsia="Consolas" w:hAnsi="Consolas"/>
          <w:sz w:val="20"/>
          <w:szCs w:val="20"/>
        </w:rPr>
        <w:t xml:space="preserve">is_available()</w:t>
      </w:r>
      <w:r>
        <w:t xml:space="preserve"> is False -- MPS silently unavailable. Track pytorch/pytorch issues #167679 and #177819. Until resolved on a given machine, fall back to CPU and pin a known-good torch/macOS pair. Do not assume MPS works; detect at runtime.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MPS op fallback.</w:t>
      </w:r>
      <w:r>
        <w:t xml:space="preserve"> For unsupported ops set </w:t>
      </w:r>
      <w:r>
        <w:rPr>
          <w:rFonts w:ascii="Consolas" w:cs="Consolas" w:eastAsia="Consolas" w:hAnsi="Consolas"/>
          <w:sz w:val="20"/>
          <w:szCs w:val="20"/>
        </w:rPr>
        <w:t xml:space="preserve">PYTORCH_ENABLE_MPS_FALLBACK=1</w:t>
      </w:r>
      <w:r>
        <w:t xml:space="preserve"> so they run on CPU instead of crashing.</w:t>
      </w:r>
    </w:p>
    <w:p>
      <w:pPr>
        <w:spacing w:after="120"/>
      </w:pPr>
      <w:r>
        <w:t xml:space="preserve">### Recommended versions (verify at setup, do not trust blindly)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 3.12 (native arm64). 3.11 also fine. Avoid bleeding-edge until torch supports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PyTorch latest stable (MPS included in the standard macOS arm64 wheel; no separate wheel).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Device-select pattern in all training code: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import torch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device = (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"cuda" if torch.cuda.is_available()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else "mps" if torch.backends.mps.is_available()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else "cpu"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 environment.yml (conda-forge base; torch via pip)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name: atr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channels: [conda-forge]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dependencies: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python=3.12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pip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numpy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scipy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pandas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scikit-learn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matplotlib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jupyterlab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pyarrow          # parquet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zarr             # chunked arrays for motion tensors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tqdm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pyyaml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ffmpeg           # video decode for pose extraction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dvc              # data versioning, tied to consent terms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pip: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torch          # pip wheel = MPS on mac / CUDA-or-CPU on linux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torchvision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mediapipe      # monocular pose extraction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opencv-python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wandb          # experiment tracking (or mlflow)</w:t>
      </w:r>
    </w:p>
    <w:p>
      <w:pPr>
        <w:shd w:fill="F4F4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einops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Linux note: same file works; pip torch resolves CUDA or CPU wheel per the index used. For CUDA, install torch from the appropriate </w:t>
      </w:r>
      <w:r>
        <w:rPr>
          <w:rFonts w:ascii="Consolas" w:cs="Consolas" w:eastAsia="Consolas" w:hAnsi="Consolas"/>
          <w:sz w:val="20"/>
          <w:szCs w:val="20"/>
        </w:rPr>
        <w:t xml:space="preserve">--index-url</w:t>
      </w:r>
      <w:r>
        <w:t xml:space="preserve"> rather than the default wheel.</w:t>
      </w:r>
    </w:p>
    <w:p>
      <w:pPr>
        <w:spacing w:after="120"/>
      </w:pPr>
      <w:r>
        <w:t xml:space="preserve">### Taxonomy bootstrap (text, before video)</w:t>
      </w:r>
    </w:p>
    <w:p>
      <w:pPr>
        <w:spacing w:after="120"/>
      </w:pPr>
      <w:r>
        <w:t xml:space="preserve">Before labeled video exists, the system is bootstrapped from the canonical reference texts. Ingesting a small set of well-established aikido books lets the project nail down the technique taxonomy and the basic factual structure -- the names, their classifications (attack / technique / direction / form), and the relationships among them -- which seeds the parser's slot vocabulary and the surface-layer ground truth. This gives the system a working skeleton of the art to reason against well before any motion data is captured.</w:t>
      </w:r>
    </w:p>
    <w:p>
      <w:pPr>
        <w:spacing w:after="120"/>
      </w:pPr>
      <w:r>
        <w:t xml:space="preserve">Scope and limits: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Extract structure and fact, not expression. The aim is the taxonomy and technique definitions -- which names exist, how they are categorized, what distinguishes one from another -- not the reproduction of any book's text. The books are copyrighted works whose authors and publishers hold rights; the project treats them with the same authority and attribution principles as the rest of its sources.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output is a structured taxonomy artifact (the slot vocabulary and a technique reference), versioned like any other dataset, with provenance recorded.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is a separate ingestion path from the video/motion ingestion sub-projects, run earlier and for a different purpose: text establishes what the categories are; video later supplies how the techniques move.</w:t>
      </w:r>
    </w:p>
    <w:p>
      <w:pPr>
        <w:spacing w:after="120"/>
      </w:pPr>
      <w:r>
        <w:t xml:space="preserve">### Data analysis layer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Pose extraction: video -&gt; 3D pose via MediaPipe (baseline) or a MotionBERT-class lifter.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Canonical skeleton schema = the FAIR interoperability contract. Document it once; every collection maps to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Representation store: per-clip arrays (position, velocity, acceleration, 6D joint rotation, root trajectory, two-body relational channels) in Zarr/Parquet. Not a RDBMS.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Motion primitives library: segment, normalize, point-light playback, kuzushi/coupling features. This is where the hypothesis gets tested qualitatively before training.</w:t>
      </w:r>
    </w:p>
    <w:p>
      <w:pPr>
        <w:spacing w:after="120"/>
      </w:pPr>
      <w:r>
        <w:t xml:space="preserve">### Model-building pipeline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versioning: DVC; every dataset version is tied to the consent terms that governed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Architecture: parse-don't-classify. Multi-head over a skeleton backbone (CTR-GCN / InfoGCN class) or MotionBERT features: one head per surface slot (attack / technique / direction) plus a continuous embedding for the deep/qualitative 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Tracking: Weights &amp; Biases or MLflow (local mode honors local-first).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Eval: slot accuracy, compositional generalization on held-out attack x technique pairings, and a teacher-agreement metric for the deep layer.</w:t>
      </w:r>
    </w:p>
    <w:p>
      <w:pPr>
        <w:spacing w:after="120"/>
      </w:pPr>
      <w:r>
        <w:t xml:space="preserve">### Training compute</w:t>
      </w:r>
    </w:p>
    <w:p>
      <w:pPr>
        <w:spacing w:after="120"/>
      </w:pPr>
      <w:r>
        <w:t xml:space="preserve">ATR models are skeleton/motion networks, not large language models -- small by modern standards. A single mid-tier GPU (RTX 4090 or one A100 40GB) trains a CTR-GCN or a MotionBERT finetune comfortably; H100-class hardware is unnecessary.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Holder collections train locally only -- Linux + Nvidia CUDA or Mac + MPS on owned hardware. CPU fallback always works.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GPUs (e.g. RunPod, Vast.ai, Lambda) are an option for non-sensitive runs only: synthetic, augmented, or public data, and architecture experiments. A protected collection never goes to a multi-tenant cloud. Skip hyperscalers.</w:t>
      </w:r>
    </w:p>
    <w:p>
      <w:pPr>
        <w:pStyle w:val="Heading2"/>
      </w:pPr>
      <w:r>
        <w:t xml:space="preserve">2. Contributor + Demo Stack (FastAPI + React)</w:t>
      </w:r>
    </w:p>
    <w:p>
      <w:pPr>
        <w:spacing w:after="120"/>
      </w:pPr>
      <w:r>
        <w:t xml:space="preserve">For content/contributor tools and demo sites. Web surface, local-first deployable.</w:t>
      </w:r>
    </w:p>
    <w:p>
      <w:pPr>
        <w:spacing w:after="120"/>
      </w:pPr>
      <w:r>
        <w:t xml:space="preserve">### Backend -- FastAPI (Python)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FastAPI + Uvicorn; Pydantic models for the parse schema and contribution records.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Runs in its own conda env (or shares atr); serves the trained model behind a thin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Endpoints (sketch):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/parse</w:t>
      </w:r>
      <w:r>
        <w:t xml:space="preserve"> -- clip in, structured parse out (slots + confidence + deep-layer embed).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/contribution</w:t>
      </w:r>
      <w:r>
        <w:t xml:space="preserve"> -- teacher correction; records who, what, under which terms.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/clip/{id}/playback</w:t>
      </w:r>
      <w:r>
        <w:t xml:space="preserve"> -- point-light skeleton data for the viewer.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/technique/{id}</w:t>
      </w:r>
      <w:r>
        <w:t xml:space="preserve"> -- lookup metadata.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Contribution records carry identity, attribution, and machine-readable terms (CARE: authority to control + collective benefit). No write path bypasses attribution.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Storage local-first: SQLite for records in pilot; Postgres only if a deployment needs it.</w:t>
      </w:r>
    </w:p>
    <w:p>
      <w:pPr>
        <w:spacing w:after="120"/>
      </w:pPr>
      <w:r>
        <w:t xml:space="preserve">### Frontend -- React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React + Vite + TypeScript. Tailwind for styling.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Point-light / skeleton playback component (Canvas or lightweight WebGL) -- core shared widget across all demos.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Talks to FastAPI over REST. No server-side rendering needed for the pilot.</w:t>
      </w:r>
    </w:p>
    <w:p>
      <w:pPr>
        <w:spacing w:after="120"/>
      </w:pPr>
      <w:r>
        <w:t xml:space="preserve">### Local-first deployment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Whole contributor+demo stack runs on a single machine (holder's or project's) via docker compose: one container FastAPI, one static-served React build, one SQLite volume.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can run on the same box (CPU/MPS). No cloud dependency required to demo.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a holder wants their collection to stay on their hardware, the stack deploys to their box; the model comes to the data.</w:t>
      </w:r>
    </w:p>
    <w:p>
      <w:pPr>
        <w:pStyle w:val="Heading2"/>
      </w:pPr>
      <w:r>
        <w:t xml:space="preserve">3. Demo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Technique Lookup (flagship).</w:t>
      </w:r>
      <w:r>
        <w:t xml:space="preserve"> Select/upload a clip -&gt; returns the parsed technique (attack, technique, omote/ura) with confidence, and plays the point-light skeleton with the kuzushi moment highlighted. Can be stubbed early with a weak model to derisk UX and give holders something tangible to react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Compare.</w:t>
      </w:r>
      <w:r>
        <w:t xml:space="preserve"> Two performances of the same technique side by side; shows where timing and connection diverge.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Contribution loop.</w:t>
      </w:r>
      <w:r>
        <w:t xml:space="preserve"> Teacher corrects a parse live; the correction is recorded as attributed, recognized contribution and shown returning to the holder. Demonstrates the governance stance as working software, not policy text.</w:t>
      </w:r>
    </w:p>
    <w:p>
      <w:pPr>
        <w:pStyle w:val="Heading2"/>
      </w:pPr>
      <w:r>
        <w:t xml:space="preserve">Build order</w:t>
      </w:r>
    </w:p>
    <w:p>
      <w:pPr>
        <w:spacing w:after="120"/>
      </w:pPr>
      <w:r>
        <w:t xml:space="preserve">taxonomy bootstrap (text) -&gt; data analysis -&gt; contributor stack -&gt; model -&gt; deploy, with Technique Lookup stubbed early against a weak/placeholder model to derisk the contributor UX in parallel.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ATR · toolchain &amp; stack · rev 2026-06-08 · draft      </w:t>
    </w: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2026-06-11T07:59:52.094Z</dcterms:created>
  <dcterms:modified xsi:type="dcterms:W3CDTF">2026-06-11T07:59:52.096Z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