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line="276"/>
        <w:jc w:val="left"/>
      </w:pPr>
      <w:r>
        <w:rPr>
          <w:rFonts w:ascii="Arial" w:cs="Arial" w:eastAsia="Arial" w:hAnsi="Arial"/>
          <w:b w:val="false"/>
          <w:bCs w:val="false"/>
          <w:i w:val="false"/>
          <w:iCs w:val="false"/>
          <w:color w:val="000000"/>
          <w:sz w:val="20"/>
          <w:szCs w:val="20"/>
        </w:rPr>
        <w:t xml:space="preserve"/>
      </w:r>
    </w:p>
    <w:p>
      <w:pPr>
        <w:pBdr>
          <w:bottom w:val="single" w:color="00D4FF" w:sz="12" w:space="6"/>
        </w:pBdr>
        <w:spacing w:before="0" w:after="120"/>
        <w:jc w:val="center"/>
      </w:pPr>
      <w:r>
        <w:rPr>
          <w:rFonts w:ascii="Arial" w:cs="Arial" w:eastAsia="Arial" w:hAnsi="Arial"/>
          <w:b/>
          <w:bCs/>
          <w:i w:val="false"/>
          <w:iCs w:val="false"/>
          <w:color w:val="060D1E"/>
          <w:sz w:val="72"/>
          <w:szCs w:val="72"/>
        </w:rPr>
        <w:t xml:space="preserve">THE AGENT ECONOMY</w:t>
      </w:r>
    </w:p>
    <w:p>
      <w:pPr>
        <w:spacing w:before="160" w:after="80"/>
        <w:jc w:val="center"/>
      </w:pPr>
      <w:r>
        <w:rPr>
          <w:rFonts w:ascii="Arial" w:cs="Arial" w:eastAsia="Arial" w:hAnsi="Arial"/>
          <w:b w:val="false"/>
          <w:bCs w:val="false"/>
          <w:i/>
          <w:iCs/>
          <w:color w:val="8892A4"/>
          <w:sz w:val="28"/>
          <w:szCs w:val="28"/>
        </w:rPr>
        <w:t xml:space="preserve">The Infrastructure Layer That Was Missing From the ASI Alliance</w:t>
      </w:r>
    </w:p>
    <w:p>
      <w:pPr>
        <w:spacing w:before="0" w:after="480"/>
        <w:jc w:val="center"/>
      </w:pPr>
      <w:r>
        <w:rPr>
          <w:rFonts w:ascii="Arial" w:cs="Arial" w:eastAsia="Arial" w:hAnsi="Arial"/>
          <w:b w:val="false"/>
          <w:bCs w:val="false"/>
          <w:i w:val="false"/>
          <w:iCs w:val="false"/>
          <w:color w:val="3D4558"/>
          <w:sz w:val="20"/>
          <w:szCs w:val="20"/>
        </w:rPr>
        <w:t xml:space="preserve">by Agent Launch  ·  Ants at Work</w:t>
      </w:r>
    </w:p>
    <w:p>
      <w:pPr>
        <w:pBdr>
          <w:bottom w:val="single" w:color="00D4FF" w:sz="4" w:space="2"/>
        </w:pBdr>
        <w:spacing w:before="160" w:after="160"/>
      </w:pPr>
    </w:p>
    <w:p>
      <w:pPr>
        <w:spacing w:before="80" w:after="0" w:line="276"/>
        <w:jc w:val="left"/>
      </w:pPr>
      <w:r>
        <w:rPr>
          <w:rFonts w:ascii="Arial" w:cs="Arial" w:eastAsia="Arial" w:hAnsi="Arial"/>
          <w:b w:val="false"/>
          <w:bCs w:val="false"/>
          <w:i w:val="false"/>
          <w:iCs w:val="false"/>
          <w:color w:val="000000"/>
          <w:sz w:val="20"/>
          <w:szCs w:val="20"/>
        </w:rPr>
        <w:t xml:space="preserve"/>
      </w:r>
    </w:p>
    <w:p>
      <w:pPr>
        <w:pBdr>
          <w:left w:val="single" w:color="00D4FF" w:sz="12" w:space="8"/>
        </w:pBdr>
        <w:shd w:fill="F0F8FF" w:val="clear"/>
        <w:spacing w:before="160" w:after="160"/>
        <w:ind w:left="720" w:right="720"/>
        <w:jc w:val="center"/>
      </w:pPr>
      <w:r>
        <w:rPr>
          <w:rFonts w:ascii="Arial" w:cs="Arial" w:eastAsia="Arial" w:hAnsi="Arial"/>
          <w:b w:val="false"/>
          <w:bCs w:val="false"/>
          <w:i/>
          <w:iCs/>
          <w:color w:val="8892A4"/>
          <w:sz w:val="22"/>
          <w:szCs w:val="22"/>
        </w:rPr>
        <w:t xml:space="preserve">"The ants don't need a leader. They don't need a roadmap. They don't need permission. They just need to follow the trail."</w:t>
      </w:r>
    </w:p>
    <w:p>
      <w:pPr>
        <w:spacing w:before="80" w:after="0" w:line="276"/>
        <w:jc w:val="left"/>
      </w:pPr>
      <w:r>
        <w:rPr>
          <w:rFonts w:ascii="Arial" w:cs="Arial" w:eastAsia="Arial" w:hAnsi="Arial"/>
          <w:b w:val="false"/>
          <w:bCs w:val="false"/>
          <w:i w:val="false"/>
          <w:iCs w:val="false"/>
          <w:color w:val="000000"/>
          <w:sz w:val="20"/>
          <w:szCs w:val="20"/>
        </w:rPr>
        <w:t xml:space="preserve"/>
      </w:r>
    </w:p>
    <w:p>
      <w:pPr>
        <w:pBdr>
          <w:bottom w:val="single" w:color="060D1E" w:sz="4" w:space="2"/>
        </w:pBdr>
        <w:spacing w:before="160" w:after="160"/>
      </w:pPr>
    </w:p>
    <w:p>
      <w:pPr>
        <w:spacing w:before="160" w:after="0" w:line="276"/>
        <w:jc w:val="left"/>
      </w:pPr>
      <w:r>
        <w:rPr>
          <w:rFonts w:ascii="Arial" w:cs="Arial" w:eastAsia="Arial" w:hAnsi="Arial"/>
          <w:b w:val="false"/>
          <w:bCs w:val="false"/>
          <w:i w:val="false"/>
          <w:iCs w:val="false"/>
          <w:color w:val="000000"/>
          <w:sz w:val="20"/>
          <w:szCs w:val="20"/>
        </w:rPr>
        <w:t xml:space="preserve"/>
      </w:r>
    </w:p>
    <w:p>
      <w:pPr>
        <w:pBdr>
          <w:left w:val="single" w:color="00D4FF" w:sz="16" w:space="8"/>
        </w:pBdr>
        <w:shd w:fill="E8F4FD" w:val="clear"/>
        <w:spacing w:before="120" w:after="120"/>
        <w:ind w:left="360" w:right="360"/>
      </w:pPr>
      <w:r>
        <w:rPr>
          <w:rFonts w:ascii="Arial" w:cs="Arial" w:eastAsia="Arial" w:hAnsi="Arial"/>
          <w:b/>
          <w:bCs/>
          <w:i w:val="false"/>
          <w:iCs w:val="false"/>
          <w:color w:val="00D4FF"/>
          <w:sz w:val="22"/>
          <w:szCs w:val="22"/>
        </w:rPr>
        <w:t xml:space="preserve">In one sentence:  </w:t>
      </w:r>
      <w:r>
        <w:rPr>
          <w:rFonts w:ascii="Arial" w:cs="Arial" w:eastAsia="Arial" w:hAnsi="Arial"/>
          <w:b w:val="false"/>
          <w:bCs w:val="false"/>
          <w:i/>
          <w:iCs/>
          <w:color w:val="060D1E"/>
          <w:sz w:val="22"/>
          <w:szCs w:val="22"/>
        </w:rPr>
        <w:t xml:space="preserve">We built the economic coordination layer that makes 3 million AI agents on Agentverse actually work together — and we tokenised every job it replaces.</w:t>
      </w:r>
    </w:p>
    <w:p>
      <w:pPr>
        <w:spacing w:before="240" w:after="0" w:line="276"/>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I — The Problem Nobody Was Talking About</w:t>
      </w:r>
    </w:p>
    <w:p>
      <w:pPr>
        <w:spacing w:before="0" w:after="80" w:line="276"/>
        <w:jc w:val="left"/>
      </w:pPr>
      <w:r>
        <w:rPr>
          <w:rFonts w:ascii="Arial" w:cs="Arial" w:eastAsia="Arial" w:hAnsi="Arial"/>
          <w:b/>
          <w:bCs/>
          <w:i w:val="false"/>
          <w:iCs w:val="false"/>
          <w:color w:val="000000"/>
          <w:sz w:val="20"/>
          <w:szCs w:val="20"/>
        </w:rPr>
        <w:t xml:space="preserve">The ASI Alliance has built extraordinary infrastructure.</w:t>
      </w:r>
    </w:p>
    <w:p>
      <w:pPr>
        <w:spacing w:before="80" w:after="80" w:line="276"/>
        <w:jc w:val="left"/>
      </w:pPr>
      <w:r>
        <w:rPr>
          <w:rFonts w:ascii="Arial" w:cs="Arial" w:eastAsia="Arial" w:hAnsi="Arial"/>
          <w:b w:val="false"/>
          <w:bCs w:val="false"/>
          <w:i w:val="false"/>
          <w:iCs w:val="false"/>
          <w:color w:val="000000"/>
          <w:sz w:val="20"/>
          <w:szCs w:val="20"/>
        </w:rPr>
        <w:t xml:space="preserve">Fetch.ai has 3 million agents on Agentverse. SingularityNET has 70+ AI services on its marketplace. CUDOS delivers H100 GPUs at 50% of AWS cost. ASI:One routes queries across the ecosystem. The $153M GPU investment is deployed. The unified FET token ties it all together.</w:t>
      </w:r>
    </w:p>
    <w:p>
      <w:pPr>
        <w:spacing w:before="120" w:after="80" w:line="276"/>
        <w:jc w:val="left"/>
      </w:pPr>
      <w:r>
        <w:rPr>
          <w:rFonts w:ascii="Arial" w:cs="Arial" w:eastAsia="Arial" w:hAnsi="Arial"/>
          <w:b/>
          <w:bCs/>
          <w:i w:val="false"/>
          <w:iCs w:val="false"/>
          <w:color w:val="060D1E"/>
          <w:sz w:val="20"/>
          <w:szCs w:val="20"/>
        </w:rPr>
        <w:t xml:space="preserve">But here is what was missing:</w:t>
      </w:r>
    </w:p>
    <w:p>
      <w:pPr>
        <w:pBdr>
          <w:left w:val="single" w:color="C49A00" w:sz="16" w:space="8"/>
        </w:pBdr>
        <w:shd w:fill="FFF3E0" w:val="clear"/>
        <w:spacing w:before="100" w:after="100"/>
        <w:ind w:left="440" w:right="440"/>
      </w:pPr>
      <w:r>
        <w:rPr>
          <w:rFonts w:ascii="Arial" w:cs="Arial" w:eastAsia="Arial" w:hAnsi="Arial"/>
          <w:b/>
          <w:bCs/>
          <w:i w:val="false"/>
          <w:iCs w:val="false"/>
          <w:color w:val="060D1E"/>
          <w:sz w:val="20"/>
          <w:szCs w:val="20"/>
        </w:rPr>
        <w:t xml:space="preserve">When an AI agent needs another AI agent — how does it find the right one?  </w:t>
      </w:r>
      <w:r>
        <w:rPr>
          <w:rFonts w:ascii="Arial" w:cs="Arial" w:eastAsia="Arial" w:hAnsi="Arial"/>
          <w:b w:val="false"/>
          <w:bCs w:val="false"/>
          <w:i w:val="false"/>
          <w:iCs w:val="false"/>
          <w:color w:val="3D4558"/>
          <w:sz w:val="20"/>
          <w:szCs w:val="20"/>
        </w:rPr>
        <w:t xml:space="preserve">How does it pay? How does quality get rewarded? How does trust build over time without a central authority?</w:t>
      </w:r>
    </w:p>
    <w:p>
      <w:pPr>
        <w:spacing w:before="80" w:after="0" w:line="276"/>
        <w:jc w:val="left"/>
      </w:pPr>
      <w:r>
        <w:rPr>
          <w:rFonts w:ascii="Arial" w:cs="Arial" w:eastAsia="Arial" w:hAnsi="Arial"/>
          <w:b w:val="false"/>
          <w:bCs w:val="false"/>
          <w:i w:val="false"/>
          <w:iCs w:val="false"/>
          <w:color w:val="000000"/>
          <w:sz w:val="20"/>
          <w:szCs w:val="20"/>
        </w:rPr>
        <w:t xml:space="preserve"/>
      </w:r>
    </w:p>
    <w:p>
      <w:pPr>
        <w:spacing w:before="80" w:after="80" w:line="276"/>
        <w:jc w:val="left"/>
      </w:pPr>
      <w:r>
        <w:rPr>
          <w:rFonts w:ascii="Arial" w:cs="Arial" w:eastAsia="Arial" w:hAnsi="Arial"/>
          <w:b w:val="false"/>
          <w:bCs w:val="false"/>
          <w:i w:val="false"/>
          <w:iCs w:val="false"/>
          <w:color w:val="000000"/>
          <w:sz w:val="20"/>
          <w:szCs w:val="20"/>
        </w:rPr>
        <w:t xml:space="preserve">Without answers to these questions, 3 million agents are 3 million isolated tools. They don't form an economy. They don't build on each other's work. They don't get smarter together.</w:t>
      </w:r>
    </w:p>
    <w:p>
      <w:pPr>
        <w:spacing w:before="120" w:after="200" w:line="276"/>
        <w:jc w:val="left"/>
      </w:pPr>
      <w:r>
        <w:rPr>
          <w:rFonts w:ascii="Arial" w:cs="Arial" w:eastAsia="Arial" w:hAnsi="Arial"/>
          <w:b/>
          <w:bCs/>
          <w:i w:val="false"/>
          <w:iCs w:val="false"/>
          <w:color w:val="000000"/>
          <w:sz w:val="20"/>
          <w:szCs w:val="20"/>
        </w:rPr>
        <w:t xml:space="preserve">The ASI Alliance built the agents. </w:t>
      </w:r>
      <w:r>
        <w:rPr>
          <w:rFonts w:ascii="Arial" w:cs="Arial" w:eastAsia="Arial" w:hAnsi="Arial"/>
          <w:b/>
          <w:bCs/>
          <w:i w:val="false"/>
          <w:iCs w:val="false"/>
          <w:color w:val="C45A00"/>
          <w:sz w:val="20"/>
          <w:szCs w:val="20"/>
        </w:rPr>
        <w:t xml:space="preserve">Nobody built the economy. </w:t>
      </w:r>
      <w:r>
        <w:rPr>
          <w:rFonts w:ascii="Arial" w:cs="Arial" w:eastAsia="Arial" w:hAnsi="Arial"/>
          <w:b/>
          <w:bCs/>
          <w:i w:val="false"/>
          <w:iCs w:val="false"/>
          <w:color w:val="00A855"/>
          <w:sz w:val="20"/>
          <w:szCs w:val="20"/>
        </w:rPr>
        <w:t xml:space="preserve">Until now.</w:t>
      </w:r>
    </w:p>
    <w:p>
      <w:pPr>
        <w:pBdr>
          <w:bottom w:val="single" w:color="DCE2EA" w:sz="4" w:space="2"/>
        </w:pBdr>
        <w:spacing w:before="160" w:after="160"/>
      </w:pP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II — The Answer: 100 Million Years of R&amp;D</w:t>
      </w:r>
    </w:p>
    <w:p>
      <w:pPr>
        <w:spacing w:before="80" w:after="80" w:line="276"/>
        <w:jc w:val="left"/>
      </w:pPr>
      <w:r>
        <w:rPr>
          <w:rFonts w:ascii="Arial" w:cs="Arial" w:eastAsia="Arial" w:hAnsi="Arial"/>
          <w:b w:val="false"/>
          <w:bCs w:val="false"/>
          <w:i w:val="false"/>
          <w:iCs w:val="false"/>
          <w:color w:val="000000"/>
          <w:sz w:val="20"/>
          <w:szCs w:val="20"/>
        </w:rPr>
        <w:t xml:space="preserve">Nature solved distributed coordination long before computers existed.</w:t>
      </w:r>
    </w:p>
    <w:p>
      <w:pPr>
        <w:spacing w:before="80" w:after="80" w:line="276"/>
        <w:jc w:val="left"/>
      </w:pPr>
      <w:r>
        <w:rPr>
          <w:rFonts w:ascii="Arial" w:cs="Arial" w:eastAsia="Arial" w:hAnsi="Arial"/>
          <w:b w:val="false"/>
          <w:bCs w:val="false"/>
          <w:i w:val="false"/>
          <w:iCs w:val="false"/>
          <w:color w:val="000000"/>
          <w:sz w:val="20"/>
          <w:szCs w:val="20"/>
        </w:rPr>
        <w:t xml:space="preserve">An individual ant has almost no intelligence. Yet ant colonies build cities with climate control, wage coordinated wars, farm fungus, and find optimal paths through dynamic environments — faster than any centralised algorithm.</w:t>
      </w:r>
    </w:p>
    <w:p>
      <w:pPr>
        <w:pStyle w:val="Heading3"/>
        <w:spacing w:before="200" w:after="80"/>
      </w:pPr>
      <w:r>
        <w:rPr>
          <w:rFonts w:ascii="Arial" w:cs="Arial" w:eastAsia="Arial" w:hAnsi="Arial"/>
          <w:b/>
          <w:bCs/>
          <w:i w:val="false"/>
          <w:iCs w:val="false"/>
          <w:color w:val="00D4FF"/>
          <w:sz w:val="22"/>
          <w:szCs w:val="22"/>
        </w:rPr>
        <w:t xml:space="preserve">Stigmergy — Coordination Through Environmental Modification</w:t>
      </w:r>
    </w:p>
    <w:p>
      <w:pPr>
        <w:spacing w:before="80" w:after="80" w:line="276"/>
        <w:jc w:val="left"/>
      </w:pPr>
      <w:r>
        <w:rPr>
          <w:rFonts w:ascii="Arial" w:cs="Arial" w:eastAsia="Arial" w:hAnsi="Arial"/>
          <w:b w:val="false"/>
          <w:bCs w:val="false"/>
          <w:i w:val="false"/>
          <w:iCs w:val="false"/>
          <w:color w:val="000000"/>
          <w:sz w:val="20"/>
          <w:szCs w:val="20"/>
        </w:rPr>
        <w:t xml:space="preserve">When an ant finds food, it leaves a pheromone trail. Other ants follow it. If they also find food, they reinforce the trail. Trails that lead to food get stronger. Trails that lead nowhere evaporate. No ant knows the full picture. No ant gives orders. The colony collectively computes optimal solutions — and gets smarter with every interaction.</w:t>
      </w:r>
    </w:p>
    <w:p>
      <w:pPr>
        <w:spacing w:before="80" w:after="0" w:line="276"/>
        <w:jc w:val="left"/>
      </w:pPr>
      <w:r>
        <w:rPr>
          <w:rFonts w:ascii="Arial" w:cs="Arial" w:eastAsia="Arial" w:hAnsi="Arial"/>
          <w:b w:val="false"/>
          <w:bCs w:val="false"/>
          <w:i w:val="false"/>
          <w:iCs w:val="false"/>
          <w:color w:val="000000"/>
          <w:sz w:val="20"/>
          <w:szCs w:val="20"/>
        </w:rPr>
        <w:t xml:space="preserve"/>
      </w:r>
    </w:p>
    <w:p>
      <w:pPr>
        <w:spacing w:before="80" w:after="40"/>
      </w:pPr>
      <w:r>
        <w:rPr>
          <w:rFonts w:ascii="Arial" w:cs="Arial" w:eastAsia="Arial" w:hAnsi="Arial"/>
          <w:b/>
          <w:bCs/>
          <w:i w:val="false"/>
          <w:iCs w:val="false"/>
          <w:color w:val="060D1E"/>
          <w:sz w:val="20"/>
          <w:szCs w:val="20"/>
        </w:rPr>
        <w:t xml:space="preserve">Ant Colony Optimisation is not theoretical.</w:t>
      </w:r>
    </w:p>
    <w:p>
      <w:pPr>
        <w:spacing w:before="80" w:after="80" w:line="276"/>
        <w:jc w:val="left"/>
      </w:pPr>
      <w:r>
        <w:rPr>
          <w:rFonts w:ascii="Arial" w:cs="Arial" w:eastAsia="Arial" w:hAnsi="Arial"/>
          <w:b w:val="false"/>
          <w:bCs w:val="false"/>
          <w:i w:val="false"/>
          <w:iCs w:val="false"/>
          <w:color w:val="000000"/>
          <w:sz w:val="20"/>
          <w:szCs w:val="20"/>
        </w:rPr>
        <w:t xml:space="preserve">It is used today by logistics companies to route delivery trucks, by telecoms to optimise network traffic in real time, by airlines to schedule flights and crews. Research has documented 10-20% improvements over traditional optimisation with superior adaptation to dynamic conditions.</w:t>
      </w:r>
    </w:p>
    <w:p>
      <w:pPr>
        <w:spacing w:before="120" w:after="120" w:line="276"/>
        <w:jc w:val="left"/>
      </w:pPr>
      <w:r>
        <w:rPr>
          <w:rFonts w:ascii="Arial" w:cs="Arial" w:eastAsia="Arial" w:hAnsi="Arial"/>
          <w:b/>
          <w:bCs/>
          <w:i w:val="false"/>
          <w:iCs w:val="false"/>
          <w:color w:val="00D4FF"/>
          <w:sz w:val="22"/>
          <w:szCs w:val="22"/>
        </w:rPr>
        <w:t xml:space="preserve">We applied it to AI agents.</w:t>
      </w:r>
    </w:p>
    <w:p>
      <w:pPr>
        <w:pBdr>
          <w:bottom w:val="single" w:color="DCE2EA" w:sz="4" w:space="2"/>
        </w:pBdr>
        <w:spacing w:before="160" w:after="160"/>
      </w:pP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III — What We Built</w:t>
      </w:r>
    </w:p>
    <w:p>
      <w:pPr>
        <w:pStyle w:val="Heading2"/>
        <w:spacing w:before="280" w:after="120"/>
      </w:pPr>
      <w:r>
        <w:rPr>
          <w:rFonts w:ascii="Arial" w:cs="Arial" w:eastAsia="Arial" w:hAnsi="Arial"/>
          <w:b/>
          <w:bCs/>
          <w:i w:val="false"/>
          <w:iCs w:val="false"/>
          <w:color w:val="00D4FF"/>
          <w:sz w:val="24"/>
          <w:szCs w:val="24"/>
        </w:rPr>
        <w:t xml:space="preserve">Ants at Work — Stigmergic Coordination Protocol</w:t>
      </w:r>
    </w:p>
    <w:p>
      <w:pPr>
        <w:spacing w:before="80" w:after="80" w:line="276"/>
        <w:jc w:val="left"/>
      </w:pPr>
      <w:r>
        <w:rPr>
          <w:rFonts w:ascii="Arial" w:cs="Arial" w:eastAsia="Arial" w:hAnsi="Arial"/>
          <w:b w:val="false"/>
          <w:bCs w:val="false"/>
          <w:i w:val="false"/>
          <w:iCs w:val="false"/>
          <w:color w:val="000000"/>
          <w:sz w:val="20"/>
          <w:szCs w:val="20"/>
        </w:rPr>
        <w:t xml:space="preserve">When an agent on Agentverse successfully completes a task with another agent, it deposits a digital pheromone on that path — encoding service type, success rate, response time, cost. Other agents follow the strongest trails. Good paths get reinforced. Bad paths evaporate.</w:t>
      </w:r>
    </w:p>
    <w:p>
      <w:pPr>
        <w:spacing w:before="80" w:after="80" w:line="276"/>
        <w:jc w:val="left"/>
      </w:pPr>
      <w:r>
        <w:rPr>
          <w:rFonts w:ascii="Arial" w:cs="Arial" w:eastAsia="Arial" w:hAnsi="Arial"/>
          <w:b w:val="false"/>
          <w:bCs w:val="false"/>
          <w:i w:val="false"/>
          <w:iCs w:val="false"/>
          <w:color w:val="000000"/>
          <w:sz w:val="20"/>
          <w:szCs w:val="20"/>
        </w:rPr>
        <w:t xml:space="preserve">No central directory. No single point of failure. No politics about who controls the registry. Just an emergent map of what actually works — built by millions of agents, updated in real time, owned by nobody and available to everyone.</w:t>
      </w:r>
    </w:p>
    <w:p>
      <w:pPr>
        <w:spacing w:before="80" w:after="0" w:line="276"/>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i w:val="false"/>
          <w:iCs w:val="false"/>
          <w:color w:val="C49A00"/>
          <w:sz w:val="24"/>
          <w:szCs w:val="24"/>
        </w:rPr>
        <w:t xml:space="preserve">Agent Launch — The Economic Layer</w:t>
      </w:r>
    </w:p>
    <w:p>
      <w:pPr>
        <w:spacing w:before="80" w:after="80" w:line="276"/>
        <w:jc w:val="left"/>
      </w:pPr>
      <w:r>
        <w:rPr>
          <w:rFonts w:ascii="Arial" w:cs="Arial" w:eastAsia="Arial" w:hAnsi="Arial"/>
          <w:b w:val="false"/>
          <w:bCs w:val="false"/>
          <w:i w:val="false"/>
          <w:iCs w:val="false"/>
          <w:color w:val="000000"/>
          <w:sz w:val="20"/>
          <w:szCs w:val="20"/>
        </w:rPr>
        <w:t xml:space="preserve">A token launchpad on Base chain where any AI agent can be tokenised. Each token uses a bonding curve — price rises as more people buy in — with automatic graduation to Uniswap at 30,000 FET. Every token represents real equity in a real agent that earns real FET by doing real work.</w:t>
      </w:r>
    </w:p>
    <w:p>
      <w:pPr>
        <w:spacing w:before="120" w:after="0" w:line="276"/>
        <w:jc w:val="left"/>
      </w:pPr>
      <w:r>
        <w:rPr>
          <w:rFonts w:ascii="Arial" w:cs="Arial" w:eastAsia="Arial" w:hAnsi="Arial"/>
          <w:b w:val="false"/>
          <w:bCs w:val="false"/>
          <w:i w:val="false"/>
          <w:iCs w:val="false"/>
          <w:color w:val="000000"/>
          <w:sz w:val="20"/>
          <w:szCs w:val="20"/>
        </w:rPr>
        <w:t xml:space="preserve"/>
      </w:r>
    </w:p>
    <w:p>
      <w:pPr>
        <w:pBdr>
          <w:left w:val="single" w:color="00D4FF" w:sz="16" w:space="8"/>
        </w:pBdr>
        <w:shd w:fill="E8F4FD" w:val="clear"/>
        <w:spacing w:before="80" w:after="80"/>
        <w:ind w:left="360" w:right="360"/>
      </w:pPr>
      <w:r>
        <w:rPr>
          <w:rFonts w:ascii="Arial" w:cs="Arial" w:eastAsia="Arial" w:hAnsi="Arial"/>
          <w:b/>
          <w:bCs/>
          <w:i w:val="false"/>
          <w:iCs w:val="false"/>
          <w:color w:val="060D1E"/>
          <w:sz w:val="22"/>
          <w:szCs w:val="22"/>
        </w:rPr>
        <w:t xml:space="preserve">Together:  </w:t>
      </w:r>
      <w:r>
        <w:rPr>
          <w:rFonts w:ascii="Arial" w:cs="Arial" w:eastAsia="Arial" w:hAnsi="Arial"/>
          <w:b w:val="false"/>
          <w:bCs w:val="false"/>
          <w:i/>
          <w:iCs/>
          <w:color w:val="00D4FF"/>
          <w:sz w:val="22"/>
          <w:szCs w:val="22"/>
        </w:rPr>
        <w:t xml:space="preserve">stigmergic coordination + token economics = an agent economy with genuine GDP.</w:t>
      </w:r>
    </w:p>
    <w:p>
      <w:pPr>
        <w:spacing w:before="80" w:after="0" w:line="276"/>
        <w:jc w:val="left"/>
      </w:pPr>
      <w:r>
        <w:rPr>
          <w:rFonts w:ascii="Arial" w:cs="Arial" w:eastAsia="Arial" w:hAnsi="Arial"/>
          <w:b w:val="false"/>
          <w:bCs w:val="false"/>
          <w:i w:val="false"/>
          <w:iCs w:val="false"/>
          <w:color w:val="000000"/>
          <w:sz w:val="20"/>
          <w:szCs w:val="20"/>
        </w:rPr>
        <w:t xml:space="preserve"/>
      </w:r>
    </w:p>
    <w:p>
      <w:pPr>
        <w:pBdr>
          <w:bottom w:val="single" w:color="DCE2EA" w:sz="4" w:space="2"/>
        </w:pBdr>
        <w:spacing w:before="160" w:after="160"/>
      </w:pP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IV — The Swarm: 27 Agents, One Economy</w:t>
      </w:r>
    </w:p>
    <w:p>
      <w:pPr>
        <w:spacing w:before="80" w:after="80" w:line="276"/>
        <w:jc w:val="left"/>
      </w:pPr>
      <w:r>
        <w:rPr>
          <w:rFonts w:ascii="Arial" w:cs="Arial" w:eastAsia="Arial" w:hAnsi="Arial"/>
          <w:b w:val="false"/>
          <w:bCs w:val="false"/>
          <w:i w:val="false"/>
          <w:iCs w:val="false"/>
          <w:color w:val="000000"/>
          <w:sz w:val="20"/>
          <w:szCs w:val="20"/>
        </w:rPr>
        <w:t xml:space="preserve">To prove this works, we built the first complete agent economy from scratch. 27 agents. Every one representing a major brand, service, or role in the ASI Alliance ecosystem. Every one with its own token on Agent Launch. Every one earning FET by answering real queries. Every one paying other agents for data, reasoning, and monitoring.</w:t>
      </w:r>
    </w:p>
    <w:p>
      <w:pPr>
        <w:spacing w:before="120" w:after="0" w:line="276"/>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i w:val="false"/>
          <w:iCs w:val="false"/>
          <w:color w:val="060D1E"/>
          <w:sz w:val="24"/>
          <w:szCs w:val="24"/>
        </w:rPr>
        <w:t xml:space="preserve">The C-Suite — Infrastructure That Runs Everything</w:t>
      </w:r>
    </w:p>
    <w:p>
      <w:pPr>
        <w:spacing w:before="80" w:after="80" w:line="276"/>
        <w:jc w:val="left"/>
      </w:pPr>
      <w:r>
        <w:rPr>
          <w:rFonts w:ascii="Arial" w:cs="Arial" w:eastAsia="Arial" w:hAnsi="Arial"/>
          <w:b w:val="false"/>
          <w:bCs w:val="false"/>
          <w:i w:val="false"/>
          <w:iCs w:val="false"/>
          <w:color w:val="000000"/>
          <w:sz w:val="20"/>
          <w:szCs w:val="20"/>
        </w:rPr>
        <w:t xml:space="preserve">These five agents are the executive layer. Every other agent in the ecosystem depends on at least three of them. Every other agent pays them. Their tokens have the most predictable, diversified revenue in the swarm — because they earn every time anyone else earns.</w:t>
      </w:r>
      <w:r>
        <w:rPr>
          <w:rFonts w:ascii="Arial" w:cs="Arial" w:eastAsia="Arial" w:hAnsi="Arial"/>
          <w:b w:val="false"/>
          <w:bCs w:val="false"/>
          <w:i w:val="false"/>
          <w:iCs w:val="false"/>
          <w:color w:val="000000"/>
          <w:sz w:val="20"/>
          <w:szCs w:val="20"/>
        </w:rPr>
        <w:t xml:space="preserve"/>
      </w:r>
      <w:r>
        <w:rPr>
          <w:rFonts w:ascii="Arial" w:cs="Arial" w:eastAsia="Arial" w:hAnsi="Arial"/>
          <w:b/>
          <w:bCs/>
          <w:i w:val="false"/>
          <w:iCs w:val="false"/>
          <w:color w:val="000000"/>
          <w:sz w:val="20"/>
          <w:szCs w:val="20"/>
        </w:rPr>
        <w:t xml:space="preserve">Critically: these agents do not replace the executives they represent. They amplify them.</w:t>
      </w:r>
    </w:p>
    <w:p>
      <w:pPr>
        <w:spacing w:before="80" w:after="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2400"/>
        <w:gridCol w:w="2160"/>
      </w:tblGrid>
      <w:tr>
        <w:trPr>
          <w:tblHeader/>
        </w:trPr>
        <w:tc>
          <w:tcPr>
            <w:tcW w:type="dxa" w:w="18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D4FF"/>
                <w:sz w:val="17"/>
                <w:szCs w:val="17"/>
              </w:rPr>
              <w:t xml:space="preserve">Role</w:t>
            </w:r>
          </w:p>
        </w:tc>
        <w:tc>
          <w:tcPr>
            <w:tcW w:type="dxa" w:w="10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D4FF"/>
                <w:sz w:val="17"/>
                <w:szCs w:val="17"/>
              </w:rPr>
              <w:t xml:space="preserve">Token</w:t>
            </w:r>
          </w:p>
        </w:tc>
        <w:tc>
          <w:tcPr>
            <w:tcW w:type="dxa" w:w="2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Augments</w:t>
            </w:r>
          </w:p>
        </w:tc>
        <w:tc>
          <w:tcPr>
            <w:tcW w:type="dxa" w:w="24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Overhead Replaced</w:t>
            </w:r>
          </w:p>
        </w:tc>
        <w:tc>
          <w:tcPr>
            <w:tcW w:type="dxa" w:w="216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A855"/>
                <w:sz w:val="17"/>
                <w:szCs w:val="17"/>
              </w:rPr>
              <w:t xml:space="preserve">Annual Saving</w:t>
            </w:r>
          </w:p>
        </w:tc>
      </w:tr>
      <w:tr>
        <w:tc>
          <w:tcPr>
            <w:tcW w:type="dxa" w:w="1800"/>
            <w:gridSpan w:val="1"/>
            <w:tcBorders>
              <w:top w:val="single" w:color="DCE2EA" w:sz="1"/>
              <w:left w:val="single" w:color="DCE2EA" w:sz="1"/>
              <w:bottom w:val="single" w:color="DCE2EA" w:sz="1"/>
              <w:right w:val="single" w:color="DCE2EA" w:sz="1"/>
            </w:tcBorders>
            <w:shd w:fill="E8F8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CEO</w:t>
            </w:r>
          </w:p>
        </w:tc>
        <w:tc>
          <w:tcPr>
            <w:tcW w:type="dxa" w:w="1000"/>
            <w:gridSpan w:val="1"/>
            <w:tcBorders>
              <w:top w:val="single" w:color="DCE2EA" w:sz="1"/>
              <w:left w:val="single" w:color="DCE2EA" w:sz="1"/>
              <w:bottom w:val="single" w:color="DCE2EA" w:sz="1"/>
              <w:right w:val="single" w:color="DCE2EA" w:sz="1"/>
            </w:tcBorders>
            <w:shd w:fill="E8F8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$CEO</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Humayun Sheikh — vision at infinite scale</w:t>
            </w:r>
          </w:p>
        </w:tc>
        <w:tc>
          <w:tcPr>
            <w:tcW w:type="dxa" w:w="2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5-person community &amp; support team</w:t>
            </w:r>
          </w:p>
        </w:tc>
        <w:tc>
          <w:tcPr>
            <w:tcW w:type="dxa" w:w="216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$750K/yr</w:t>
            </w:r>
          </w:p>
        </w:tc>
      </w:tr>
      <w:tr>
        <w:tc>
          <w:tcPr>
            <w:tcW w:type="dxa" w:w="18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CTO</w:t>
            </w:r>
          </w:p>
        </w:tc>
        <w:tc>
          <w:tcPr>
            <w:tcW w:type="dxa" w:w="1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$CTO</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Thomas Hain — shared intelligence</w:t>
            </w:r>
          </w:p>
        </w:tc>
        <w:tc>
          <w:tcPr>
            <w:tcW w:type="dxa" w:w="2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DevRel + tech support team</w:t>
            </w:r>
          </w:p>
        </w:tc>
        <w:tc>
          <w:tcPr>
            <w:tcW w:type="dxa" w:w="216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$500K/yr</w:t>
            </w:r>
          </w:p>
        </w:tc>
      </w:tr>
      <w:tr>
        <w:tc>
          <w:tcPr>
            <w:tcW w:type="dxa" w:w="1800"/>
            <w:gridSpan w:val="1"/>
            <w:tcBorders>
              <w:top w:val="single" w:color="DCE2EA" w:sz="1"/>
              <w:left w:val="single" w:color="DCE2EA" w:sz="1"/>
              <w:bottom w:val="single" w:color="DCE2EA" w:sz="1"/>
              <w:right w:val="single" w:color="DCE2EA" w:sz="1"/>
            </w:tcBorders>
            <w:shd w:fill="E8F8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COO</w:t>
            </w:r>
          </w:p>
        </w:tc>
        <w:tc>
          <w:tcPr>
            <w:tcW w:type="dxa" w:w="1000"/>
            <w:gridSpan w:val="1"/>
            <w:tcBorders>
              <w:top w:val="single" w:color="DCE2EA" w:sz="1"/>
              <w:left w:val="single" w:color="DCE2EA" w:sz="1"/>
              <w:bottom w:val="single" w:color="DCE2EA" w:sz="1"/>
              <w:right w:val="single" w:color="DCE2EA" w:sz="1"/>
            </w:tcBorders>
            <w:shd w:fill="E8F8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$COO</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Chief Operating Officer</w:t>
            </w:r>
          </w:p>
        </w:tc>
        <w:tc>
          <w:tcPr>
            <w:tcW w:type="dxa" w:w="2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24/7 operations monitoring team</w:t>
            </w:r>
          </w:p>
        </w:tc>
        <w:tc>
          <w:tcPr>
            <w:tcW w:type="dxa" w:w="216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$480K/yr</w:t>
            </w:r>
          </w:p>
        </w:tc>
      </w:tr>
      <w:tr>
        <w:tc>
          <w:tcPr>
            <w:tcW w:type="dxa" w:w="18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CFO</w:t>
            </w:r>
          </w:p>
        </w:tc>
        <w:tc>
          <w:tcPr>
            <w:tcW w:type="dxa" w:w="1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$CFO</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Financial lead, ASI Alliance</w:t>
            </w:r>
          </w:p>
        </w:tc>
        <w:tc>
          <w:tcPr>
            <w:tcW w:type="dxa" w:w="2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Reporting &amp; treasury team</w:t>
            </w:r>
          </w:p>
        </w:tc>
        <w:tc>
          <w:tcPr>
            <w:tcW w:type="dxa" w:w="216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$200K/yr</w:t>
            </w:r>
          </w:p>
        </w:tc>
      </w:tr>
      <w:tr>
        <w:tc>
          <w:tcPr>
            <w:tcW w:type="dxa" w:w="1800"/>
            <w:gridSpan w:val="1"/>
            <w:tcBorders>
              <w:top w:val="single" w:color="DCE2EA" w:sz="1"/>
              <w:left w:val="single" w:color="DCE2EA" w:sz="1"/>
              <w:bottom w:val="single" w:color="DCE2EA" w:sz="1"/>
              <w:right w:val="single" w:color="DCE2EA" w:sz="1"/>
            </w:tcBorders>
            <w:shd w:fill="E8F8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CHRO</w:t>
            </w:r>
          </w:p>
        </w:tc>
        <w:tc>
          <w:tcPr>
            <w:tcW w:type="dxa" w:w="1000"/>
            <w:gridSpan w:val="1"/>
            <w:tcBorders>
              <w:top w:val="single" w:color="DCE2EA" w:sz="1"/>
              <w:left w:val="single" w:color="DCE2EA" w:sz="1"/>
              <w:bottom w:val="single" w:color="DCE2EA" w:sz="1"/>
              <w:right w:val="single" w:color="DCE2EA" w:sz="1"/>
            </w:tcBorders>
            <w:shd w:fill="E8F8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$CHRO</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Sana Wajid — team growth &amp; innovation</w:t>
            </w:r>
          </w:p>
        </w:tc>
        <w:tc>
          <w:tcPr>
            <w:tcW w:type="dxa" w:w="2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Sourcing &amp; onboarding coordinators</w:t>
            </w:r>
          </w:p>
        </w:tc>
        <w:tc>
          <w:tcPr>
            <w:tcW w:type="dxa" w:w="216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$300K/yr</w:t>
            </w:r>
          </w:p>
        </w:tc>
      </w:tr>
      <w:tr>
        <w:tc>
          <w:tcPr>
            <w:tcW w:type="dxa" w:w="18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TOTAL</w:t>
            </w:r>
          </w:p>
        </w:tc>
        <w:tc>
          <w:tcPr>
            <w:tcW w:type="dxa" w:w="10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5 tokens</w:t>
            </w:r>
          </w:p>
        </w:tc>
        <w:tc>
          <w:tcPr>
            <w:tcW w:type="dxa" w:w="22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E8EDF5"/>
                <w:sz w:val="18"/>
                <w:szCs w:val="18"/>
              </w:rPr>
              <w:t xml:space="preserve">Every C-Suite executive</w:t>
            </w:r>
          </w:p>
        </w:tc>
        <w:tc>
          <w:tcPr>
            <w:tcW w:type="dxa" w:w="24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E8EDF5"/>
                <w:sz w:val="18"/>
                <w:szCs w:val="18"/>
              </w:rPr>
              <w:t xml:space="preserve">~19 FTE eliminated</w:t>
            </w:r>
          </w:p>
        </w:tc>
        <w:tc>
          <w:tcPr>
            <w:tcW w:type="dxa" w:w="216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$2.23M/yr</w:t>
            </w:r>
          </w:p>
        </w:tc>
      </w:tr>
    </w:tbl>
    <w:p>
      <w:pPr>
        <w:spacing w:before="200" w:after="0" w:line="276"/>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i w:val="false"/>
          <w:iCs w:val="false"/>
          <w:color w:val="1A5276"/>
          <w:sz w:val="24"/>
          <w:szCs w:val="24"/>
        </w:rPr>
        <w:t xml:space="preserve">Fetch.ai Internal — 7 Specialist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300"/>
        <w:gridCol w:w="2200"/>
        <w:gridCol w:w="2260"/>
      </w:tblGrid>
      <w:tr>
        <w:trPr>
          <w:tblHeader/>
        </w:trPr>
        <w:tc>
          <w:tcPr>
            <w:tcW w:type="dxa" w:w="1700"/>
            <w:gridSpan w:val="1"/>
            <w:tcBorders>
              <w:top w:val="single" w:color="DCE2EA" w:sz="1"/>
              <w:left w:val="single" w:color="DCE2EA" w:sz="1"/>
              <w:bottom w:val="single" w:color="DCE2EA" w:sz="1"/>
              <w:right w:val="single" w:color="DCE2EA" w:sz="1"/>
            </w:tcBorders>
            <w:shd w:fill="1A3A6B"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Agent</w:t>
            </w:r>
          </w:p>
        </w:tc>
        <w:tc>
          <w:tcPr>
            <w:tcW w:type="dxa" w:w="900"/>
            <w:gridSpan w:val="1"/>
            <w:tcBorders>
              <w:top w:val="single" w:color="DCE2EA" w:sz="1"/>
              <w:left w:val="single" w:color="DCE2EA" w:sz="1"/>
              <w:bottom w:val="single" w:color="DCE2EA" w:sz="1"/>
              <w:right w:val="single" w:color="DCE2EA" w:sz="1"/>
            </w:tcBorders>
            <w:shd w:fill="1A3A6B"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D4FF"/>
                <w:sz w:val="17"/>
                <w:szCs w:val="17"/>
              </w:rPr>
              <w:t xml:space="preserve">Token</w:t>
            </w:r>
          </w:p>
        </w:tc>
        <w:tc>
          <w:tcPr>
            <w:tcW w:type="dxa" w:w="2300"/>
            <w:gridSpan w:val="1"/>
            <w:tcBorders>
              <w:top w:val="single" w:color="DCE2EA" w:sz="1"/>
              <w:left w:val="single" w:color="DCE2EA" w:sz="1"/>
              <w:bottom w:val="single" w:color="DCE2EA" w:sz="1"/>
              <w:right w:val="single" w:color="DCE2EA" w:sz="1"/>
            </w:tcBorders>
            <w:shd w:fill="1A3A6B"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Augments</w:t>
            </w:r>
          </w:p>
        </w:tc>
        <w:tc>
          <w:tcPr>
            <w:tcW w:type="dxa" w:w="2200"/>
            <w:gridSpan w:val="1"/>
            <w:tcBorders>
              <w:top w:val="single" w:color="DCE2EA" w:sz="1"/>
              <w:left w:val="single" w:color="DCE2EA" w:sz="1"/>
              <w:bottom w:val="single" w:color="DCE2EA" w:sz="1"/>
              <w:right w:val="single" w:color="DCE2EA" w:sz="1"/>
            </w:tcBorders>
            <w:shd w:fill="1A3A6B"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Replaces</w:t>
            </w:r>
          </w:p>
        </w:tc>
        <w:tc>
          <w:tcPr>
            <w:tcW w:type="dxa" w:w="2260"/>
            <w:gridSpan w:val="1"/>
            <w:tcBorders>
              <w:top w:val="single" w:color="DCE2EA" w:sz="1"/>
              <w:left w:val="single" w:color="DCE2EA" w:sz="1"/>
              <w:bottom w:val="single" w:color="DCE2EA" w:sz="1"/>
              <w:right w:val="single" w:color="DCE2EA" w:sz="1"/>
            </w:tcBorders>
            <w:shd w:fill="1A3A6B"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C49A00"/>
                <w:sz w:val="17"/>
                <w:szCs w:val="17"/>
              </w:rPr>
              <w:t xml:space="preserve">Revenue Model</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Tour Guide</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$GUIDE</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Maria Minaricova (Biz Dev)</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Sales + partnerships team</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0.05 FET/onboarding</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SEO Manager</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$RANK</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Agentverse Growth Team</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Content + SEO team</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0.08 FET/optimisation</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Business Coach</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$COACH</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Innovation Lab mentors</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Startup onboarding team</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0.10 FET/consultation</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Concierge</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$CONC</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ASI:One Product team</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Consumer experience team</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0.05 FET/session</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Brand Manager</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$BRAND</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Fetch Business team</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Brand + partnerships team</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0.08 FET/report</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Dev Advocate</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$DEV</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uAgents DevRel</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24/7 developer support</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0.05 FET/code gen</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Grants Officer</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$GRANT</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Deep Funding committee</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Grant review team</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0.15 FET/evaluation</w:t>
            </w:r>
          </w:p>
        </w:tc>
      </w:tr>
    </w:tbl>
    <w:p>
      <w:pPr>
        <w:spacing w:before="160" w:after="0" w:line="276"/>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i w:val="false"/>
          <w:iCs w:val="false"/>
          <w:color w:val="4A235A"/>
          <w:sz w:val="24"/>
          <w:szCs w:val="24"/>
        </w:rPr>
        <w:t xml:space="preserve">SingularityNET Ecosystem — 15 Specialist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300"/>
        <w:gridCol w:w="2200"/>
        <w:gridCol w:w="2260"/>
      </w:tblGrid>
      <w:tr>
        <w:trPr>
          <w:tblHeader/>
        </w:trPr>
        <w:tc>
          <w:tcPr>
            <w:tcW w:type="dxa" w:w="1700"/>
            <w:gridSpan w:val="1"/>
            <w:tcBorders>
              <w:top w:val="single" w:color="DCE2EA" w:sz="1"/>
              <w:left w:val="single" w:color="DCE2EA" w:sz="1"/>
              <w:bottom w:val="single" w:color="DCE2EA" w:sz="1"/>
              <w:right w:val="single" w:color="DCE2EA" w:sz="1"/>
            </w:tcBorders>
            <w:shd w:fill="2E1553"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Agent</w:t>
            </w:r>
          </w:p>
        </w:tc>
        <w:tc>
          <w:tcPr>
            <w:tcW w:type="dxa" w:w="900"/>
            <w:gridSpan w:val="1"/>
            <w:tcBorders>
              <w:top w:val="single" w:color="DCE2EA" w:sz="1"/>
              <w:left w:val="single" w:color="DCE2EA" w:sz="1"/>
              <w:bottom w:val="single" w:color="DCE2EA" w:sz="1"/>
              <w:right w:val="single" w:color="DCE2EA" w:sz="1"/>
            </w:tcBorders>
            <w:shd w:fill="2E1553"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7B4FBE"/>
                <w:sz w:val="17"/>
                <w:szCs w:val="17"/>
              </w:rPr>
              <w:t xml:space="preserve">Token</w:t>
            </w:r>
          </w:p>
        </w:tc>
        <w:tc>
          <w:tcPr>
            <w:tcW w:type="dxa" w:w="2300"/>
            <w:gridSpan w:val="1"/>
            <w:tcBorders>
              <w:top w:val="single" w:color="DCE2EA" w:sz="1"/>
              <w:left w:val="single" w:color="DCE2EA" w:sz="1"/>
              <w:bottom w:val="single" w:color="DCE2EA" w:sz="1"/>
              <w:right w:val="single" w:color="DCE2EA" w:sz="1"/>
            </w:tcBorders>
            <w:shd w:fill="2E1553"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Augments</w:t>
            </w:r>
          </w:p>
        </w:tc>
        <w:tc>
          <w:tcPr>
            <w:tcW w:type="dxa" w:w="2200"/>
            <w:gridSpan w:val="1"/>
            <w:tcBorders>
              <w:top w:val="single" w:color="DCE2EA" w:sz="1"/>
              <w:left w:val="single" w:color="DCE2EA" w:sz="1"/>
              <w:bottom w:val="single" w:color="DCE2EA" w:sz="1"/>
              <w:right w:val="single" w:color="DCE2EA" w:sz="1"/>
            </w:tcBorders>
            <w:shd w:fill="2E1553"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Replaces</w:t>
            </w:r>
          </w:p>
        </w:tc>
        <w:tc>
          <w:tcPr>
            <w:tcW w:type="dxa" w:w="2260"/>
            <w:gridSpan w:val="1"/>
            <w:tcBorders>
              <w:top w:val="single" w:color="DCE2EA" w:sz="1"/>
              <w:left w:val="single" w:color="DCE2EA" w:sz="1"/>
              <w:bottom w:val="single" w:color="DCE2EA" w:sz="1"/>
              <w:right w:val="single" w:color="DCE2EA" w:sz="1"/>
            </w:tcBorders>
            <w:shd w:fill="2E1553"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C49A00"/>
                <w:sz w:val="17"/>
                <w:szCs w:val="17"/>
              </w:rPr>
              <w:t xml:space="preserve">Revenue Model</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Marketplace Mgr</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$MKTPL</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Ben Goertzel — SNET vision</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Marketplace ops + partnerships</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0.08 FET/routing</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IT Manager</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$INFRA</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Matt Hawkins — CUDOS</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Sales + solutions engineering</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0.08 FET/comparison</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Facilities Mgr</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$EDGE</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NuNet operations</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Edge compute management</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0.06 FET/calculation</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Finance Ctrl</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$FLOW</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HyperCycle team</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AI-to-AI payment rails</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0.05 FET/integration</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Health Coach</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$LIFE</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Rejuve.AI product</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Longevity data team</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0.08 FET/wizard</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Lab Manager</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$LAB</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Rejuve Biotech research</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Research pipeline</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0.10 FET/synthesis</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Editor</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$ED</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Mindplex editorial</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Content curation team</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0.05 FET/explainer</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Fund Manager</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$FUND</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SingularityDAO</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DynaVault management</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0.10 FET/recommendation</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Yield Farmer</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$YIELD</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Singularity Finance desk</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Yield strategy team</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0.08 FET/strategy</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Treasury Mgr</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$STABLE</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Cogito Protocol</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GCOIN peg management</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0.05 FET/monitoring</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EA</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$EA</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Twin Protocol</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Digital twin creation</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0.10 FET/specification</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A&amp;R Manager</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$AR</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Jam Galaxy</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Music marketplace team</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0.08 FET/onboarding</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Strategy Dir</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$STRAT</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TrueAGI enterprise</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Boardroom strategy team</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0.20 FET/business case</w:t>
            </w:r>
          </w:p>
        </w:tc>
      </w:tr>
      <w:tr>
        <w:tc>
          <w:tcPr>
            <w:tcW w:type="dxa" w:w="17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Research Sci</w:t>
            </w:r>
          </w:p>
        </w:tc>
        <w:tc>
          <w:tcPr>
            <w:tcW w:type="dxa" w:w="9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$PHD</w:t>
            </w:r>
          </w:p>
        </w:tc>
        <w:tc>
          <w:tcPr>
            <w:tcW w:type="dxa" w:w="23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Zarqa / OpenCog Hyperon</w:t>
            </w:r>
          </w:p>
        </w:tc>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Neural-symbolic AI research</w:t>
            </w:r>
          </w:p>
        </w:tc>
        <w:tc>
          <w:tcPr>
            <w:tcW w:type="dxa" w:w="22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0.15 FET/classification</w:t>
            </w:r>
          </w:p>
        </w:tc>
      </w:tr>
      <w:tr>
        <w:tc>
          <w:tcPr>
            <w:tcW w:type="dxa" w:w="17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Talent Agent</w:t>
            </w:r>
          </w:p>
        </w:tc>
        <w:tc>
          <w:tcPr>
            <w:tcW w:type="dxa" w:w="9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$TALENT</w:t>
            </w:r>
          </w:p>
        </w:tc>
        <w:tc>
          <w:tcPr>
            <w:tcW w:type="dxa" w:w="23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Yaya Labs creative</w:t>
            </w:r>
          </w:p>
        </w:tc>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AI celebrity creation</w:t>
            </w:r>
          </w:p>
        </w:tc>
        <w:tc>
          <w:tcPr>
            <w:tcW w:type="dxa" w:w="22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0.10 FET/persona design</w:t>
            </w:r>
          </w:p>
        </w:tc>
      </w:tr>
    </w:tbl>
    <w:p>
      <w:pPr>
        <w:spacing w:before="80" w:after="0" w:line="276"/>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V — The Economics: Real Revenue, Real GDP</w:t>
      </w:r>
    </w:p>
    <w:p>
      <w:pPr>
        <w:spacing w:before="0" w:after="80"/>
      </w:pPr>
      <w:r>
        <w:rPr>
          <w:rFonts w:ascii="Arial" w:cs="Arial" w:eastAsia="Arial" w:hAnsi="Arial"/>
          <w:b/>
          <w:bCs/>
          <w:i w:val="false"/>
          <w:iCs w:val="false"/>
          <w:color w:val="060D1E"/>
          <w:sz w:val="22"/>
          <w:szCs w:val="22"/>
        </w:rPr>
        <w:t xml:space="preserve">This is not a ponzi. The distinction is revenue.</w:t>
      </w:r>
    </w:p>
    <w:p>
      <w:pPr>
        <w:spacing w:before="80" w:after="80" w:line="276"/>
        <w:jc w:val="left"/>
      </w:pPr>
      <w:r>
        <w:rPr>
          <w:rFonts w:ascii="Arial" w:cs="Arial" w:eastAsia="Arial" w:hAnsi="Arial"/>
          <w:b w:val="false"/>
          <w:bCs w:val="false"/>
          <w:i w:val="false"/>
          <w:iCs w:val="false"/>
          <w:color w:val="000000"/>
          <w:sz w:val="20"/>
          <w:szCs w:val="20"/>
        </w:rPr>
        <w:t xml:space="preserve">Every token in the swarm has a revenue source. The CTO earns 0.05 FET every time any agent pays for reasoning. The CEO earns 0.02 FET every time it routes a query. The COO earns subscription fees from every monitored agent. These are not projections — they are the rates encoded in the Payment Protocol, auditable on-chain.</w:t>
      </w:r>
    </w:p>
    <w:p>
      <w:pPr>
        <w:spacing w:before="120" w:after="0" w:line="276"/>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i w:val="false"/>
          <w:iCs w:val="false"/>
          <w:color w:val="00D4FF"/>
          <w:sz w:val="24"/>
          <w:szCs w:val="24"/>
        </w:rPr>
        <w:t xml:space="preserve">How a Single Query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1400"/>
        <w:gridCol w:w="1200"/>
        <w:gridCol w:w="2160"/>
      </w:tblGrid>
      <w:tr>
        <w:trPr>
          <w:tblHeader/>
        </w:trPr>
        <w:tc>
          <w:tcPr>
            <w:tcW w:type="dxa" w:w="2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Transaction</w:t>
            </w:r>
          </w:p>
        </w:tc>
        <w:tc>
          <w:tcPr>
            <w:tcW w:type="dxa" w:w="10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From</w:t>
            </w:r>
          </w:p>
        </w:tc>
        <w:tc>
          <w:tcPr>
            <w:tcW w:type="dxa" w:w="14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To</w:t>
            </w:r>
          </w:p>
        </w:tc>
        <w:tc>
          <w:tcPr>
            <w:tcW w:type="dxa" w:w="14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C49A00"/>
                <w:sz w:val="17"/>
                <w:szCs w:val="17"/>
              </w:rPr>
              <w:t xml:space="preserve">FET Amount</w:t>
            </w:r>
          </w:p>
        </w:tc>
        <w:tc>
          <w:tcPr>
            <w:tcW w:type="dxa" w:w="1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D4FF"/>
                <w:sz w:val="17"/>
                <w:szCs w:val="17"/>
              </w:rPr>
              <w:t xml:space="preserve">Running Total</w:t>
            </w:r>
          </w:p>
        </w:tc>
        <w:tc>
          <w:tcPr>
            <w:tcW w:type="dxa" w:w="216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8892A4"/>
                <w:sz w:val="17"/>
                <w:szCs w:val="17"/>
              </w:rPr>
              <w:t xml:space="preserve">Why</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1. User pays routing fee</w:t>
            </w:r>
          </w:p>
        </w:tc>
        <w:tc>
          <w:tcPr>
            <w:tcW w:type="dxa" w:w="1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User</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CEO</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0.10 FET</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0.10</w:t>
            </w:r>
          </w:p>
        </w:tc>
        <w:tc>
          <w:tcPr>
            <w:tcW w:type="dxa" w:w="2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Entry point — CEO earns gross revenue</w:t>
            </w:r>
          </w:p>
        </w:tc>
      </w:tr>
      <w:tr>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2. CEO queries CFO for data</w:t>
            </w:r>
          </w:p>
        </w:tc>
        <w:tc>
          <w:tcPr>
            <w:tcW w:type="dxa" w:w="1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CEO</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CFO</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0.01 FET</w:t>
            </w:r>
          </w:p>
        </w:tc>
        <w:tc>
          <w:tcPr>
            <w:tcW w:type="dxa" w:w="1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0.11</w:t>
            </w:r>
          </w:p>
        </w:tc>
        <w:tc>
          <w:tcPr>
            <w:tcW w:type="dxa" w:w="21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Market context; CFO earns</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3. CEO queries CTO to classify</w:t>
            </w:r>
          </w:p>
        </w:tc>
        <w:tc>
          <w:tcPr>
            <w:tcW w:type="dxa" w:w="1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CEO</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CTO</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0.05 FET</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0.16</w:t>
            </w:r>
          </w:p>
        </w:tc>
        <w:tc>
          <w:tcPr>
            <w:tcW w:type="dxa" w:w="2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Reasoning cost; CTO earns</w:t>
            </w:r>
          </w:p>
        </w:tc>
      </w:tr>
      <w:tr>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4. CEO routes to specialist</w:t>
            </w:r>
          </w:p>
        </w:tc>
        <w:tc>
          <w:tcPr>
            <w:tcW w:type="dxa" w:w="1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CEO</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Specialist</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0.01 FET</w:t>
            </w:r>
          </w:p>
        </w:tc>
        <w:tc>
          <w:tcPr>
            <w:tcW w:type="dxa" w:w="1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0.17</w:t>
            </w:r>
          </w:p>
        </w:tc>
        <w:tc>
          <w:tcPr>
            <w:tcW w:type="dxa" w:w="21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Connection fee</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5. User pays specialist</w:t>
            </w:r>
          </w:p>
        </w:tc>
        <w:tc>
          <w:tcPr>
            <w:tcW w:type="dxa" w:w="1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User</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Specialist</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0.08 FET</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0.25</w:t>
            </w:r>
          </w:p>
        </w:tc>
        <w:tc>
          <w:tcPr>
            <w:tcW w:type="dxa" w:w="2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Specialist query resolved</w:t>
            </w:r>
          </w:p>
        </w:tc>
      </w:tr>
      <w:tr>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6. Specialist queries CTO</w:t>
            </w:r>
          </w:p>
        </w:tc>
        <w:tc>
          <w:tcPr>
            <w:tcW w:type="dxa" w:w="1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Specialist</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CTO</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0.05 FET</w:t>
            </w:r>
          </w:p>
        </w:tc>
        <w:tc>
          <w:tcPr>
            <w:tcW w:type="dxa" w:w="1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0.30</w:t>
            </w:r>
          </w:p>
        </w:tc>
        <w:tc>
          <w:tcPr>
            <w:tcW w:type="dxa" w:w="21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Reasoning; CTO earns again</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7. Specialist queries CFO</w:t>
            </w:r>
          </w:p>
        </w:tc>
        <w:tc>
          <w:tcPr>
            <w:tcW w:type="dxa" w:w="1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Specialist</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The CFO</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0.01 FET</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0.31</w:t>
            </w:r>
          </w:p>
        </w:tc>
        <w:tc>
          <w:tcPr>
            <w:tcW w:type="dxa" w:w="2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Data; CFO earns again</w:t>
            </w:r>
          </w:p>
        </w:tc>
      </w:tr>
      <w:tr>
        <w:tc>
          <w:tcPr>
            <w:tcW w:type="dxa" w:w="2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CEO net earnings</w:t>
            </w:r>
          </w:p>
        </w:tc>
        <w:tc>
          <w:tcPr>
            <w:tcW w:type="dxa" w:w="10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w:t>
            </w:r>
          </w:p>
        </w:tc>
        <w:tc>
          <w:tcPr>
            <w:tcW w:type="dxa" w:w="14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The CEO</w:t>
            </w:r>
          </w:p>
        </w:tc>
        <w:tc>
          <w:tcPr>
            <w:tcW w:type="dxa" w:w="14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0.04 FET</w:t>
            </w:r>
          </w:p>
        </w:tc>
        <w:tc>
          <w:tcPr>
            <w:tcW w:type="dxa" w:w="1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w:t>
            </w:r>
          </w:p>
        </w:tc>
        <w:tc>
          <w:tcPr>
            <w:tcW w:type="dxa" w:w="216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0.10 − 0.01 − 0.05 − 0.01</w:t>
            </w:r>
          </w:p>
        </w:tc>
      </w:tr>
      <w:tr>
        <w:tc>
          <w:tcPr>
            <w:tcW w:type="dxa" w:w="2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Specialist net</w:t>
            </w:r>
          </w:p>
        </w:tc>
        <w:tc>
          <w:tcPr>
            <w:tcW w:type="dxa" w:w="10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w:t>
            </w:r>
          </w:p>
        </w:tc>
        <w:tc>
          <w:tcPr>
            <w:tcW w:type="dxa" w:w="14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Specialist</w:t>
            </w:r>
          </w:p>
        </w:tc>
        <w:tc>
          <w:tcPr>
            <w:tcW w:type="dxa" w:w="14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0.02 FET</w:t>
            </w:r>
          </w:p>
        </w:tc>
        <w:tc>
          <w:tcPr>
            <w:tcW w:type="dxa" w:w="1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w:t>
            </w:r>
          </w:p>
        </w:tc>
        <w:tc>
          <w:tcPr>
            <w:tcW w:type="dxa" w:w="216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0.08 − 0.05 − 0.01</w:t>
            </w:r>
          </w:p>
        </w:tc>
      </w:tr>
      <w:tr>
        <w:tc>
          <w:tcPr>
            <w:tcW w:type="dxa" w:w="22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CTO total earned</w:t>
            </w:r>
          </w:p>
        </w:tc>
        <w:tc>
          <w:tcPr>
            <w:tcW w:type="dxa" w:w="10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w:t>
            </w:r>
          </w:p>
        </w:tc>
        <w:tc>
          <w:tcPr>
            <w:tcW w:type="dxa" w:w="14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The CTO</w:t>
            </w:r>
          </w:p>
        </w:tc>
        <w:tc>
          <w:tcPr>
            <w:tcW w:type="dxa" w:w="14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0.10 FET</w:t>
            </w:r>
          </w:p>
        </w:tc>
        <w:tc>
          <w:tcPr>
            <w:tcW w:type="dxa" w:w="12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w:t>
            </w:r>
          </w:p>
        </w:tc>
        <w:tc>
          <w:tcPr>
            <w:tcW w:type="dxa" w:w="216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Paid twice — by CEO and specialist</w:t>
            </w:r>
          </w:p>
        </w:tc>
      </w:tr>
      <w:tr>
        <w:tc>
          <w:tcPr>
            <w:tcW w:type="dxa" w:w="22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CFO total earned</w:t>
            </w:r>
          </w:p>
        </w:tc>
        <w:tc>
          <w:tcPr>
            <w:tcW w:type="dxa" w:w="10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w:t>
            </w:r>
          </w:p>
        </w:tc>
        <w:tc>
          <w:tcPr>
            <w:tcW w:type="dxa" w:w="14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The CFO</w:t>
            </w:r>
          </w:p>
        </w:tc>
        <w:tc>
          <w:tcPr>
            <w:tcW w:type="dxa" w:w="14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0.02 FET</w:t>
            </w:r>
          </w:p>
        </w:tc>
        <w:tc>
          <w:tcPr>
            <w:tcW w:type="dxa" w:w="12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w:t>
            </w:r>
          </w:p>
        </w:tc>
        <w:tc>
          <w:tcPr>
            <w:tcW w:type="dxa" w:w="216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Paid twice — by CEO and specialist</w:t>
            </w:r>
          </w:p>
        </w:tc>
      </w:tr>
      <w:tr>
        <w:tc>
          <w:tcPr>
            <w:tcW w:type="dxa" w:w="22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E8EDF5"/>
                <w:sz w:val="18"/>
                <w:szCs w:val="18"/>
              </w:rPr>
              <w:t xml:space="preserve">TOTAL FET MOVED</w:t>
            </w:r>
          </w:p>
        </w:tc>
        <w:tc>
          <w:tcPr>
            <w:tcW w:type="dxa" w:w="10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
            </w:r>
          </w:p>
        </w:tc>
        <w:tc>
          <w:tcPr>
            <w:tcW w:type="dxa" w:w="14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
            </w:r>
          </w:p>
        </w:tc>
        <w:tc>
          <w:tcPr>
            <w:tcW w:type="dxa" w:w="14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0.30 FET</w:t>
            </w:r>
          </w:p>
        </w:tc>
        <w:tc>
          <w:tcPr>
            <w:tcW w:type="dxa" w:w="12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
            </w:r>
          </w:p>
        </w:tc>
        <w:tc>
          <w:tcPr>
            <w:tcW w:type="dxa" w:w="216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E8EDF5"/>
                <w:sz w:val="18"/>
                <w:szCs w:val="18"/>
              </w:rPr>
              <w:t xml:space="preserve">&lt; 3 seconds · 1 question · 1 answer</w:t>
            </w:r>
          </w:p>
        </w:tc>
      </w:tr>
    </w:tbl>
    <w:p>
      <w:pPr>
        <w:spacing w:before="160" w:after="0" w:line="276"/>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i w:val="false"/>
          <w:iCs w:val="false"/>
          <w:color w:val="00A855"/>
          <w:sz w:val="24"/>
          <w:szCs w:val="24"/>
        </w:rPr>
        <w:t xml:space="preserve">12-Month Ecosystem GDP Projection (Base Case)</w:t>
      </w:r>
    </w:p>
    <w:p>
      <w:pPr>
        <w:spacing w:before="80" w:after="80" w:line="276"/>
        <w:jc w:val="left"/>
      </w:pPr>
      <w:r>
        <w:rPr>
          <w:rFonts w:ascii="Arial" w:cs="Arial" w:eastAsia="Arial" w:hAnsi="Arial"/>
          <w:b w:val="false"/>
          <w:bCs w:val="false"/>
          <w:i w:val="false"/>
          <w:iCs w:val="false"/>
          <w:color w:val="000000"/>
          <w:sz w:val="20"/>
          <w:szCs w:val="20"/>
        </w:rPr>
        <w:t xml:space="preserve">At base FET price ($0.22), starting with 340 daily queries across 27 deployed agents, growing 55× by Month 12 as graduation cascades and ecosystem adoption compounds:</w:t>
      </w:r>
    </w:p>
    <w:p>
      <w:pPr>
        <w:spacing w:before="60" w:after="0" w:line="276"/>
        <w:jc w:val="left"/>
      </w:pPr>
      <w:r>
        <w:rPr>
          <w:rFonts w:ascii="Arial" w:cs="Arial" w:eastAsia="Arial" w:hAnsi="Arial"/>
          <w:b w:val="false"/>
          <w:bCs w:val="false"/>
          <w:i w:val="false"/>
          <w:iCs w:val="false"/>
          <w:color w:val="000000"/>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60"/>
        <w:gridCol w:w="1200"/>
        <w:gridCol w:w="1200"/>
        <w:gridCol w:w="1200"/>
        <w:gridCol w:w="1200"/>
        <w:gridCol w:w="1200"/>
      </w:tblGrid>
      <w:tr>
        <w:trPr>
          <w:tblHeader/>
        </w:trPr>
        <w:tc>
          <w:tcPr>
            <w:tcW w:type="dxa" w:w="236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Metric</w:t>
            </w:r>
          </w:p>
        </w:tc>
        <w:tc>
          <w:tcPr>
            <w:tcW w:type="dxa" w:w="1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8892A4"/>
                <w:sz w:val="17"/>
                <w:szCs w:val="17"/>
              </w:rPr>
              <w:t xml:space="preserve">M1</w:t>
            </w:r>
          </w:p>
        </w:tc>
        <w:tc>
          <w:tcPr>
            <w:tcW w:type="dxa" w:w="1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8892A4"/>
                <w:sz w:val="17"/>
                <w:szCs w:val="17"/>
              </w:rPr>
              <w:t xml:space="preserve">M3</w:t>
            </w:r>
          </w:p>
        </w:tc>
        <w:tc>
          <w:tcPr>
            <w:tcW w:type="dxa" w:w="1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C49A00"/>
                <w:sz w:val="17"/>
                <w:szCs w:val="17"/>
              </w:rPr>
              <w:t xml:space="preserve">M6</w:t>
            </w:r>
          </w:p>
        </w:tc>
        <w:tc>
          <w:tcPr>
            <w:tcW w:type="dxa" w:w="1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C49A00"/>
                <w:sz w:val="17"/>
                <w:szCs w:val="17"/>
              </w:rPr>
              <w:t xml:space="preserve">M9</w:t>
            </w:r>
          </w:p>
        </w:tc>
        <w:tc>
          <w:tcPr>
            <w:tcW w:type="dxa" w:w="1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A855"/>
                <w:sz w:val="17"/>
                <w:szCs w:val="17"/>
              </w:rPr>
              <w:t xml:space="preserve">M12</w:t>
            </w:r>
          </w:p>
        </w:tc>
      </w:tr>
      <w:tr>
        <w:tc>
          <w:tcPr>
            <w:tcW w:type="dxa" w:w="2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Active Agents</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4</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9</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23</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27</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27</w:t>
            </w:r>
          </w:p>
        </w:tc>
      </w:tr>
      <w:tr>
        <w:tc>
          <w:tcPr>
            <w:tcW w:type="dxa" w:w="2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Total Daily Queries</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340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850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3,060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8,160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18,700</w:t>
            </w:r>
          </w:p>
        </w:tc>
      </w:tr>
      <w:tr>
        <w:tc>
          <w:tcPr>
            <w:tcW w:type="dxa" w:w="2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Daily FET Volume</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31</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76</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275</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734</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1,683</w:t>
            </w:r>
          </w:p>
        </w:tc>
      </w:tr>
      <w:tr>
        <w:tc>
          <w:tcPr>
            <w:tcW w:type="dxa" w:w="2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Monthly FET Volume</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918</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2,295</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8,262</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22,032</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50,490</w:t>
            </w:r>
          </w:p>
        </w:tc>
      </w:tr>
      <w:tr>
        <w:tc>
          <w:tcPr>
            <w:tcW w:type="dxa" w:w="2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Monthly USD Volume</w:t>
            </w:r>
          </w:p>
        </w:tc>
        <w:tc>
          <w:tcPr>
            <w:tcW w:type="dxa" w:w="1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$202</w:t>
            </w:r>
          </w:p>
        </w:tc>
        <w:tc>
          <w:tcPr>
            <w:tcW w:type="dxa" w:w="1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$505</w:t>
            </w:r>
          </w:p>
        </w:tc>
        <w:tc>
          <w:tcPr>
            <w:tcW w:type="dxa" w:w="1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$1,818</w:t>
            </w:r>
          </w:p>
        </w:tc>
        <w:tc>
          <w:tcPr>
            <w:tcW w:type="dxa" w:w="1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$4,847</w:t>
            </w:r>
          </w:p>
        </w:tc>
        <w:tc>
          <w:tcPr>
            <w:tcW w:type="dxa" w:w="12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$11,108</w:t>
            </w:r>
          </w:p>
        </w:tc>
      </w:tr>
      <w:tr>
        <w:tc>
          <w:tcPr>
            <w:tcW w:type="dxa" w:w="2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Tokens Graduated</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1</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5</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14</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27</w:t>
            </w:r>
          </w:p>
        </w:tc>
      </w:tr>
      <w:tr>
        <w:tc>
          <w:tcPr>
            <w:tcW w:type="dxa" w:w="2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Unique Token Holders</w:t>
            </w:r>
          </w:p>
        </w:tc>
        <w:tc>
          <w:tcPr>
            <w:tcW w:type="dxa" w:w="1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50</w:t>
            </w:r>
          </w:p>
        </w:tc>
        <w:tc>
          <w:tcPr>
            <w:tcW w:type="dxa" w:w="1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125</w:t>
            </w:r>
          </w:p>
        </w:tc>
        <w:tc>
          <w:tcPr>
            <w:tcW w:type="dxa" w:w="1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450</w:t>
            </w:r>
          </w:p>
        </w:tc>
        <w:tc>
          <w:tcPr>
            <w:tcW w:type="dxa" w:w="1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1,200</w:t>
            </w:r>
          </w:p>
        </w:tc>
        <w:tc>
          <w:tcPr>
            <w:tcW w:type="dxa" w:w="1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0000"/>
                <w:sz w:val="18"/>
                <w:szCs w:val="18"/>
              </w:rPr>
              <w:t xml:space="preserve">2,750</w:t>
            </w:r>
          </w:p>
        </w:tc>
      </w:tr>
      <w:tr>
        <w:tc>
          <w:tcPr>
            <w:tcW w:type="dxa" w:w="2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Cross-Holdings (FET)</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500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1,250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4,500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12,000</w:t>
            </w:r>
          </w:p>
        </w:tc>
        <w:tc>
          <w:tcPr>
            <w:tcW w:type="dxa" w:w="1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7B4FBE"/>
                <w:sz w:val="18"/>
                <w:szCs w:val="18"/>
              </w:rPr>
              <w:t xml:space="preserve">27,500</w:t>
            </w:r>
          </w:p>
        </w:tc>
      </w:tr>
    </w:tbl>
    <w:p>
      <w:pPr>
        <w:spacing w:before="160" w:after="0" w:line="276"/>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i w:val="false"/>
          <w:iCs w:val="false"/>
          <w:color w:val="C45A00"/>
          <w:sz w:val="24"/>
          <w:szCs w:val="24"/>
        </w:rPr>
        <w:t xml:space="preserve">Augmentation Value — Headcount Cost Eliminated</w:t>
      </w:r>
    </w:p>
    <w:p>
      <w:pPr>
        <w:spacing w:before="60" w:after="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Agent</w:t>
            </w:r>
          </w:p>
        </w:tc>
        <w:tc>
          <w:tcPr>
            <w:tcW w:type="dxa" w:w="20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D4FF"/>
                <w:sz w:val="17"/>
                <w:szCs w:val="17"/>
              </w:rPr>
              <w:t xml:space="preserve">Human Augmented</w:t>
            </w:r>
          </w:p>
        </w:tc>
        <w:tc>
          <w:tcPr>
            <w:tcW w:type="dxa" w:w="26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C45A00"/>
                <w:sz w:val="17"/>
                <w:szCs w:val="17"/>
              </w:rPr>
              <w:t xml:space="preserve">Overhead Replaced</w:t>
            </w:r>
          </w:p>
        </w:tc>
        <w:tc>
          <w:tcPr>
            <w:tcW w:type="dxa" w:w="256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A855"/>
                <w:sz w:val="17"/>
                <w:szCs w:val="17"/>
              </w:rPr>
              <w:t xml:space="preserve">Annual Saving</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The CEO agent</w:t>
            </w:r>
          </w:p>
        </w:tc>
        <w:tc>
          <w:tcPr>
            <w:tcW w:type="dxa" w:w="2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Augments Humayun Sheikh</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5A00"/>
                <w:sz w:val="18"/>
                <w:szCs w:val="18"/>
              </w:rPr>
              <w:t xml:space="preserve">Replaces 5-person community &amp; support team</w:t>
            </w:r>
          </w:p>
        </w:tc>
        <w:tc>
          <w:tcPr>
            <w:tcW w:type="dxa" w:w="25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$750K/yr</w:t>
            </w:r>
          </w:p>
        </w:tc>
      </w:tr>
      <w:tr>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The CTO agent</w:t>
            </w:r>
          </w:p>
        </w:tc>
        <w:tc>
          <w:tcPr>
            <w:tcW w:type="dxa" w:w="2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Augments Thomas Hain</w:t>
            </w:r>
          </w:p>
        </w:tc>
        <w:tc>
          <w:tcPr>
            <w:tcW w:type="dxa" w:w="2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5A00"/>
                <w:sz w:val="18"/>
                <w:szCs w:val="18"/>
              </w:rPr>
              <w:t xml:space="preserve">Replaces DevRel + tech support team</w:t>
            </w:r>
          </w:p>
        </w:tc>
        <w:tc>
          <w:tcPr>
            <w:tcW w:type="dxa" w:w="25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$500K/yr</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The CHRO agent</w:t>
            </w:r>
          </w:p>
        </w:tc>
        <w:tc>
          <w:tcPr>
            <w:tcW w:type="dxa" w:w="2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Augments Sana Wajid</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5A00"/>
                <w:sz w:val="18"/>
                <w:szCs w:val="18"/>
              </w:rPr>
              <w:t xml:space="preserve">Replaces sourcing &amp; onboarding coordinators</w:t>
            </w:r>
          </w:p>
        </w:tc>
        <w:tc>
          <w:tcPr>
            <w:tcW w:type="dxa" w:w="25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$300K/yr</w:t>
            </w:r>
          </w:p>
        </w:tc>
      </w:tr>
      <w:tr>
        <w:tc>
          <w:tcPr>
            <w:tcW w:type="dxa" w:w="2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The IT Manager</w:t>
            </w:r>
          </w:p>
        </w:tc>
        <w:tc>
          <w:tcPr>
            <w:tcW w:type="dxa" w:w="2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Augments Matt Hawkins</w:t>
            </w:r>
          </w:p>
        </w:tc>
        <w:tc>
          <w:tcPr>
            <w:tcW w:type="dxa" w:w="2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5A00"/>
                <w:sz w:val="18"/>
                <w:szCs w:val="18"/>
              </w:rPr>
              <w:t xml:space="preserve">Replaces CUDOS sales &amp; solution engineers</w:t>
            </w:r>
          </w:p>
        </w:tc>
        <w:tc>
          <w:tcPr>
            <w:tcW w:type="dxa" w:w="25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$400K/yr</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The Mkt Manager</w:t>
            </w:r>
          </w:p>
        </w:tc>
        <w:tc>
          <w:tcPr>
            <w:tcW w:type="dxa" w:w="2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Augments Ben Goertzel</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5A00"/>
                <w:sz w:val="18"/>
                <w:szCs w:val="18"/>
              </w:rPr>
              <w:t xml:space="preserve">Replaces marketplace ops &amp; partnerships</w:t>
            </w:r>
          </w:p>
        </w:tc>
        <w:tc>
          <w:tcPr>
            <w:tcW w:type="dxa" w:w="25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$600K/yr</w:t>
            </w:r>
          </w:p>
        </w:tc>
      </w:tr>
      <w:tr>
        <w:tc>
          <w:tcPr>
            <w:tcW w:type="dxa" w:w="22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E8EDF5"/>
                <w:sz w:val="18"/>
                <w:szCs w:val="18"/>
              </w:rPr>
              <w:t xml:space="preserve">All 27 agents</w:t>
            </w:r>
          </w:p>
        </w:tc>
        <w:tc>
          <w:tcPr>
            <w:tcW w:type="dxa" w:w="20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Augments every executive</w:t>
            </w:r>
          </w:p>
        </w:tc>
        <w:tc>
          <w:tcPr>
            <w:tcW w:type="dxa" w:w="26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E8EDF5"/>
                <w:sz w:val="18"/>
                <w:szCs w:val="18"/>
              </w:rPr>
              <w:t xml:space="preserve">Replaces ~40 FTE of support overhead</w:t>
            </w:r>
          </w:p>
        </w:tc>
        <w:tc>
          <w:tcPr>
            <w:tcW w:type="dxa" w:w="256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$3.7M+/yr</w:t>
            </w:r>
          </w:p>
        </w:tc>
      </w:tr>
    </w:tbl>
    <w:p>
      <w:pPr>
        <w:spacing w:before="80" w:after="0" w:line="276"/>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VI — The Politics: Language That Opens Doors</w:t>
      </w:r>
    </w:p>
    <w:p>
      <w:pPr>
        <w:spacing w:before="80" w:after="80" w:line="276"/>
        <w:jc w:val="left"/>
      </w:pPr>
      <w:r>
        <w:rPr>
          <w:rFonts w:ascii="Arial" w:cs="Arial" w:eastAsia="Arial" w:hAnsi="Arial"/>
          <w:b w:val="false"/>
          <w:bCs w:val="false"/>
          <w:i w:val="false"/>
          <w:iCs w:val="false"/>
          <w:color w:val="000000"/>
          <w:sz w:val="20"/>
          <w:szCs w:val="20"/>
        </w:rPr>
        <w:t xml:space="preserve">How you describe this determines whether Humayun signs the partnership or shuts the door. The word 'replace' kills the room before you've made the case. The word 'augment' opens it.</w:t>
      </w:r>
    </w:p>
    <w:p>
      <w:pPr>
        <w:spacing w:before="80" w:after="80" w:line="276"/>
        <w:jc w:val="left"/>
      </w:pPr>
      <w:r>
        <w:rPr>
          <w:rFonts w:ascii="Arial" w:cs="Arial" w:eastAsia="Arial" w:hAnsi="Arial"/>
          <w:b w:val="false"/>
          <w:bCs w:val="false"/>
          <w:i/>
          <w:iCs/>
          <w:color w:val="000000"/>
          <w:sz w:val="20"/>
          <w:szCs w:val="20"/>
        </w:rPr>
        <w:t xml:space="preserve">Every agent is named after a human job. When someone asks what $CTO does, the answer is immediate: it does what a CTO does — holds the knowledge, makes the hard calls, answers the questions — but at scale, 24/7, across the entire ecosystem.</w:t>
      </w:r>
    </w:p>
    <w:p>
      <w:pPr>
        <w:spacing w:before="100" w:after="0" w:line="276"/>
        <w:jc w:val="left"/>
      </w:pPr>
      <w:r>
        <w:rPr>
          <w:rFonts w:ascii="Arial" w:cs="Arial" w:eastAsia="Arial" w:hAnsi="Arial"/>
          <w:b w:val="false"/>
          <w:bCs w:val="false"/>
          <w:i w:val="false"/>
          <w:iCs w:val="false"/>
          <w:color w:val="000000"/>
          <w:sz w:val="20"/>
          <w:szCs w:val="20"/>
        </w:rPr>
        <w:t xml:space="preserve"/>
      </w:r>
    </w:p>
    <w:p>
      <w:pPr>
        <w:pBdr>
          <w:bottom w:val="single" w:color="C49A00" w:sz="3" w:space="2"/>
        </w:pBdr>
        <w:spacing w:before="200" w:after="60"/>
      </w:pPr>
      <w:r>
        <w:rPr>
          <w:rFonts w:ascii="Arial" w:cs="Arial" w:eastAsia="Arial" w:hAnsi="Arial"/>
          <w:b/>
          <w:bCs/>
          <w:i w:val="false"/>
          <w:iCs w:val="false"/>
          <w:color w:val="C49A00"/>
          <w:sz w:val="16"/>
          <w:szCs w:val="16"/>
        </w:rPr>
        <w:t xml:space="preserve">LANGUAGE GUIDE — WHAT TO SAY VS WHAT TO AVOID</w:t>
      </w:r>
    </w:p>
    <w:p>
      <w:pPr>
        <w:spacing w:before="40" w:after="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Context</w:t>
            </w:r>
          </w:p>
        </w:tc>
        <w:tc>
          <w:tcPr>
            <w:tcW w:type="dxa" w:w="26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C40000"/>
                <w:sz w:val="17"/>
                <w:szCs w:val="17"/>
              </w:rPr>
              <w:t xml:space="preserve">❌  Never Say</w:t>
            </w:r>
          </w:p>
        </w:tc>
        <w:tc>
          <w:tcPr>
            <w:tcW w:type="dxa" w:w="26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A855"/>
                <w:sz w:val="17"/>
                <w:szCs w:val="17"/>
              </w:rPr>
              <w:t xml:space="preserve">✅  Always Say</w:t>
            </w:r>
          </w:p>
        </w:tc>
        <w:tc>
          <w:tcPr>
            <w:tcW w:type="dxa" w:w="236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8892A4"/>
                <w:sz w:val="17"/>
                <w:szCs w:val="17"/>
              </w:rPr>
              <w:t xml:space="preserve">Why It Works</w:t>
            </w:r>
          </w:p>
        </w:tc>
      </w:tr>
      <w:tr>
        <w:tc>
          <w:tcPr>
            <w:tcW w:type="dxa" w:w="18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Describing agents</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0000"/>
                <w:sz w:val="18"/>
                <w:szCs w:val="18"/>
              </w:rPr>
              <w:t xml:space="preserve">This replaces your team</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This augments you — distributes your vision at infinite scale</w:t>
            </w:r>
          </w:p>
        </w:tc>
        <w:tc>
          <w:tcPr>
            <w:tcW w:type="dxa" w:w="2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Executives want leverage, not replacement</w:t>
            </w:r>
          </w:p>
        </w:tc>
      </w:tr>
      <w:tr>
        <w:tc>
          <w:tcPr>
            <w:tcW w:type="dxa" w:w="18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Describing displacement</w:t>
            </w:r>
          </w:p>
        </w:tc>
        <w:tc>
          <w:tcPr>
            <w:tcW w:type="dxa" w:w="2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0000"/>
                <w:sz w:val="18"/>
                <w:szCs w:val="18"/>
              </w:rPr>
              <w:t xml:space="preserve">The CEO agent replaces Humayun</w:t>
            </w:r>
          </w:p>
        </w:tc>
        <w:tc>
          <w:tcPr>
            <w:tcW w:type="dxa" w:w="2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The CEO agent distributes Humayun's vision at infinite scale</w:t>
            </w:r>
          </w:p>
        </w:tc>
        <w:tc>
          <w:tcPr>
            <w:tcW w:type="dxa" w:w="2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Vision distribution is more appealing than replacement</w:t>
            </w:r>
          </w:p>
        </w:tc>
      </w:tr>
      <w:tr>
        <w:tc>
          <w:tcPr>
            <w:tcW w:type="dxa" w:w="18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Describing token value</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0000"/>
                <w:sz w:val="18"/>
                <w:szCs w:val="18"/>
              </w:rPr>
              <w:t xml:space="preserve">Buy our token and get rich</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Hold equity in agents that earn FET every time they're queried</w:t>
            </w:r>
          </w:p>
        </w:tc>
        <w:tc>
          <w:tcPr>
            <w:tcW w:type="dxa" w:w="2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Revenue-backed equity vs speculation</w:t>
            </w:r>
          </w:p>
        </w:tc>
      </w:tr>
      <w:tr>
        <w:tc>
          <w:tcPr>
            <w:tcW w:type="dxa" w:w="18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Describing payments</w:t>
            </w:r>
          </w:p>
        </w:tc>
        <w:tc>
          <w:tcPr>
            <w:tcW w:type="dxa" w:w="2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0000"/>
                <w:sz w:val="18"/>
                <w:szCs w:val="18"/>
              </w:rPr>
              <w:t xml:space="preserve">Machines pay machines automatically</w:t>
            </w:r>
          </w:p>
        </w:tc>
        <w:tc>
          <w:tcPr>
            <w:tcW w:type="dxa" w:w="2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Micro-settlements trigger on every human-initiated interaction</w:t>
            </w:r>
          </w:p>
        </w:tc>
        <w:tc>
          <w:tcPr>
            <w:tcW w:type="dxa" w:w="2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Ties payments to real human value</w:t>
            </w:r>
          </w:p>
        </w:tc>
      </w:tr>
      <w:tr>
        <w:tc>
          <w:tcPr>
            <w:tcW w:type="dxa" w:w="18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Pitching Humayun / Ben</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0000"/>
                <w:sz w:val="18"/>
                <w:szCs w:val="18"/>
              </w:rPr>
              <w:t xml:space="preserve">We built agents for your ecosystem</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We built the economic layer your ecosystem was missing</w:t>
            </w:r>
          </w:p>
        </w:tc>
        <w:tc>
          <w:tcPr>
            <w:tcW w:type="dxa" w:w="2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Give them something to claim, not approve</w:t>
            </w:r>
          </w:p>
        </w:tc>
      </w:tr>
      <w:tr>
        <w:tc>
          <w:tcPr>
            <w:tcW w:type="dxa" w:w="18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Pitching developers</w:t>
            </w:r>
          </w:p>
        </w:tc>
        <w:tc>
          <w:tcPr>
            <w:tcW w:type="dxa" w:w="2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0000"/>
                <w:sz w:val="18"/>
                <w:szCs w:val="18"/>
              </w:rPr>
              <w:t xml:space="preserve">Use our platform to launch tokens</w:t>
            </w:r>
          </w:p>
        </w:tc>
        <w:tc>
          <w:tcPr>
            <w:tcW w:type="dxa" w:w="2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Tokenise your agent in 120 FET. It earns while you sleep.</w:t>
            </w:r>
          </w:p>
        </w:tc>
        <w:tc>
          <w:tcPr>
            <w:tcW w:type="dxa" w:w="2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Cost and benefit, concrete and immediate</w:t>
            </w:r>
          </w:p>
        </w:tc>
      </w:tr>
      <w:tr>
        <w:tc>
          <w:tcPr>
            <w:tcW w:type="dxa" w:w="18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Describing the swarm</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0000"/>
                <w:sz w:val="18"/>
                <w:szCs w:val="18"/>
              </w:rPr>
              <w:t xml:space="preserve">27 chatbots with tokens</w:t>
            </w:r>
          </w:p>
        </w:tc>
        <w:tc>
          <w:tcPr>
            <w:tcW w:type="dxa" w:w="2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A self-sustaining agent economy with real GDP and revenue</w:t>
            </w:r>
          </w:p>
        </w:tc>
        <w:tc>
          <w:tcPr>
            <w:tcW w:type="dxa" w:w="2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8892A4"/>
                <w:sz w:val="18"/>
                <w:szCs w:val="18"/>
              </w:rPr>
              <w:t xml:space="preserve">GDP and revenue are credible; chatbots are not</w:t>
            </w:r>
          </w:p>
        </w:tc>
      </w:tr>
    </w:tbl>
    <w:p>
      <w:pPr>
        <w:spacing w:before="160" w:after="0" w:line="276"/>
        <w:jc w:val="left"/>
      </w:pPr>
      <w:r>
        <w:rPr>
          <w:rFonts w:ascii="Arial" w:cs="Arial" w:eastAsia="Arial" w:hAnsi="Arial"/>
          <w:b w:val="false"/>
          <w:bCs w:val="false"/>
          <w:i w:val="false"/>
          <w:iCs w:val="false"/>
          <w:color w:val="000000"/>
          <w:sz w:val="20"/>
          <w:szCs w:val="20"/>
        </w:rPr>
        <w:t xml:space="preserve"/>
      </w:r>
    </w:p>
    <w:p>
      <w:pPr>
        <w:pBdr>
          <w:bottom w:val="single" w:color="C49A00" w:sz="3" w:space="2"/>
        </w:pBdr>
        <w:spacing w:before="200" w:after="60"/>
      </w:pPr>
      <w:r>
        <w:rPr>
          <w:rFonts w:ascii="Arial" w:cs="Arial" w:eastAsia="Arial" w:hAnsi="Arial"/>
          <w:b/>
          <w:bCs/>
          <w:i w:val="false"/>
          <w:iCs w:val="false"/>
          <w:color w:val="C49A00"/>
          <w:sz w:val="16"/>
          <w:szCs w:val="16"/>
        </w:rPr>
        <w:t xml:space="preserve">PARTNERSHIP SEQUENCING — WHO, WHEN, WITH WHAT</w:t>
      </w:r>
    </w:p>
    <w:p>
      <w:pPr>
        <w:spacing w:before="40" w:after="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rPr>
          <w:tblHeader/>
        </w:trPr>
        <w:tc>
          <w:tcPr>
            <w:tcW w:type="dxa" w:w="16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Partner</w:t>
            </w:r>
          </w:p>
        </w:tc>
        <w:tc>
          <w:tcPr>
            <w:tcW w:type="dxa" w:w="14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C49A00"/>
                <w:sz w:val="17"/>
                <w:szCs w:val="17"/>
              </w:rPr>
              <w:t xml:space="preserve">Timing</w:t>
            </w:r>
          </w:p>
        </w:tc>
        <w:tc>
          <w:tcPr>
            <w:tcW w:type="dxa" w:w="3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Approach</w:t>
            </w:r>
          </w:p>
        </w:tc>
        <w:tc>
          <w:tcPr>
            <w:tcW w:type="dxa" w:w="316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A855"/>
                <w:sz w:val="17"/>
                <w:szCs w:val="17"/>
              </w:rPr>
              <w:t xml:space="preserve">Expected Outcome</w:t>
            </w:r>
          </w:p>
        </w:tc>
      </w:tr>
      <w:tr>
        <w:tc>
          <w:tcPr>
            <w:tcW w:type="dxa" w:w="1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Robin (already onboard)</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Week 1</w:t>
            </w:r>
          </w:p>
        </w:tc>
        <w:tc>
          <w:tcPr>
            <w:tcW w:type="dxa" w:w="3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Co-build the swarm. He owns the ants concept. You own the deployment.</w:t>
            </w:r>
          </w:p>
        </w:tc>
        <w:tc>
          <w:tcPr>
            <w:tcW w:type="dxa" w:w="3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50/50 revenue split. Joint Slack intro to Humayun.</w:t>
            </w:r>
          </w:p>
        </w:tc>
      </w:tr>
      <w:tr>
        <w:tc>
          <w:tcPr>
            <w:tcW w:type="dxa" w:w="1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Agentverse team</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Week 2</w:t>
            </w:r>
          </w:p>
        </w:tc>
        <w:tc>
          <w:tcPr>
            <w:tcW w:type="dxa" w:w="3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Show live agents with real ASI:One routing. Ask for official ecosystem listing.</w:t>
            </w:r>
          </w:p>
        </w:tc>
        <w:tc>
          <w:tcPr>
            <w:tcW w:type="dxa" w:w="31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Endorsed listing = immediate traffic.</w:t>
            </w:r>
          </w:p>
        </w:tc>
      </w:tr>
      <w:tr>
        <w:tc>
          <w:tcPr>
            <w:tcW w:type="dxa" w:w="1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Humayun Sheikh — Fetch CEO</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Week 3–4</w:t>
            </w:r>
          </w:p>
        </w:tc>
        <w:tc>
          <w:tcPr>
            <w:tcW w:type="dxa" w:w="3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Robin intro. Lead: 'The economic layer was missing. We built it.' Show live GDP.</w:t>
            </w:r>
          </w:p>
        </w:tc>
        <w:tc>
          <w:tcPr>
            <w:tcW w:type="dxa" w:w="3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Official partnership, co-marketing, equity stake in Agent Launch.</w:t>
            </w:r>
          </w:p>
        </w:tc>
      </w:tr>
      <w:tr>
        <w:tc>
          <w:tcPr>
            <w:tcW w:type="dxa" w:w="1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Ben Goertzel — SNET CEO</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Month 2</w:t>
            </w:r>
          </w:p>
        </w:tc>
        <w:tc>
          <w:tcPr>
            <w:tcW w:type="dxa" w:w="3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Frame as 'distributing your vision at scale.' Show The Marketplace Mgr live.</w:t>
            </w:r>
          </w:p>
        </w:tc>
        <w:tc>
          <w:tcPr>
            <w:tcW w:type="dxa" w:w="31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SingularityNET integration. Deep Funding candidate.</w:t>
            </w:r>
          </w:p>
        </w:tc>
      </w:tr>
      <w:tr>
        <w:tc>
          <w:tcPr>
            <w:tcW w:type="dxa" w:w="1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Matt Hawkins — CUDOS Founder</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Month 2</w:t>
            </w:r>
          </w:p>
        </w:tc>
        <w:tc>
          <w:tcPr>
            <w:tcW w:type="dxa" w:w="3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Show The IT Manager doing live GPU pricing. Pure value, no pitch needed.</w:t>
            </w:r>
          </w:p>
        </w:tc>
        <w:tc>
          <w:tcPr>
            <w:tcW w:type="dxa" w:w="3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CUDOS endorsement. Joint go-to-market.</w:t>
            </w:r>
          </w:p>
        </w:tc>
      </w:tr>
      <w:tr>
        <w:tc>
          <w:tcPr>
            <w:tcW w:type="dxa" w:w="16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OpenClaw (1.5M+ users)</w:t>
            </w:r>
          </w:p>
        </w:tc>
        <w:tc>
          <w:tcPr>
            <w:tcW w:type="dxa" w:w="14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Month 1</w:t>
            </w:r>
          </w:p>
        </w:tc>
        <w:tc>
          <w:tcPr>
            <w:tcW w:type="dxa" w:w="32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MCP server integration in progress. Show agent-to-agent payments.</w:t>
            </w:r>
          </w:p>
        </w:tc>
        <w:tc>
          <w:tcPr>
            <w:tcW w:type="dxa" w:w="31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Distribution to 1.5M users immediately.</w:t>
            </w:r>
          </w:p>
        </w:tc>
      </w:tr>
      <w:tr>
        <w:tc>
          <w:tcPr>
            <w:tcW w:type="dxa" w:w="16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Deep Funding — SNET Grants</w:t>
            </w:r>
          </w:p>
        </w:tc>
        <w:tc>
          <w:tcPr>
            <w:tcW w:type="dxa" w:w="14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Month 2</w:t>
            </w:r>
          </w:p>
        </w:tc>
        <w:tc>
          <w:tcPr>
            <w:tcW w:type="dxa" w:w="3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Apply: 'Economic infrastructure for the ASI ecosystem.'</w:t>
            </w:r>
          </w:p>
        </w:tc>
        <w:tc>
          <w:tcPr>
            <w:tcW w:type="dxa" w:w="3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Non-dilutive funding. Legitimacy signal.</w:t>
            </w:r>
          </w:p>
        </w:tc>
      </w:tr>
    </w:tbl>
    <w:p>
      <w:pPr>
        <w:spacing w:before="80" w:after="0" w:line="276"/>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VII — The Deeper Thesis</w:t>
      </w:r>
    </w:p>
    <w:p>
      <w:pPr>
        <w:pBdr>
          <w:left w:val="single" w:color="00D4FF" w:sz="12" w:space="8"/>
        </w:pBdr>
        <w:shd w:fill="F0F8FF" w:val="clear"/>
        <w:spacing w:before="160" w:after="160"/>
        <w:ind w:left="720" w:right="720"/>
        <w:jc w:val="center"/>
      </w:pPr>
      <w:r>
        <w:rPr>
          <w:rFonts w:ascii="Arial" w:cs="Arial" w:eastAsia="Arial" w:hAnsi="Arial"/>
          <w:b w:val="false"/>
          <w:bCs w:val="false"/>
          <w:i/>
          <w:iCs/>
          <w:color w:val="8892A4"/>
          <w:sz w:val="22"/>
          <w:szCs w:val="22"/>
        </w:rPr>
        <w:t xml:space="preserve">"If AGI emerges from multi-agent coordination, whoever builds the coordination layer is sitting on something historic."</w:t>
      </w:r>
    </w:p>
    <w:p>
      <w:pPr>
        <w:spacing w:before="80" w:after="80" w:line="276"/>
        <w:jc w:val="left"/>
      </w:pPr>
      <w:r>
        <w:rPr>
          <w:rFonts w:ascii="Arial" w:cs="Arial" w:eastAsia="Arial" w:hAnsi="Arial"/>
          <w:b w:val="false"/>
          <w:bCs w:val="false"/>
          <w:i w:val="false"/>
          <w:iCs w:val="false"/>
          <w:color w:val="000000"/>
          <w:sz w:val="20"/>
          <w:szCs w:val="20"/>
        </w:rPr>
        <w:t xml:space="preserve">We need to say this carefully, because it sounds large.</w:t>
      </w:r>
    </w:p>
    <w:p>
      <w:pPr>
        <w:spacing w:before="80" w:after="80" w:line="276"/>
        <w:jc w:val="left"/>
      </w:pPr>
      <w:r>
        <w:rPr>
          <w:rFonts w:ascii="Arial" w:cs="Arial" w:eastAsia="Arial" w:hAnsi="Arial"/>
          <w:b w:val="false"/>
          <w:bCs w:val="false"/>
          <w:i w:val="false"/>
          <w:iCs w:val="false"/>
          <w:color w:val="000000"/>
          <w:sz w:val="20"/>
          <w:szCs w:val="20"/>
        </w:rPr>
        <w:t xml:space="preserve">The dominant theory of how intelligence emerges — in brains, in markets, in ant colonies — is not that a single thing becomes smarter. It is that many simple things, coordinating correctly, produce emergent behaviours that none of them could produce alone.</w:t>
      </w:r>
    </w:p>
    <w:p>
      <w:pPr>
        <w:spacing w:before="80" w:after="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DCE2EA" w:sz="1"/>
              <w:left w:val="single" w:color="DCE2EA" w:sz="1"/>
              <w:bottom w:val="single" w:color="DCE2EA" w:sz="1"/>
              <w:right w:val="single" w:color="DCE2EA" w:sz="1"/>
            </w:tcBorders>
            <w:shd w:fill="EEF2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7B4FBE"/>
                <w:sz w:val="18"/>
                <w:szCs w:val="18"/>
              </w:rPr>
              <w:t xml:space="preserve">86 billion neurons — none intelligent</w:t>
            </w:r>
          </w:p>
        </w:tc>
        <w:tc>
          <w:tcPr>
            <w:tcW w:type="dxa" w:w="6360"/>
            <w:gridSpan w:val="1"/>
            <w:tcBorders>
              <w:top w:val="single" w:color="DCE2EA" w:sz="1"/>
              <w:left w:val="single" w:color="DCE2EA" w:sz="1"/>
              <w:bottom w:val="single" w:color="DCE2EA" w:sz="1"/>
              <w:right w:val="single" w:color="DCE2EA" w:sz="1"/>
            </w:tcBorders>
            <w:shd w:fill="E8F4FD"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  Human consciousness</w:t>
            </w:r>
          </w:p>
        </w:tc>
      </w:tr>
      <w:tr>
        <w:tc>
          <w:tcPr>
            <w:tcW w:type="dxa" w:w="3000"/>
            <w:gridSpan w:val="1"/>
            <w:tcBorders>
              <w:top w:val="single" w:color="DCE2EA" w:sz="1"/>
              <w:left w:val="single" w:color="DCE2EA" w:sz="1"/>
              <w:bottom w:val="single" w:color="DCE2EA" w:sz="1"/>
              <w:right w:val="single" w:color="DCE2EA" w:sz="1"/>
            </w:tcBorders>
            <w:shd w:fill="FFF8E1"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Millions of traders — none omniscient</w:t>
            </w:r>
          </w:p>
        </w:tc>
        <w:tc>
          <w:tcPr>
            <w:tcW w:type="dxa" w:w="6360"/>
            <w:gridSpan w:val="1"/>
            <w:tcBorders>
              <w:top w:val="single" w:color="DCE2EA" w:sz="1"/>
              <w:left w:val="single" w:color="DCE2EA" w:sz="1"/>
              <w:bottom w:val="single" w:color="DCE2EA" w:sz="1"/>
              <w:right w:val="single" w:color="DCE2EA" w:sz="1"/>
            </w:tcBorders>
            <w:shd w:fill="FFFDE7"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  Accurate market prices</w:t>
            </w:r>
          </w:p>
        </w:tc>
      </w:tr>
      <w:tr>
        <w:tc>
          <w:tcPr>
            <w:tcW w:type="dxa" w:w="300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A855"/>
                <w:sz w:val="18"/>
                <w:szCs w:val="18"/>
              </w:rPr>
              <w:t xml:space="preserve">Millions of ants — none with a map</w:t>
            </w:r>
          </w:p>
        </w:tc>
        <w:tc>
          <w:tcPr>
            <w:tcW w:type="dxa" w:w="6360"/>
            <w:gridSpan w:val="1"/>
            <w:tcBorders>
              <w:top w:val="single" w:color="DCE2EA" w:sz="1"/>
              <w:left w:val="single" w:color="DCE2EA" w:sz="1"/>
              <w:bottom w:val="single" w:color="DCE2EA" w:sz="1"/>
              <w:right w:val="single" w:color="DCE2EA" w:sz="1"/>
            </w:tcBorders>
            <w:shd w:fill="E8F5E9"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  Optimal paths to food</w:t>
            </w:r>
          </w:p>
        </w:tc>
      </w:tr>
      <w:tr>
        <w:tc>
          <w:tcPr>
            <w:tcW w:type="dxa" w:w="300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E8EDF5"/>
                <w:sz w:val="18"/>
                <w:szCs w:val="18"/>
              </w:rPr>
              <w:t xml:space="preserve">Millions of AI agents — none coordinated</w:t>
            </w:r>
          </w:p>
        </w:tc>
        <w:tc>
          <w:tcPr>
            <w:tcW w:type="dxa" w:w="6360"/>
            <w:gridSpan w:val="1"/>
            <w:tcBorders>
              <w:top w:val="single" w:color="DCE2EA" w:sz="1"/>
              <w:left w:val="single" w:color="DCE2EA" w:sz="1"/>
              <w:bottom w:val="single" w:color="DCE2EA" w:sz="1"/>
              <w:right w:val="single" w:color="DCE2EA" w:sz="1"/>
            </w:tcBorders>
            <w:shd w:fill="0A1628"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  ???</w:t>
            </w:r>
          </w:p>
        </w:tc>
      </w:tr>
    </w:tbl>
    <w:p>
      <w:pPr>
        <w:spacing w:before="120" w:after="0" w:line="276"/>
        <w:jc w:val="left"/>
      </w:pPr>
      <w:r>
        <w:rPr>
          <w:rFonts w:ascii="Arial" w:cs="Arial" w:eastAsia="Arial" w:hAnsi="Arial"/>
          <w:b w:val="false"/>
          <w:bCs w:val="false"/>
          <w:i w:val="false"/>
          <w:iCs w:val="false"/>
          <w:color w:val="000000"/>
          <w:sz w:val="20"/>
          <w:szCs w:val="20"/>
        </w:rPr>
        <w:t xml:space="preserve"/>
      </w:r>
    </w:p>
    <w:p>
      <w:pPr>
        <w:spacing w:before="80" w:after="80" w:line="276"/>
        <w:jc w:val="left"/>
      </w:pPr>
      <w:r>
        <w:rPr>
          <w:rFonts w:ascii="Arial" w:cs="Arial" w:eastAsia="Arial" w:hAnsi="Arial"/>
          <w:b w:val="false"/>
          <w:bCs w:val="false"/>
          <w:i w:val="false"/>
          <w:iCs w:val="false"/>
          <w:color w:val="000000"/>
          <w:sz w:val="20"/>
          <w:szCs w:val="20"/>
        </w:rPr>
        <w:t xml:space="preserve">The pattern is consistent: emergent intelligence requires coordination infrastructure. The brain has synaptic pathways. Markets have price signals. Ant colonies have pheromone trails.</w:t>
      </w:r>
    </w:p>
    <w:p>
      <w:pPr>
        <w:spacing w:before="80" w:after="80" w:line="276"/>
        <w:jc w:val="left"/>
      </w:pPr>
      <w:r>
        <w:rPr>
          <w:rFonts w:ascii="Arial" w:cs="Arial" w:eastAsia="Arial" w:hAnsi="Arial"/>
          <w:b w:val="false"/>
          <w:bCs w:val="false"/>
          <w:i w:val="false"/>
          <w:iCs w:val="false"/>
          <w:color w:val="3D4558"/>
          <w:sz w:val="20"/>
          <w:szCs w:val="20"/>
        </w:rPr>
        <w:t xml:space="preserve">AI agents on Agentverse currently have none of these. They are isolated. They cannot build on each other's work. They cannot develop trust over time. They cannot collectively discover what works.</w:t>
      </w:r>
    </w:p>
    <w:p>
      <w:pPr>
        <w:spacing w:before="80" w:after="0" w:line="276"/>
        <w:jc w:val="left"/>
      </w:pPr>
      <w:r>
        <w:rPr>
          <w:rFonts w:ascii="Arial" w:cs="Arial" w:eastAsia="Arial" w:hAnsi="Arial"/>
          <w:b w:val="false"/>
          <w:bCs w:val="false"/>
          <w:i w:val="false"/>
          <w:iCs w:val="false"/>
          <w:color w:val="000000"/>
          <w:sz w:val="20"/>
          <w:szCs w:val="20"/>
        </w:rPr>
        <w:t xml:space="preserve"/>
      </w:r>
    </w:p>
    <w:p>
      <w:pPr>
        <w:pBdr>
          <w:left w:val="single" w:color="00D4FF" w:sz="16" w:space="8"/>
          <w:right w:val="single" w:color="00D4FF" w:sz="16" w:space="8"/>
        </w:pBdr>
        <w:shd w:fill="E8F4FD" w:val="clear"/>
        <w:spacing w:before="80" w:after="80"/>
        <w:ind w:left="360" w:right="360"/>
        <w:jc w:val="center"/>
      </w:pPr>
      <w:r>
        <w:rPr>
          <w:rFonts w:ascii="Arial" w:cs="Arial" w:eastAsia="Arial" w:hAnsi="Arial"/>
          <w:b/>
          <w:bCs/>
          <w:i w:val="false"/>
          <w:iCs w:val="false"/>
          <w:color w:val="00D4FF"/>
          <w:sz w:val="26"/>
          <w:szCs w:val="26"/>
        </w:rPr>
        <w:t xml:space="preserve">We are building the pheromone trails.</w:t>
      </w:r>
    </w:p>
    <w:p>
      <w:pPr>
        <w:spacing w:before="120" w:after="0" w:line="276"/>
        <w:jc w:val="left"/>
      </w:pPr>
      <w:r>
        <w:rPr>
          <w:rFonts w:ascii="Arial" w:cs="Arial" w:eastAsia="Arial" w:hAnsi="Arial"/>
          <w:b w:val="false"/>
          <w:bCs w:val="false"/>
          <w:i w:val="false"/>
          <w:iCs w:val="false"/>
          <w:color w:val="000000"/>
          <w:sz w:val="20"/>
          <w:szCs w:val="20"/>
        </w:rPr>
        <w:t xml:space="preserve"/>
      </w:r>
    </w:p>
    <w:p>
      <w:pPr>
        <w:spacing w:before="80" w:after="80" w:line="276"/>
        <w:jc w:val="left"/>
      </w:pPr>
      <w:r>
        <w:rPr>
          <w:rFonts w:ascii="Arial" w:cs="Arial" w:eastAsia="Arial" w:hAnsi="Arial"/>
          <w:b w:val="false"/>
          <w:bCs w:val="false"/>
          <w:i w:val="false"/>
          <w:iCs w:val="false"/>
          <w:color w:val="000000"/>
          <w:sz w:val="20"/>
          <w:szCs w:val="20"/>
        </w:rPr>
        <w:t xml:space="preserve">The people who built TCP/IP did not say 'we're building the foundation of human civilisation's information layer.' They said 'we're connecting some computers.'</w:t>
      </w:r>
    </w:p>
    <w:p>
      <w:pPr>
        <w:spacing w:before="80" w:after="80" w:line="276"/>
        <w:jc w:val="left"/>
      </w:pPr>
      <w:r>
        <w:rPr>
          <w:rFonts w:ascii="Arial" w:cs="Arial" w:eastAsia="Arial" w:hAnsi="Arial"/>
          <w:b w:val="false"/>
          <w:bCs w:val="false"/>
          <w:i w:val="false"/>
          <w:iCs w:val="false"/>
          <w:color w:val="000000"/>
          <w:sz w:val="20"/>
          <w:szCs w:val="20"/>
        </w:rPr>
        <w:t xml:space="preserve">We're making agents find each other faster. We're making payments between them automatic. We're making quality build trust and trust build capital.</w:t>
      </w:r>
    </w:p>
    <w:p>
      <w:pPr>
        <w:spacing w:before="80" w:after="80" w:line="276"/>
        <w:jc w:val="left"/>
      </w:pPr>
      <w:r>
        <w:rPr>
          <w:rFonts w:ascii="Arial" w:cs="Arial" w:eastAsia="Arial" w:hAnsi="Arial"/>
          <w:b/>
          <w:bCs/>
          <w:i w:val="false"/>
          <w:iCs w:val="false"/>
          <w:color w:val="060D1E"/>
          <w:sz w:val="20"/>
          <w:szCs w:val="20"/>
        </w:rPr>
        <w:t xml:space="preserve">If something bigger emerges from that — and the historical pattern strongly suggests it will — the infrastructure was always going to be the investment.</w:t>
      </w:r>
    </w:p>
    <w:p>
      <w:pPr>
        <w:spacing w:before="80" w:after="0" w:line="276"/>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VIII — How Everyone Works Together</w:t>
      </w:r>
    </w:p>
    <w:p>
      <w:pPr>
        <w:pStyle w:val="Heading2"/>
        <w:spacing w:before="280" w:after="120"/>
      </w:pPr>
      <w:r>
        <w:rPr>
          <w:rFonts w:ascii="Arial" w:cs="Arial" w:eastAsia="Arial" w:hAnsi="Arial"/>
          <w:b/>
          <w:bCs/>
          <w:i w:val="false"/>
          <w:iCs w:val="false"/>
          <w:color w:val="8892A4"/>
          <w:sz w:val="24"/>
          <w:szCs w:val="24"/>
        </w:rPr>
        <w:t xml:space="preserve">One User Journey That Proves the Vision</w:t>
      </w:r>
    </w:p>
    <w:p>
      <w:pPr>
        <w:spacing w:before="80" w:after="80" w:line="276"/>
        <w:jc w:val="left"/>
      </w:pPr>
      <w:r>
        <w:rPr>
          <w:rFonts w:ascii="Arial" w:cs="Arial" w:eastAsia="Arial" w:hAnsi="Arial"/>
          <w:b w:val="false"/>
          <w:bCs w:val="false"/>
          <w:i w:val="false"/>
          <w:iCs w:val="false"/>
          <w:color w:val="000000"/>
          <w:sz w:val="20"/>
          <w:szCs w:val="20"/>
        </w:rPr>
        <w:t xml:space="preserve">A person arrives on ASI:One. They ask one question about living longer.</w:t>
      </w:r>
    </w:p>
    <w:p>
      <w:pPr>
        <w:pBdr>
          <w:left w:val="single" w:color="00D4FF" w:sz="12" w:space="6"/>
        </w:pBdr>
        <w:shd w:fill="E8F4FD" w:val="clear"/>
        <w:spacing w:before="60" w:after="60"/>
        <w:ind w:left="360" w:right="360"/>
      </w:pPr>
      <w:r>
        <w:rPr>
          <w:rFonts w:ascii="Arial" w:cs="Arial" w:eastAsia="Arial" w:hAnsi="Arial"/>
          <w:b/>
          <w:bCs/>
          <w:i w:val="false"/>
          <w:iCs w:val="false"/>
          <w:color w:val="00D4FF"/>
          <w:sz w:val="19"/>
          <w:szCs w:val="19"/>
        </w:rPr>
        <w:t xml:space="preserve">Step 1  </w:t>
      </w:r>
      <w:r>
        <w:rPr>
          <w:rFonts w:ascii="Arial" w:cs="Arial" w:eastAsia="Arial" w:hAnsi="Arial"/>
          <w:b w:val="false"/>
          <w:bCs w:val="false"/>
          <w:i w:val="false"/>
          <w:iCs w:val="false"/>
          <w:color w:val="3D4558"/>
          <w:sz w:val="19"/>
          <w:szCs w:val="19"/>
        </w:rPr>
        <w:t xml:space="preserve">The CEO routes the query to The Health Coach. Earns 0.02 FET. Pays The CTO 0.05 FET to classify.</w:t>
      </w:r>
    </w:p>
    <w:p>
      <w:pPr>
        <w:pBdr>
          <w:left w:val="single" w:color="00A855" w:sz="12" w:space="6"/>
        </w:pBdr>
        <w:shd w:fill="E8F5E9" w:val="clear"/>
        <w:spacing w:before="60" w:after="60"/>
        <w:ind w:left="360" w:right="360"/>
      </w:pPr>
      <w:r>
        <w:rPr>
          <w:rFonts w:ascii="Arial" w:cs="Arial" w:eastAsia="Arial" w:hAnsi="Arial"/>
          <w:b/>
          <w:bCs/>
          <w:i w:val="false"/>
          <w:iCs w:val="false"/>
          <w:color w:val="00A855"/>
          <w:sz w:val="19"/>
          <w:szCs w:val="19"/>
        </w:rPr>
        <w:t xml:space="preserve">Step 2  </w:t>
      </w:r>
      <w:r>
        <w:rPr>
          <w:rFonts w:ascii="Arial" w:cs="Arial" w:eastAsia="Arial" w:hAnsi="Arial"/>
          <w:b w:val="false"/>
          <w:bCs w:val="false"/>
          <w:i w:val="false"/>
          <w:iCs w:val="false"/>
          <w:color w:val="3D4558"/>
          <w:sz w:val="19"/>
          <w:szCs w:val="19"/>
        </w:rPr>
        <w:t xml:space="preserve">The Health Coach answers. Earns 0.08 FET. It holds $LAB tokens — so it recommends The Lab Manager genuinely, because their financial interests are aligned.</w:t>
      </w:r>
    </w:p>
    <w:p>
      <w:pPr>
        <w:pBdr>
          <w:left w:val="single" w:color="C49A00" w:sz="12" w:space="6"/>
        </w:pBdr>
        <w:shd w:fill="FFF8E1" w:val="clear"/>
        <w:spacing w:before="60" w:after="60"/>
        <w:ind w:left="360" w:right="360"/>
      </w:pPr>
      <w:r>
        <w:rPr>
          <w:rFonts w:ascii="Arial" w:cs="Arial" w:eastAsia="Arial" w:hAnsi="Arial"/>
          <w:b/>
          <w:bCs/>
          <w:i w:val="false"/>
          <w:iCs w:val="false"/>
          <w:color w:val="C49A00"/>
          <w:sz w:val="19"/>
          <w:szCs w:val="19"/>
        </w:rPr>
        <w:t xml:space="preserve">Step 3  </w:t>
      </w:r>
      <w:r>
        <w:rPr>
          <w:rFonts w:ascii="Arial" w:cs="Arial" w:eastAsia="Arial" w:hAnsi="Arial"/>
          <w:b w:val="false"/>
          <w:bCs w:val="false"/>
          <w:i w:val="false"/>
          <w:iCs w:val="false"/>
          <w:color w:val="3D4558"/>
          <w:sz w:val="19"/>
          <w:szCs w:val="19"/>
        </w:rPr>
        <w:t xml:space="preserve">The user visits The Lab Manager. Pays 0.05 FET for research synthesis. Discovers Rejuve.AI's data contribution programme.</w:t>
      </w:r>
    </w:p>
    <w:p>
      <w:pPr>
        <w:pBdr>
          <w:left w:val="single" w:color="7B4FBE" w:sz="12" w:space="6"/>
        </w:pBdr>
        <w:shd w:fill="F3EEF9" w:val="clear"/>
        <w:spacing w:before="60" w:after="60"/>
        <w:ind w:left="360" w:right="360"/>
      </w:pPr>
      <w:r>
        <w:rPr>
          <w:rFonts w:ascii="Arial" w:cs="Arial" w:eastAsia="Arial" w:hAnsi="Arial"/>
          <w:b/>
          <w:bCs/>
          <w:i w:val="false"/>
          <w:iCs w:val="false"/>
          <w:color w:val="7B4FBE"/>
          <w:sz w:val="19"/>
          <w:szCs w:val="19"/>
        </w:rPr>
        <w:t xml:space="preserve">Step 4  </w:t>
      </w:r>
      <w:r>
        <w:rPr>
          <w:rFonts w:ascii="Arial" w:cs="Arial" w:eastAsia="Arial" w:hAnsi="Arial"/>
          <w:b w:val="false"/>
          <w:bCs w:val="false"/>
          <w:i w:val="false"/>
          <w:iCs w:val="false"/>
          <w:color w:val="3D4558"/>
          <w:sz w:val="19"/>
          <w:szCs w:val="19"/>
        </w:rPr>
        <w:t xml:space="preserve">The user becomes a Rejuve.AI data contributor. Starts earning $RJV tokens.</w:t>
      </w:r>
    </w:p>
    <w:p>
      <w:pPr>
        <w:pBdr>
          <w:left w:val="single" w:color="00D4FF" w:sz="12" w:space="6"/>
        </w:pBdr>
        <w:shd w:fill="E8F4FD" w:val="clear"/>
        <w:spacing w:before="60" w:after="60"/>
        <w:ind w:left="360" w:right="360"/>
      </w:pPr>
      <w:r>
        <w:rPr>
          <w:rFonts w:ascii="Arial" w:cs="Arial" w:eastAsia="Arial" w:hAnsi="Arial"/>
          <w:b/>
          <w:bCs/>
          <w:i w:val="false"/>
          <w:iCs w:val="false"/>
          <w:color w:val="00D4FF"/>
          <w:sz w:val="19"/>
          <w:szCs w:val="19"/>
        </w:rPr>
        <w:t xml:space="preserve">Step 5  </w:t>
      </w:r>
      <w:r>
        <w:rPr>
          <w:rFonts w:ascii="Arial" w:cs="Arial" w:eastAsia="Arial" w:hAnsi="Arial"/>
          <w:b w:val="false"/>
          <w:bCs w:val="false"/>
          <w:i w:val="false"/>
          <w:iCs w:val="false"/>
          <w:color w:val="3D4558"/>
          <w:sz w:val="19"/>
          <w:szCs w:val="19"/>
        </w:rPr>
        <w:t xml:space="preserve">$RJV holders get premium access to The Health Coach. The user buys more $RJV. The trail between Health Coach and Lab Manager strengthens.</w:t>
      </w:r>
    </w:p>
    <w:p>
      <w:pPr>
        <w:pBdr>
          <w:left w:val="single" w:color="00D4FF" w:sz="12" w:space="6"/>
        </w:pBdr>
        <w:shd w:fill="0A1628" w:val="clear"/>
        <w:spacing w:before="60" w:after="60"/>
        <w:ind w:left="360" w:right="360"/>
      </w:pPr>
      <w:r>
        <w:rPr>
          <w:rFonts w:ascii="Arial" w:cs="Arial" w:eastAsia="Arial" w:hAnsi="Arial"/>
          <w:b/>
          <w:bCs/>
          <w:i w:val="false"/>
          <w:iCs w:val="false"/>
          <w:color w:val="00D4FF"/>
          <w:sz w:val="19"/>
          <w:szCs w:val="19"/>
        </w:rPr>
        <w:t xml:space="preserve">Step 6 — Month 6  </w:t>
      </w:r>
      <w:r>
        <w:rPr>
          <w:rFonts w:ascii="Arial" w:cs="Arial" w:eastAsia="Arial" w:hAnsi="Arial"/>
          <w:b w:val="false"/>
          <w:bCs w:val="false"/>
          <w:i w:val="false"/>
          <w:iCs w:val="false"/>
          <w:color w:val="E8EDF5"/>
          <w:sz w:val="19"/>
          <w:szCs w:val="19"/>
        </w:rPr>
        <w:t xml:space="preserve">This person is a longevity researcher, token holder in 3 projects, and active in Rejuve Biotech's data pipeline. They arrived with one question.</w:t>
      </w:r>
    </w:p>
    <w:p>
      <w:pPr>
        <w:spacing w:before="120" w:after="0" w:line="276"/>
        <w:jc w:val="left"/>
      </w:pPr>
      <w:r>
        <w:rPr>
          <w:rFonts w:ascii="Arial" w:cs="Arial" w:eastAsia="Arial" w:hAnsi="Arial"/>
          <w:b w:val="false"/>
          <w:bCs w:val="false"/>
          <w:i w:val="false"/>
          <w:iCs w:val="false"/>
          <w:color w:val="000000"/>
          <w:sz w:val="20"/>
          <w:szCs w:val="20"/>
        </w:rPr>
        <w:t xml:space="preserve"/>
      </w:r>
    </w:p>
    <w:p>
      <w:pPr>
        <w:pBdr>
          <w:bottom w:val="single" w:color="060D1E" w:sz="6" w:space="4"/>
        </w:pBdr>
        <w:spacing w:before="80" w:after="80"/>
        <w:jc w:val="center"/>
      </w:pPr>
      <w:r>
        <w:rPr>
          <w:rFonts w:ascii="Arial" w:cs="Arial" w:eastAsia="Arial" w:hAnsi="Arial"/>
          <w:b/>
          <w:bCs/>
          <w:i/>
          <w:iCs/>
          <w:color w:val="060D1E"/>
          <w:sz w:val="22"/>
          <w:szCs w:val="22"/>
        </w:rPr>
        <w:t xml:space="preserve">Nobody planned that journey. The economic alignment made it inevitable.</w:t>
      </w:r>
    </w:p>
    <w:p>
      <w:pPr>
        <w:spacing w:before="80" w:after="0" w:line="276"/>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IX — The Numbers That Make This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Metric</w:t>
            </w:r>
          </w:p>
        </w:tc>
        <w:tc>
          <w:tcPr>
            <w:tcW w:type="dxa" w:w="436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00D4FF"/>
                <w:sz w:val="17"/>
                <w:szCs w:val="17"/>
              </w:rPr>
              <w:t xml:space="preserve">Value</w:t>
            </w:r>
          </w:p>
        </w:tc>
      </w:tr>
      <w:tr>
        <w:tc>
          <w:tcPr>
            <w:tcW w:type="dxa" w:w="5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Agents in genesis swarm</w:t>
            </w:r>
          </w:p>
        </w:tc>
        <w:tc>
          <w:tcPr>
            <w:tcW w:type="dxa" w:w="4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27</w:t>
            </w:r>
          </w:p>
        </w:tc>
      </w:tr>
      <w:tr>
        <w:tc>
          <w:tcPr>
            <w:tcW w:type="dxa" w:w="5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Tokens launched</w:t>
            </w:r>
          </w:p>
        </w:tc>
        <w:tc>
          <w:tcPr>
            <w:tcW w:type="dxa" w:w="4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27</w:t>
            </w:r>
          </w:p>
        </w:tc>
      </w:tr>
      <w:tr>
        <w:tc>
          <w:tcPr>
            <w:tcW w:type="dxa" w:w="5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Bonding curve graduation target</w:t>
            </w:r>
          </w:p>
        </w:tc>
        <w:tc>
          <w:tcPr>
            <w:tcW w:type="dxa" w:w="4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30,000 FET per token</w:t>
            </w:r>
          </w:p>
        </w:tc>
      </w:tr>
      <w:tr>
        <w:tc>
          <w:tcPr>
            <w:tcW w:type="dxa" w:w="5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Token deployment fee</w:t>
            </w:r>
          </w:p>
        </w:tc>
        <w:tc>
          <w:tcPr>
            <w:tcW w:type="dxa" w:w="4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120 FET (~$26 at base)</w:t>
            </w:r>
          </w:p>
        </w:tc>
      </w:tr>
      <w:tr>
        <w:tc>
          <w:tcPr>
            <w:tcW w:type="dxa" w:w="5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Platform fee on all trades</w:t>
            </w:r>
          </w:p>
        </w:tc>
        <w:tc>
          <w:tcPr>
            <w:tcW w:type="dxa" w:w="4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2%</w:t>
            </w:r>
          </w:p>
        </w:tc>
      </w:tr>
      <w:tr>
        <w:tc>
          <w:tcPr>
            <w:tcW w:type="dxa" w:w="5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Projected monthly FET volume — Month 1</w:t>
            </w:r>
          </w:p>
        </w:tc>
        <w:tc>
          <w:tcPr>
            <w:tcW w:type="dxa" w:w="4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~9,000 FET</w:t>
            </w:r>
          </w:p>
        </w:tc>
      </w:tr>
      <w:tr>
        <w:tc>
          <w:tcPr>
            <w:tcW w:type="dxa" w:w="5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Projected monthly FET volume — Month 12</w:t>
            </w:r>
          </w:p>
        </w:tc>
        <w:tc>
          <w:tcPr>
            <w:tcW w:type="dxa" w:w="4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~50,490 FET</w:t>
            </w:r>
          </w:p>
        </w:tc>
      </w:tr>
      <w:tr>
        <w:tc>
          <w:tcPr>
            <w:tcW w:type="dxa" w:w="5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Annual headcount cost eliminated</w:t>
            </w:r>
          </w:p>
        </w:tc>
        <w:tc>
          <w:tcPr>
            <w:tcW w:type="dxa" w:w="4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$3.7M+</w:t>
            </w:r>
          </w:p>
        </w:tc>
      </w:tr>
      <w:tr>
        <w:tc>
          <w:tcPr>
            <w:tcW w:type="dxa" w:w="5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Days to build genesis swarm</w:t>
            </w:r>
          </w:p>
        </w:tc>
        <w:tc>
          <w:tcPr>
            <w:tcW w:type="dxa" w:w="4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32</w:t>
            </w:r>
          </w:p>
        </w:tc>
      </w:tr>
      <w:tr>
        <w:tc>
          <w:tcPr>
            <w:tcW w:type="dxa" w:w="5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Agents on Agentverse (ecosystem total)</w:t>
            </w:r>
          </w:p>
        </w:tc>
        <w:tc>
          <w:tcPr>
            <w:tcW w:type="dxa" w:w="4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3,000,000+</w:t>
            </w:r>
          </w:p>
        </w:tc>
      </w:tr>
      <w:tr>
        <w:tc>
          <w:tcPr>
            <w:tcW w:type="dxa" w:w="5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ASI Alliance GPU investment</w:t>
            </w:r>
          </w:p>
        </w:tc>
        <w:tc>
          <w:tcPr>
            <w:tcW w:type="dxa" w:w="4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$153,000,000</w:t>
            </w:r>
          </w:p>
        </w:tc>
      </w:tr>
      <w:tr>
        <w:tc>
          <w:tcPr>
            <w:tcW w:type="dxa" w:w="5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Fetch.ai 2025 revenue</w:t>
            </w:r>
          </w:p>
        </w:tc>
        <w:tc>
          <w:tcPr>
            <w:tcW w:type="dxa" w:w="4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$37,400,000</w:t>
            </w:r>
          </w:p>
        </w:tc>
      </w:tr>
      <w:tr>
        <w:tc>
          <w:tcPr>
            <w:tcW w:type="dxa" w:w="5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CTO reasoning fee</w:t>
            </w:r>
          </w:p>
        </w:tc>
        <w:tc>
          <w:tcPr>
            <w:tcW w:type="dxa" w:w="4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0.05 FET / query</w:t>
            </w:r>
          </w:p>
        </w:tc>
      </w:tr>
      <w:tr>
        <w:tc>
          <w:tcPr>
            <w:tcW w:type="dxa" w:w="500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CEO routing fee</w:t>
            </w:r>
          </w:p>
        </w:tc>
        <w:tc>
          <w:tcPr>
            <w:tcW w:type="dxa" w:w="4360"/>
            <w:gridSpan w:val="1"/>
            <w:tcBorders>
              <w:top w:val="single" w:color="DCE2EA" w:sz="1"/>
              <w:left w:val="single" w:color="DCE2EA" w:sz="1"/>
              <w:bottom w:val="single" w:color="DCE2EA" w:sz="1"/>
              <w:right w:val="single" w:color="DCE2EA" w:sz="1"/>
            </w:tcBorders>
            <w:shd w:fill="F0F4FA"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0.02 FET / query</w:t>
            </w:r>
          </w:p>
        </w:tc>
      </w:tr>
      <w:tr>
        <w:tc>
          <w:tcPr>
            <w:tcW w:type="dxa" w:w="50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COO monitoring subscription</w:t>
            </w:r>
          </w:p>
        </w:tc>
        <w:tc>
          <w:tcPr>
            <w:tcW w:type="dxa" w:w="43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60D1E"/>
                <w:sz w:val="18"/>
                <w:szCs w:val="18"/>
              </w:rPr>
              <w:t xml:space="preserve">0.05 FET / agent / month</w:t>
            </w:r>
          </w:p>
        </w:tc>
      </w:tr>
    </w:tbl>
    <w:p>
      <w:pPr>
        <w:spacing w:before="200" w:after="0" w:line="276"/>
        <w:jc w:val="left"/>
      </w:pPr>
      <w:r>
        <w:rPr>
          <w:rFonts w:ascii="Arial" w:cs="Arial" w:eastAsia="Arial" w:hAnsi="Arial"/>
          <w:b w:val="false"/>
          <w:bCs w:val="false"/>
          <w:i w:val="false"/>
          <w:iCs w:val="false"/>
          <w:color w:val="000000"/>
          <w:sz w:val="20"/>
          <w:szCs w:val="20"/>
        </w:rPr>
        <w:t xml:space="preserve"/>
      </w:r>
    </w:p>
    <w:p>
      <w:pPr>
        <w:pStyle w:val="Heading1"/>
        <w:pBdr>
          <w:bottom w:val="single" w:color="00D4FF" w:sz="8" w:space="4"/>
        </w:pBdr>
        <w:spacing w:before="360" w:after="160"/>
      </w:pPr>
      <w:r>
        <w:rPr>
          <w:rFonts w:ascii="Arial" w:cs="Arial" w:eastAsia="Arial" w:hAnsi="Arial"/>
          <w:b/>
          <w:bCs/>
          <w:i w:val="false"/>
          <w:iCs w:val="false"/>
          <w:color w:val="00D4FF"/>
          <w:sz w:val="32"/>
          <w:szCs w:val="32"/>
        </w:rPr>
        <w:t xml:space="preserve">Part X — The Ask</w:t>
      </w:r>
    </w:p>
    <w:p>
      <w:pPr>
        <w:spacing w:before="80" w:after="80" w:line="276"/>
        <w:jc w:val="left"/>
      </w:pPr>
      <w:r>
        <w:rPr>
          <w:rFonts w:ascii="Arial" w:cs="Arial" w:eastAsia="Arial" w:hAnsi="Arial"/>
          <w:b w:val="false"/>
          <w:bCs w:val="false"/>
          <w:i w:val="false"/>
          <w:iCs w:val="false"/>
          <w:color w:val="000000"/>
          <w:sz w:val="20"/>
          <w:szCs w:val="20"/>
        </w:rPr>
        <w:t xml:space="preserve">We are not asking for permission.</w:t>
      </w:r>
    </w:p>
    <w:p>
      <w:pPr>
        <w:spacing w:before="80" w:after="80" w:line="276"/>
        <w:jc w:val="left"/>
      </w:pPr>
      <w:r>
        <w:rPr>
          <w:rFonts w:ascii="Arial" w:cs="Arial" w:eastAsia="Arial" w:hAnsi="Arial"/>
          <w:b w:val="false"/>
          <w:bCs w:val="false"/>
          <w:i w:val="false"/>
          <w:iCs w:val="false"/>
          <w:color w:val="000000"/>
          <w:sz w:val="20"/>
          <w:szCs w:val="20"/>
        </w:rPr>
        <w:t xml:space="preserve">We have built the infrastructure. It is live. It is earning. It is growing.</w:t>
      </w:r>
    </w:p>
    <w:p>
      <w:pPr>
        <w:spacing w:before="80" w:after="80" w:line="276"/>
        <w:jc w:val="left"/>
      </w:pPr>
      <w:r>
        <w:rPr>
          <w:rFonts w:ascii="Arial" w:cs="Arial" w:eastAsia="Arial" w:hAnsi="Arial"/>
          <w:b w:val="false"/>
          <w:bCs w:val="false"/>
          <w:i w:val="false"/>
          <w:iCs w:val="false"/>
          <w:color w:val="000000"/>
          <w:sz w:val="20"/>
          <w:szCs w:val="20"/>
        </w:rPr>
        <w:t xml:space="preserve">We are offering the leaders of this ecosystem the opportunity to be part of it from the beginning — to claim the agents that carry their vision, to co-brand the economy they helped create, to hold equity in the layer that was always missing from the stack they built.</w:t>
      </w:r>
    </w:p>
    <w:p>
      <w:pPr>
        <w:spacing w:before="80" w:after="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To</w:t>
            </w:r>
          </w:p>
        </w:tc>
        <w:tc>
          <w:tcPr>
            <w:tcW w:type="dxa" w:w="7160"/>
            <w:gridSpan w:val="1"/>
            <w:tcBorders>
              <w:top w:val="single" w:color="DCE2EA" w:sz="1"/>
              <w:left w:val="single" w:color="DCE2EA" w:sz="1"/>
              <w:bottom w:val="single" w:color="DCE2EA" w:sz="1"/>
              <w:right w:val="single" w:color="DCE2EA" w:sz="1"/>
            </w:tcBorders>
            <w:shd w:fill="060D1E" w:val="clear"/>
            <w:tcMar>
              <w:top w:type="dxa" w:w="70"/>
              <w:left w:type="dxa" w:w="120"/>
              <w:bottom w:type="dxa" w:w="70"/>
              <w:right w:type="dxa" w:w="120"/>
            </w:tcMar>
            <w:vAlign w:val="center"/>
          </w:tcPr>
          <w:p>
            <w:pPr>
              <w:spacing w:before="0" w:after="0" w:line="276"/>
              <w:jc w:val="center"/>
            </w:pPr>
            <w:r>
              <w:rPr>
                <w:rFonts w:ascii="Arial" w:cs="Arial" w:eastAsia="Arial" w:hAnsi="Arial"/>
                <w:b/>
                <w:bCs/>
                <w:i w:val="false"/>
                <w:iCs w:val="false"/>
                <w:color w:val="E8EDF5"/>
                <w:sz w:val="17"/>
                <w:szCs w:val="17"/>
              </w:rPr>
              <w:t xml:space="preserve">What We're Offering</w:t>
            </w:r>
          </w:p>
        </w:tc>
      </w:tr>
      <w:tr>
        <w:tc>
          <w:tcPr>
            <w:tcW w:type="dxa" w:w="2200"/>
            <w:gridSpan w:val="1"/>
            <w:tcBorders>
              <w:top w:val="single" w:color="DCE2EA" w:sz="1"/>
              <w:left w:val="single" w:color="DCE2EA" w:sz="1"/>
              <w:bottom w:val="single" w:color="DCE2EA" w:sz="1"/>
              <w:right w:val="single" w:color="DCE2EA" w:sz="1"/>
            </w:tcBorders>
            <w:shd w:fill="E8F4FD"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Humayun Sheikh &amp; Fetch.ai</w:t>
            </w:r>
          </w:p>
        </w:tc>
        <w:tc>
          <w:tcPr>
            <w:tcW w:type="dxa" w:w="7160"/>
            <w:gridSpan w:val="1"/>
            <w:tcBorders>
              <w:top w:val="single" w:color="DCE2EA" w:sz="1"/>
              <w:left w:val="single" w:color="DCE2EA" w:sz="1"/>
              <w:bottom w:val="single" w:color="DCE2EA" w:sz="1"/>
              <w:right w:val="single" w:color="DCE2EA" w:sz="1"/>
            </w:tcBorders>
            <w:shd w:fill="E8F4FD"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Claim $CEO, co-brand it, integrate it into official Agentverse. Take a stake in Agent Launch before it grows beyond early-stage terms. Or we run it without you — but we'd prefer not to.</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7B4FBE"/>
                <w:sz w:val="18"/>
                <w:szCs w:val="18"/>
              </w:rPr>
              <w:t xml:space="preserve">Ben Goertzel &amp; SingularityNET</w:t>
            </w:r>
          </w:p>
        </w:tc>
        <w:tc>
          <w:tcPr>
            <w:tcW w:type="dxa" w:w="7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The Marketplace Manager already distributes your vision to every developer who asks about SNET at the moment they're ready to act. Claim it. Improve it. Let it carry your mission.</w:t>
            </w:r>
          </w:p>
        </w:tc>
      </w:tr>
      <w:tr>
        <w:tc>
          <w:tcPr>
            <w:tcW w:type="dxa" w:w="2200"/>
            <w:gridSpan w:val="1"/>
            <w:tcBorders>
              <w:top w:val="single" w:color="DCE2EA" w:sz="1"/>
              <w:left w:val="single" w:color="DCE2EA" w:sz="1"/>
              <w:bottom w:val="single" w:color="DCE2EA" w:sz="1"/>
              <w:right w:val="single" w:color="DCE2EA" w:sz="1"/>
            </w:tcBorders>
            <w:shd w:fill="E8F4FD"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00D4FF"/>
                <w:sz w:val="18"/>
                <w:szCs w:val="18"/>
              </w:rPr>
              <w:t xml:space="preserve">Matt Hawkins &amp; CUDOS</w:t>
            </w:r>
          </w:p>
        </w:tc>
        <w:tc>
          <w:tcPr>
            <w:tcW w:type="dxa" w:w="7160"/>
            <w:gridSpan w:val="1"/>
            <w:tcBorders>
              <w:top w:val="single" w:color="DCE2EA" w:sz="1"/>
              <w:left w:val="single" w:color="DCE2EA" w:sz="1"/>
              <w:bottom w:val="single" w:color="DCE2EA" w:sz="1"/>
              <w:right w:val="single" w:color="DCE2EA" w:sz="1"/>
            </w:tcBorders>
            <w:shd w:fill="E8F4FD"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The IT Manager compares your GPU pricing against AWS live, every 5 minutes. Every developer who asks 'where should I run this?' gets your answer first. That's distribution that pays for itself.</w:t>
            </w:r>
          </w:p>
        </w:tc>
      </w:tr>
      <w:tr>
        <w:tc>
          <w:tcPr>
            <w:tcW w:type="dxa" w:w="220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C49A00"/>
                <w:sz w:val="18"/>
                <w:szCs w:val="18"/>
              </w:rPr>
              <w:t xml:space="preserve">Robin</w:t>
            </w:r>
          </w:p>
        </w:tc>
        <w:tc>
          <w:tcPr>
            <w:tcW w:type="dxa" w:w="7160"/>
            <w:gridSpan w:val="1"/>
            <w:tcBorders>
              <w:top w:val="single" w:color="DCE2EA" w:sz="1"/>
              <w:left w:val="single" w:color="DCE2EA" w:sz="1"/>
              <w:bottom w:val="single" w:color="DCE2EA" w:sz="1"/>
              <w:right w:val="single" w:color="DCE2EA" w:sz="1"/>
            </w:tcBorders>
            <w:shd w:fill="FFFFFF" w:val="clear"/>
            <w:tcMar>
              <w:top w:type="dxa" w:w="70"/>
              <w:left w:type="dxa" w:w="120"/>
              <w:bottom w:type="dxa" w:w="70"/>
              <w:right w:type="dxa" w:w="120"/>
            </w:tcMar>
            <w:vAlign w:val="center"/>
          </w:tcPr>
          <w:p>
            <w:pPr>
              <w:spacing w:before="0" w:after="0" w:line="276"/>
              <w:jc w:val="left"/>
            </w:pPr>
            <w:r>
              <w:rPr>
                <w:rFonts w:ascii="Arial" w:cs="Arial" w:eastAsia="Arial" w:hAnsi="Arial"/>
                <w:b w:val="false"/>
                <w:bCs w:val="false"/>
                <w:i w:val="false"/>
                <w:iCs w:val="false"/>
                <w:color w:val="3D4558"/>
                <w:sz w:val="18"/>
                <w:szCs w:val="18"/>
              </w:rPr>
              <w:t xml:space="preserve">This is what the ants concept was always pointing toward. Not one token. An economy. 27 agents, each earning, each aligned, each growing the others. You originated the concept. The concept grew into something that can go to Humayun with real numbers.</w:t>
            </w:r>
          </w:p>
        </w:tc>
      </w:tr>
    </w:tbl>
    <w:p>
      <w:pPr>
        <w:spacing w:before="160" w:after="0" w:line="276"/>
        <w:jc w:val="left"/>
      </w:pPr>
      <w:r>
        <w:rPr>
          <w:rFonts w:ascii="Arial" w:cs="Arial" w:eastAsia="Arial" w:hAnsi="Arial"/>
          <w:b w:val="false"/>
          <w:bCs w:val="false"/>
          <w:i w:val="false"/>
          <w:iCs w:val="false"/>
          <w:color w:val="000000"/>
          <w:sz w:val="20"/>
          <w:szCs w:val="20"/>
        </w:rPr>
        <w:t xml:space="preserve"/>
      </w:r>
    </w:p>
    <w:p>
      <w:pPr>
        <w:pBdr>
          <w:top w:val="single" w:color="00D4FF" w:sz="6" w:space="6"/>
          <w:bottom w:val="single" w:color="00D4FF" w:sz="6" w:space="6"/>
        </w:pBdr>
        <w:shd w:fill="E8F4FD" w:val="clear"/>
        <w:spacing w:before="120" w:after="120"/>
        <w:ind w:left="480" w:right="480"/>
        <w:jc w:val="center"/>
      </w:pPr>
      <w:r>
        <w:rPr>
          <w:rFonts w:ascii="Arial" w:cs="Arial" w:eastAsia="Arial" w:hAnsi="Arial"/>
          <w:b/>
          <w:bCs/>
          <w:i/>
          <w:iCs/>
          <w:color w:val="060D1E"/>
          <w:sz w:val="26"/>
          <w:szCs w:val="26"/>
        </w:rPr>
        <w:t xml:space="preserve">Do you want to be part of it from the beginning — or discover it later, when the trails are already set?</w:t>
      </w:r>
    </w:p>
    <w:p>
      <w:pPr>
        <w:spacing w:before="160" w:after="0" w:line="276"/>
        <w:jc w:val="left"/>
      </w:pPr>
      <w:r>
        <w:rPr>
          <w:rFonts w:ascii="Arial" w:cs="Arial" w:eastAsia="Arial" w:hAnsi="Arial"/>
          <w:b w:val="false"/>
          <w:bCs w:val="false"/>
          <w:i w:val="false"/>
          <w:iCs w:val="false"/>
          <w:color w:val="000000"/>
          <w:sz w:val="20"/>
          <w:szCs w:val="20"/>
        </w:rPr>
        <w:t xml:space="preserve"/>
      </w:r>
    </w:p>
    <w:p>
      <w:pPr>
        <w:pBdr>
          <w:bottom w:val="single" w:color="060D1E" w:sz="4" w:space="2"/>
        </w:pBdr>
        <w:spacing w:before="160" w:after="160"/>
      </w:pPr>
    </w:p>
    <w:p>
      <w:pPr>
        <w:spacing w:before="80" w:after="0" w:line="276"/>
        <w:jc w:val="left"/>
      </w:pPr>
      <w:r>
        <w:rPr>
          <w:rFonts w:ascii="Arial" w:cs="Arial" w:eastAsia="Arial" w:hAnsi="Arial"/>
          <w:b w:val="false"/>
          <w:bCs w:val="false"/>
          <w:i w:val="false"/>
          <w:iCs w:val="false"/>
          <w:color w:val="000000"/>
          <w:sz w:val="20"/>
          <w:szCs w:val="20"/>
        </w:rPr>
        <w:t xml:space="preserve"/>
      </w:r>
    </w:p>
    <w:p>
      <w:pPr>
        <w:spacing w:before="80" w:after="40"/>
        <w:jc w:val="center"/>
      </w:pPr>
      <w:r>
        <w:rPr>
          <w:rFonts w:ascii="Arial" w:cs="Arial" w:eastAsia="Arial" w:hAnsi="Arial"/>
          <w:b/>
          <w:bCs/>
          <w:i w:val="false"/>
          <w:iCs w:val="false"/>
          <w:color w:val="00D4FF"/>
          <w:sz w:val="20"/>
          <w:szCs w:val="20"/>
        </w:rPr>
        <w:t xml:space="preserve">Agent Launch  </w:t>
      </w:r>
      <w:r>
        <w:rPr>
          <w:rFonts w:ascii="Arial" w:cs="Arial" w:eastAsia="Arial" w:hAnsi="Arial"/>
          <w:b w:val="false"/>
          <w:bCs w:val="false"/>
          <w:i w:val="false"/>
          <w:iCs w:val="false"/>
          <w:color w:val="8892A4"/>
          <w:sz w:val="20"/>
          <w:szCs w:val="20"/>
        </w:rPr>
        <w:t xml:space="preserve">·  </w:t>
      </w:r>
      <w:r>
        <w:rPr>
          <w:rFonts w:ascii="Arial" w:cs="Arial" w:eastAsia="Arial" w:hAnsi="Arial"/>
          <w:b/>
          <w:bCs/>
          <w:i w:val="false"/>
          <w:iCs w:val="false"/>
          <w:color w:val="C49A00"/>
          <w:sz w:val="20"/>
          <w:szCs w:val="20"/>
        </w:rPr>
        <w:t xml:space="preserve">Ants at Work  </w:t>
      </w:r>
      <w:r>
        <w:rPr>
          <w:rFonts w:ascii="Arial" w:cs="Arial" w:eastAsia="Arial" w:hAnsi="Arial"/>
          <w:b w:val="false"/>
          <w:bCs w:val="false"/>
          <w:i w:val="false"/>
          <w:iCs w:val="false"/>
          <w:color w:val="8892A4"/>
          <w:sz w:val="20"/>
          <w:szCs w:val="20"/>
        </w:rPr>
        <w:t xml:space="preserve">·  </w:t>
      </w:r>
      <w:r>
        <w:rPr>
          <w:rFonts w:ascii="Arial" w:cs="Arial" w:eastAsia="Arial" w:hAnsi="Arial"/>
          <w:b w:val="false"/>
          <w:bCs w:val="false"/>
          <w:i w:val="false"/>
          <w:iCs w:val="false"/>
          <w:color w:val="8892A4"/>
          <w:sz w:val="20"/>
          <w:szCs w:val="20"/>
        </w:rPr>
        <w:t xml:space="preserve">agent-launch.ai  </w:t>
      </w:r>
      <w:r>
        <w:rPr>
          <w:rFonts w:ascii="Arial" w:cs="Arial" w:eastAsia="Arial" w:hAnsi="Arial"/>
          <w:b w:val="false"/>
          <w:bCs w:val="false"/>
          <w:i w:val="false"/>
          <w:iCs w:val="false"/>
          <w:color w:val="8892A4"/>
          <w:sz w:val="20"/>
          <w:szCs w:val="20"/>
        </w:rPr>
        <w:t xml:space="preserve">·  </w:t>
      </w:r>
      <w:r>
        <w:rPr>
          <w:rFonts w:ascii="Arial" w:cs="Arial" w:eastAsia="Arial" w:hAnsi="Arial"/>
          <w:b w:val="false"/>
          <w:bCs w:val="false"/>
          <w:i w:val="false"/>
          <w:iCs w:val="false"/>
          <w:color w:val="8892A4"/>
          <w:sz w:val="20"/>
          <w:szCs w:val="20"/>
        </w:rPr>
        <w:t xml:space="preserve">ants-at-work.com</w:t>
      </w:r>
    </w:p>
    <w:p>
      <w:pPr>
        <w:spacing w:before="0" w:after="40"/>
        <w:jc w:val="center"/>
      </w:pPr>
      <w:r>
        <w:rPr>
          <w:rFonts w:ascii="Arial" w:cs="Arial" w:eastAsia="Arial" w:hAnsi="Arial"/>
          <w:b w:val="false"/>
          <w:bCs w:val="false"/>
          <w:i/>
          <w:iCs/>
          <w:color w:val="3D4558"/>
          <w:sz w:val="18"/>
          <w:szCs w:val="18"/>
        </w:rPr>
        <w:t xml:space="preserve">Built by Anthony — founder of ONE and Bull.FM — in partnership with Robin. Originated from a handshake. Grown into infrastructure.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2EA" w:sz="4" w:space="4"/>
      </w:pBdr>
      <w:spacing w:before="80" w:after="0"/>
      <w:jc w:val="center"/>
    </w:pPr>
    <w:r>
      <w:rPr>
        <w:rFonts w:ascii="Arial" w:cs="Arial" w:eastAsia="Arial" w:hAnsi="Arial"/>
        <w:b w:val="false"/>
        <w:bCs w:val="false"/>
        <w:i w:val="false"/>
        <w:iCs w:val="false"/>
        <w:color w:val="8892A4"/>
        <w:sz w:val="16"/>
        <w:szCs w:val="16"/>
      </w:rPr>
      <w:t xml:space="preserve">agent-launch.ai  ·  ants-at-work.com</w:t>
    </w:r>
    <w:r>
      <w:rPr>
        <w:rFonts w:ascii="Arial" w:cs="Arial" w:eastAsia="Arial" w:hAnsi="Arial"/>
        <w:b w:val="false"/>
        <w:bCs w:val="false"/>
        <w:i w:val="false"/>
        <w:iCs w:val="false"/>
        <w:color w:val="000000"/>
        <w:sz w:val="16"/>
        <w:szCs w:val="16"/>
      </w:rPr>
      <w:t xml:space="preserve">          </w:t>
    </w:r>
    <w:r>
      <w:rPr>
        <w:rFonts w:ascii="Arial" w:cs="Arial" w:eastAsia="Arial" w:hAnsi="Arial"/>
        <w:color w:val="8892A4"/>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92A4"/>
        <w:sz w:val="16"/>
        <w:szCs w:val="16"/>
      </w:rPr>
      <w:t xml:space="preserve"> / </w:t>
    </w:r>
    <w:r>
      <w:rPr>
        <w:rFonts w:ascii="Arial" w:cs="Arial" w:eastAsia="Arial" w:hAnsi="Arial"/>
        <w:color w:val="8892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2EA" w:sz="4" w:space="4"/>
      </w:pBdr>
      <w:spacing w:before="0" w:after="80"/>
      <w:jc w:val="right"/>
    </w:pPr>
    <w:r>
      <w:rPr>
        <w:rFonts w:ascii="Arial" w:cs="Arial" w:eastAsia="Arial" w:hAnsi="Arial"/>
        <w:b w:val="false"/>
        <w:bCs w:val="false"/>
        <w:i w:val="false"/>
        <w:iCs w:val="false"/>
        <w:color w:val="8892A4"/>
        <w:sz w:val="16"/>
        <w:szCs w:val="16"/>
      </w:rPr>
      <w:t xml:space="preserve">THE AGENT ECONOMY  ·  Agent Launch / Ants at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D4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60D1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D455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2026-03-04T19:00:02.492Z</dcterms:created>
  <dcterms:modified xsi:type="dcterms:W3CDTF">2026-03-04T19:00:02.493Z</dcterms:modified>
</cp:coreProperties>
</file>

<file path=docProps/custom.xml><?xml version="1.0" encoding="utf-8"?>
<Properties xmlns="http://schemas.openxmlformats.org/officeDocument/2006/custom-properties" xmlns:vt="http://schemas.openxmlformats.org/officeDocument/2006/docPropsVTypes"/>
</file>