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1B8" w:rsidRDefault="00B751B8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Discussions:</w:t>
      </w:r>
    </w:p>
    <w:p w:rsidR="00B751B8" w:rsidRPr="000878A8" w:rsidRDefault="00B751B8">
      <w:pPr>
        <w:rPr>
          <w:b/>
          <w:sz w:val="32"/>
          <w:szCs w:val="32"/>
        </w:rPr>
      </w:pPr>
      <w:r w:rsidRPr="000878A8">
        <w:rPr>
          <w:b/>
          <w:sz w:val="32"/>
          <w:szCs w:val="32"/>
        </w:rPr>
        <w:t>Problem Statement 1)</w:t>
      </w:r>
    </w:p>
    <w:p w:rsidR="00332B89" w:rsidRDefault="00332B89">
      <w:r>
        <w:t xml:space="preserve">*Assuming that we are inspecting hardware differences rather than ISA </w:t>
      </w:r>
    </w:p>
    <w:p w:rsidR="000878A8" w:rsidRDefault="00086BD5">
      <w:r>
        <w:t>Looking at the 4 different ben</w:t>
      </w:r>
      <w:r w:rsidR="00332B89">
        <w:t xml:space="preserve">chmarks it can be seen each one has different requirements of the instruction set. The </w:t>
      </w:r>
      <w:proofErr w:type="spellStart"/>
      <w:r w:rsidR="00332B89">
        <w:t>fpppp</w:t>
      </w:r>
      <w:proofErr w:type="spellEnd"/>
      <w:r w:rsidR="00332B89">
        <w:t xml:space="preserve"> benchmark is the only benchmark that has a large amount of floating point instructions. Having specific hardware to increase the speed that these instructions are executed would speed up this progra</w:t>
      </w:r>
      <w:r w:rsidR="00EB05D9">
        <w:t xml:space="preserve">m significantly but not the </w:t>
      </w:r>
      <w:proofErr w:type="spellStart"/>
      <w:r w:rsidR="00EB05D9">
        <w:t>vpr</w:t>
      </w:r>
      <w:proofErr w:type="spellEnd"/>
      <w:r w:rsidR="00332B89">
        <w:t>,</w:t>
      </w:r>
      <w:r w:rsidR="00EB05D9">
        <w:t xml:space="preserve"> </w:t>
      </w:r>
      <w:r w:rsidR="00332B89">
        <w:t xml:space="preserve">go, and </w:t>
      </w:r>
      <w:proofErr w:type="spellStart"/>
      <w:r w:rsidR="00332B89">
        <w:t>gcc</w:t>
      </w:r>
      <w:proofErr w:type="spellEnd"/>
      <w:r w:rsidR="00332B89">
        <w:t xml:space="preserve"> benchmark tests.</w:t>
      </w:r>
      <w:r w:rsidR="000837E0">
        <w:t xml:space="preserve"> </w:t>
      </w:r>
      <w:r w:rsidR="0021349F">
        <w:t>As can be seen roughly 30% of the operations</w:t>
      </w:r>
      <w:r w:rsidR="00CD4635">
        <w:t xml:space="preserve"> have to do with memory, therefore it is important to make sure the instructions for loads and stores are efficient and are intelligent such as making use of locality.</w:t>
      </w:r>
    </w:p>
    <w:p w:rsidR="000878A8" w:rsidRDefault="000878A8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Statement 2)</w:t>
      </w:r>
    </w:p>
    <w:p w:rsidR="00252A01" w:rsidRDefault="00252A01">
      <w:pPr>
        <w:rPr>
          <w:sz w:val="28"/>
          <w:szCs w:val="28"/>
        </w:rPr>
      </w:pPr>
      <w:r>
        <w:t xml:space="preserve">Instructions are 32 bits long which is why </w:t>
      </w:r>
      <w:proofErr w:type="spellStart"/>
      <w:r>
        <w:t>Simplescalar</w:t>
      </w:r>
      <w:proofErr w:type="spellEnd"/>
      <w:r>
        <w:t xml:space="preserve"> increments the PC by 8 bytes, which is 32 bits, to find the next instruction. </w:t>
      </w:r>
      <w:r w:rsidR="00372588">
        <w:t>In MIPS64 commands are word addressable which can be in common sizes of 8, 16, or 24 bits, therefore in MIPS64 sometimes the command increment will not be 8 bytes.</w:t>
      </w:r>
      <w:r w:rsidR="000837E0">
        <w:t xml:space="preserve"> Large offsets cause problems in locality due to a memory fetching multiple commands nearby each other to que up for the processor </w:t>
      </w:r>
      <w:r w:rsidR="00EB05D9">
        <w:t xml:space="preserve">however when making a large jump this causes the advantages of locality to be unusable. </w:t>
      </w:r>
    </w:p>
    <w:p w:rsidR="00252A01" w:rsidRDefault="00252A01" w:rsidP="00252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Statement 3</w:t>
      </w:r>
      <w:r>
        <w:rPr>
          <w:b/>
          <w:sz w:val="32"/>
          <w:szCs w:val="32"/>
        </w:rPr>
        <w:t>)</w:t>
      </w:r>
    </w:p>
    <w:p w:rsidR="00252A01" w:rsidRDefault="00372588">
      <w:r>
        <w:t xml:space="preserve">The more bits change, the more power a processor uses. </w:t>
      </w:r>
      <w:r w:rsidR="00485844">
        <w:t>Possibly making hardware that handles more operations to registers at the same time will avoid multiple accesses</w:t>
      </w:r>
      <w:r w:rsidR="0021349F">
        <w:t xml:space="preserve"> to the same register to change.</w:t>
      </w:r>
      <w:bookmarkStart w:id="0" w:name="_GoBack"/>
      <w:bookmarkEnd w:id="0"/>
    </w:p>
    <w:p w:rsidR="00C15C37" w:rsidRPr="000878A8" w:rsidRDefault="00C15C37">
      <w:pPr>
        <w:rPr>
          <w:sz w:val="28"/>
          <w:szCs w:val="28"/>
        </w:rPr>
      </w:pPr>
      <w:r w:rsidRPr="000878A8">
        <w:rPr>
          <w:sz w:val="28"/>
          <w:szCs w:val="28"/>
        </w:rPr>
        <w:br w:type="page"/>
      </w:r>
    </w:p>
    <w:p w:rsidR="00B751B8" w:rsidRPr="001A235B" w:rsidRDefault="00D1267B">
      <w:pPr>
        <w:rPr>
          <w:b/>
          <w:sz w:val="28"/>
          <w:szCs w:val="28"/>
        </w:rPr>
      </w:pPr>
      <w:r w:rsidRPr="001A235B">
        <w:rPr>
          <w:b/>
          <w:sz w:val="28"/>
          <w:szCs w:val="28"/>
        </w:rPr>
        <w:lastRenderedPageBreak/>
        <w:t>Problem Statement 1</w:t>
      </w:r>
      <w:r w:rsidR="001A235B" w:rsidRPr="001A235B">
        <w:rPr>
          <w:b/>
          <w:sz w:val="28"/>
          <w:szCs w:val="28"/>
        </w:rPr>
        <w:t xml:space="preserve"> &amp; 3</w:t>
      </w:r>
      <w:r w:rsidRPr="001A235B">
        <w:rPr>
          <w:b/>
          <w:sz w:val="28"/>
          <w:szCs w:val="28"/>
        </w:rPr>
        <w:t>)</w:t>
      </w:r>
    </w:p>
    <w:tbl>
      <w:tblPr>
        <w:tblW w:w="8108" w:type="dxa"/>
        <w:tblLook w:val="04A0" w:firstRow="1" w:lastRow="0" w:firstColumn="1" w:lastColumn="0" w:noHBand="0" w:noVBand="1"/>
      </w:tblPr>
      <w:tblGrid>
        <w:gridCol w:w="2900"/>
        <w:gridCol w:w="960"/>
        <w:gridCol w:w="455"/>
        <w:gridCol w:w="2963"/>
        <w:gridCol w:w="830"/>
      </w:tblGrid>
      <w:tr w:rsidR="007D09C5" w:rsidRPr="00D1267B" w:rsidTr="007D09C5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</w:tcPr>
          <w:p w:rsidR="007D09C5" w:rsidRPr="001A235B" w:rsidRDefault="007D09C5" w:rsidP="007D09C5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1A235B">
              <w:rPr>
                <w:rFonts w:ascii="Calibri" w:eastAsia="Times New Roman" w:hAnsi="Calibri" w:cs="Calibri"/>
                <w:b/>
                <w:color w:val="000000"/>
              </w:rPr>
              <w:t>fpppp</w:t>
            </w:r>
            <w:proofErr w:type="spellEnd"/>
            <w:r w:rsidRPr="001A235B">
              <w:rPr>
                <w:rFonts w:ascii="Calibri" w:eastAsia="Times New Roman" w:hAnsi="Calibri" w:cs="Calibri"/>
                <w:b/>
                <w:color w:val="000000"/>
              </w:rPr>
              <w:t xml:space="preserve"> results: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7D09C5" w:rsidRPr="00D1267B" w:rsidRDefault="007D09C5" w:rsidP="007D09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5" w:type="dxa"/>
          </w:tcPr>
          <w:p w:rsidR="007D09C5" w:rsidRDefault="007D09C5" w:rsidP="007D09C5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63" w:type="dxa"/>
            <w:vAlign w:val="bottom"/>
          </w:tcPr>
          <w:p w:rsidR="007D09C5" w:rsidRPr="001A235B" w:rsidRDefault="007D09C5" w:rsidP="007D09C5">
            <w:pPr>
              <w:spacing w:line="240" w:lineRule="auto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1A235B">
              <w:rPr>
                <w:rFonts w:ascii="Calibri" w:hAnsi="Calibri" w:cs="Calibri"/>
                <w:b/>
                <w:color w:val="000000"/>
              </w:rPr>
              <w:t>gcc</w:t>
            </w:r>
            <w:proofErr w:type="spellEnd"/>
            <w:r w:rsidRPr="001A235B">
              <w:rPr>
                <w:rFonts w:ascii="Calibri" w:hAnsi="Calibri" w:cs="Calibri"/>
                <w:b/>
                <w:color w:val="000000"/>
              </w:rPr>
              <w:t xml:space="preserve"> results:</w:t>
            </w:r>
          </w:p>
        </w:tc>
        <w:tc>
          <w:tcPr>
            <w:tcW w:w="830" w:type="dxa"/>
            <w:vAlign w:val="bottom"/>
          </w:tcPr>
          <w:p w:rsidR="007D09C5" w:rsidRDefault="007D09C5" w:rsidP="007D09C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D09C5" w:rsidRPr="00D1267B" w:rsidTr="007D09C5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7D09C5" w:rsidRPr="00D1267B" w:rsidRDefault="007D09C5" w:rsidP="007D09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267B">
              <w:rPr>
                <w:rFonts w:ascii="Calibri" w:eastAsia="Times New Roman" w:hAnsi="Calibri" w:cs="Calibri"/>
                <w:color w:val="000000"/>
              </w:rPr>
              <w:t>sim_num_cond_branches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09C5" w:rsidRPr="00D1267B" w:rsidRDefault="007D09C5" w:rsidP="007D09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267B">
              <w:rPr>
                <w:rFonts w:ascii="Calibri" w:eastAsia="Times New Roman" w:hAnsi="Calibri" w:cs="Calibri"/>
                <w:color w:val="000000"/>
              </w:rPr>
              <w:t>0.0105</w:t>
            </w:r>
          </w:p>
        </w:tc>
        <w:tc>
          <w:tcPr>
            <w:tcW w:w="455" w:type="dxa"/>
          </w:tcPr>
          <w:p w:rsidR="007D09C5" w:rsidRDefault="007D09C5" w:rsidP="007D09C5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63" w:type="dxa"/>
            <w:vAlign w:val="bottom"/>
          </w:tcPr>
          <w:p w:rsidR="007D09C5" w:rsidRDefault="007D09C5" w:rsidP="007D09C5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sim_num_cond_branches</w:t>
            </w:r>
            <w:proofErr w:type="spellEnd"/>
          </w:p>
        </w:tc>
        <w:tc>
          <w:tcPr>
            <w:tcW w:w="830" w:type="dxa"/>
            <w:vAlign w:val="bottom"/>
          </w:tcPr>
          <w:p w:rsidR="007D09C5" w:rsidRDefault="007D09C5" w:rsidP="007D09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0.1522</w:t>
            </w:r>
          </w:p>
        </w:tc>
      </w:tr>
      <w:tr w:rsidR="007D09C5" w:rsidRPr="00D1267B" w:rsidTr="007D09C5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7D09C5" w:rsidRPr="00D1267B" w:rsidRDefault="007D09C5" w:rsidP="007D09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267B">
              <w:rPr>
                <w:rFonts w:ascii="Calibri" w:eastAsia="Times New Roman" w:hAnsi="Calibri" w:cs="Calibri"/>
                <w:color w:val="000000"/>
              </w:rPr>
              <w:t>sim_num_uncond_branches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09C5" w:rsidRPr="00D1267B" w:rsidRDefault="007D09C5" w:rsidP="007D09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267B">
              <w:rPr>
                <w:rFonts w:ascii="Calibri" w:eastAsia="Times New Roman" w:hAnsi="Calibri" w:cs="Calibri"/>
                <w:color w:val="000000"/>
              </w:rPr>
              <w:t>0.0036</w:t>
            </w:r>
          </w:p>
        </w:tc>
        <w:tc>
          <w:tcPr>
            <w:tcW w:w="455" w:type="dxa"/>
          </w:tcPr>
          <w:p w:rsidR="007D09C5" w:rsidRDefault="007D09C5" w:rsidP="007D09C5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63" w:type="dxa"/>
            <w:vAlign w:val="bottom"/>
          </w:tcPr>
          <w:p w:rsidR="007D09C5" w:rsidRDefault="007D09C5" w:rsidP="007D09C5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sim_num_uncond_branches</w:t>
            </w:r>
            <w:proofErr w:type="spellEnd"/>
          </w:p>
        </w:tc>
        <w:tc>
          <w:tcPr>
            <w:tcW w:w="0" w:type="auto"/>
            <w:vAlign w:val="bottom"/>
          </w:tcPr>
          <w:p w:rsidR="007D09C5" w:rsidRDefault="007D09C5" w:rsidP="007D09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0.0478</w:t>
            </w:r>
          </w:p>
        </w:tc>
      </w:tr>
      <w:tr w:rsidR="007D09C5" w:rsidRPr="00D1267B" w:rsidTr="007D09C5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7D09C5" w:rsidRPr="00D1267B" w:rsidRDefault="007D09C5" w:rsidP="007D09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267B">
              <w:rPr>
                <w:rFonts w:ascii="Calibri" w:eastAsia="Times New Roman" w:hAnsi="Calibri" w:cs="Calibri"/>
                <w:color w:val="000000"/>
              </w:rPr>
              <w:t>sim_num_floating_point_inst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09C5" w:rsidRPr="00D1267B" w:rsidRDefault="007D09C5" w:rsidP="007D09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267B">
              <w:rPr>
                <w:rFonts w:ascii="Calibri" w:eastAsia="Times New Roman" w:hAnsi="Calibri" w:cs="Calibri"/>
                <w:color w:val="000000"/>
              </w:rPr>
              <w:t>0.3321</w:t>
            </w:r>
          </w:p>
        </w:tc>
        <w:tc>
          <w:tcPr>
            <w:tcW w:w="455" w:type="dxa"/>
          </w:tcPr>
          <w:p w:rsidR="007D09C5" w:rsidRDefault="007D09C5" w:rsidP="007D09C5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63" w:type="dxa"/>
            <w:vAlign w:val="bottom"/>
          </w:tcPr>
          <w:p w:rsidR="007D09C5" w:rsidRDefault="007D09C5" w:rsidP="007D09C5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sim_num_floating_point_inst</w:t>
            </w:r>
            <w:proofErr w:type="spellEnd"/>
          </w:p>
        </w:tc>
        <w:tc>
          <w:tcPr>
            <w:tcW w:w="0" w:type="auto"/>
            <w:vAlign w:val="bottom"/>
          </w:tcPr>
          <w:p w:rsidR="007D09C5" w:rsidRDefault="007D09C5" w:rsidP="007D09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D09C5" w:rsidRPr="00D1267B" w:rsidTr="007D09C5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7D09C5" w:rsidRPr="00D1267B" w:rsidRDefault="007D09C5" w:rsidP="007D09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267B">
              <w:rPr>
                <w:rFonts w:ascii="Calibri" w:eastAsia="Times New Roman" w:hAnsi="Calibri" w:cs="Calibri"/>
                <w:color w:val="000000"/>
              </w:rPr>
              <w:t>sim_num_store_inst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09C5" w:rsidRPr="00D1267B" w:rsidRDefault="007D09C5" w:rsidP="007D09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267B">
              <w:rPr>
                <w:rFonts w:ascii="Calibri" w:eastAsia="Times New Roman" w:hAnsi="Calibri" w:cs="Calibri"/>
                <w:color w:val="000000"/>
              </w:rPr>
              <w:t>0.1493</w:t>
            </w:r>
          </w:p>
        </w:tc>
        <w:tc>
          <w:tcPr>
            <w:tcW w:w="455" w:type="dxa"/>
          </w:tcPr>
          <w:p w:rsidR="007D09C5" w:rsidRDefault="007D09C5" w:rsidP="007D09C5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63" w:type="dxa"/>
            <w:vAlign w:val="bottom"/>
          </w:tcPr>
          <w:p w:rsidR="007D09C5" w:rsidRDefault="007D09C5" w:rsidP="007D09C5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sim_num_store_inst</w:t>
            </w:r>
            <w:proofErr w:type="spellEnd"/>
          </w:p>
        </w:tc>
        <w:tc>
          <w:tcPr>
            <w:tcW w:w="0" w:type="auto"/>
            <w:vAlign w:val="bottom"/>
          </w:tcPr>
          <w:p w:rsidR="007D09C5" w:rsidRDefault="007D09C5" w:rsidP="007D09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0.1407</w:t>
            </w:r>
          </w:p>
        </w:tc>
      </w:tr>
      <w:tr w:rsidR="007D09C5" w:rsidRPr="00D1267B" w:rsidTr="007D09C5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7D09C5" w:rsidRPr="00D1267B" w:rsidRDefault="007D09C5" w:rsidP="007D09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267B">
              <w:rPr>
                <w:rFonts w:ascii="Calibri" w:eastAsia="Times New Roman" w:hAnsi="Calibri" w:cs="Calibri"/>
                <w:color w:val="000000"/>
              </w:rPr>
              <w:t>sim_num_load_inst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09C5" w:rsidRPr="00D1267B" w:rsidRDefault="007D09C5" w:rsidP="007D09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267B">
              <w:rPr>
                <w:rFonts w:ascii="Calibri" w:eastAsia="Times New Roman" w:hAnsi="Calibri" w:cs="Calibri"/>
                <w:color w:val="000000"/>
              </w:rPr>
              <w:t>0.3835</w:t>
            </w:r>
          </w:p>
        </w:tc>
        <w:tc>
          <w:tcPr>
            <w:tcW w:w="455" w:type="dxa"/>
          </w:tcPr>
          <w:p w:rsidR="007D09C5" w:rsidRDefault="007D09C5" w:rsidP="007D09C5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63" w:type="dxa"/>
            <w:vAlign w:val="bottom"/>
          </w:tcPr>
          <w:p w:rsidR="007D09C5" w:rsidRDefault="007D09C5" w:rsidP="007D09C5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sim_num_load_inst</w:t>
            </w:r>
            <w:proofErr w:type="spellEnd"/>
          </w:p>
        </w:tc>
        <w:tc>
          <w:tcPr>
            <w:tcW w:w="0" w:type="auto"/>
            <w:vAlign w:val="bottom"/>
          </w:tcPr>
          <w:p w:rsidR="007D09C5" w:rsidRDefault="007D09C5" w:rsidP="007D09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0.2621</w:t>
            </w:r>
          </w:p>
        </w:tc>
      </w:tr>
      <w:tr w:rsidR="007D09C5" w:rsidRPr="00D1267B" w:rsidTr="007D09C5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7D09C5" w:rsidRPr="00D1267B" w:rsidRDefault="007D09C5" w:rsidP="007D09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267B">
              <w:rPr>
                <w:rFonts w:ascii="Calibri" w:eastAsia="Times New Roman" w:hAnsi="Calibri" w:cs="Calibri"/>
                <w:color w:val="000000"/>
              </w:rPr>
              <w:t>sim_num_immediate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09C5" w:rsidRPr="00D1267B" w:rsidRDefault="007D09C5" w:rsidP="007D09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267B">
              <w:rPr>
                <w:rFonts w:ascii="Calibri" w:eastAsia="Times New Roman" w:hAnsi="Calibri" w:cs="Calibri"/>
                <w:color w:val="000000"/>
              </w:rPr>
              <w:t>0.0118</w:t>
            </w:r>
          </w:p>
        </w:tc>
        <w:tc>
          <w:tcPr>
            <w:tcW w:w="455" w:type="dxa"/>
          </w:tcPr>
          <w:p w:rsidR="007D09C5" w:rsidRDefault="007D09C5" w:rsidP="007D09C5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63" w:type="dxa"/>
            <w:vAlign w:val="bottom"/>
          </w:tcPr>
          <w:p w:rsidR="007D09C5" w:rsidRDefault="007D09C5" w:rsidP="007D09C5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sim_num_immediate</w:t>
            </w:r>
            <w:proofErr w:type="spellEnd"/>
          </w:p>
        </w:tc>
        <w:tc>
          <w:tcPr>
            <w:tcW w:w="0" w:type="auto"/>
            <w:vAlign w:val="bottom"/>
          </w:tcPr>
          <w:p w:rsidR="007D09C5" w:rsidRDefault="007D09C5" w:rsidP="007D09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0.1774</w:t>
            </w:r>
          </w:p>
        </w:tc>
      </w:tr>
      <w:tr w:rsidR="007D09C5" w:rsidRPr="00D1267B" w:rsidTr="007D09C5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7D09C5" w:rsidRPr="00D1267B" w:rsidRDefault="007D09C5" w:rsidP="007D09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267B">
              <w:rPr>
                <w:rFonts w:ascii="Calibri" w:eastAsia="Times New Roman" w:hAnsi="Calibri" w:cs="Calibri"/>
                <w:color w:val="000000"/>
              </w:rPr>
              <w:t>sim_avg_reg_bits_chng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09C5" w:rsidRPr="00D1267B" w:rsidRDefault="007D09C5" w:rsidP="007D09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267B">
              <w:rPr>
                <w:rFonts w:ascii="Calibri" w:eastAsia="Times New Roman" w:hAnsi="Calibri" w:cs="Calibri"/>
                <w:color w:val="000000"/>
              </w:rPr>
              <w:t>2.998</w:t>
            </w:r>
          </w:p>
        </w:tc>
        <w:tc>
          <w:tcPr>
            <w:tcW w:w="455" w:type="dxa"/>
          </w:tcPr>
          <w:p w:rsidR="007D09C5" w:rsidRDefault="007D09C5" w:rsidP="007D09C5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63" w:type="dxa"/>
            <w:vAlign w:val="bottom"/>
          </w:tcPr>
          <w:p w:rsidR="007D09C5" w:rsidRDefault="007D09C5" w:rsidP="007D09C5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sim_avg_reg_bits_chng</w:t>
            </w:r>
            <w:proofErr w:type="spellEnd"/>
          </w:p>
        </w:tc>
        <w:tc>
          <w:tcPr>
            <w:tcW w:w="0" w:type="auto"/>
            <w:vAlign w:val="bottom"/>
          </w:tcPr>
          <w:p w:rsidR="007D09C5" w:rsidRDefault="007D09C5" w:rsidP="007D09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7.4573</w:t>
            </w:r>
          </w:p>
        </w:tc>
      </w:tr>
    </w:tbl>
    <w:p w:rsidR="00D1267B" w:rsidRDefault="00D1267B"/>
    <w:tbl>
      <w:tblPr>
        <w:tblW w:w="8198" w:type="dxa"/>
        <w:tblLook w:val="04A0" w:firstRow="1" w:lastRow="0" w:firstColumn="1" w:lastColumn="0" w:noHBand="0" w:noVBand="1"/>
      </w:tblPr>
      <w:tblGrid>
        <w:gridCol w:w="2900"/>
        <w:gridCol w:w="960"/>
        <w:gridCol w:w="545"/>
        <w:gridCol w:w="2963"/>
        <w:gridCol w:w="830"/>
      </w:tblGrid>
      <w:tr w:rsidR="0044090A" w:rsidRPr="0044090A" w:rsidTr="0044090A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</w:tcPr>
          <w:p w:rsidR="0044090A" w:rsidRPr="001A235B" w:rsidRDefault="0044090A" w:rsidP="0044090A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1A235B">
              <w:rPr>
                <w:rFonts w:ascii="Calibri" w:eastAsia="Times New Roman" w:hAnsi="Calibri" w:cs="Calibri"/>
                <w:b/>
                <w:color w:val="000000"/>
              </w:rPr>
              <w:t>vpr</w:t>
            </w:r>
            <w:proofErr w:type="spellEnd"/>
            <w:r w:rsidRPr="001A235B">
              <w:rPr>
                <w:rFonts w:ascii="Calibri" w:eastAsia="Times New Roman" w:hAnsi="Calibri" w:cs="Calibri"/>
                <w:b/>
                <w:color w:val="000000"/>
              </w:rPr>
              <w:t xml:space="preserve"> results: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4090A" w:rsidRPr="0044090A" w:rsidRDefault="0044090A" w:rsidP="0044090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5" w:type="dxa"/>
          </w:tcPr>
          <w:p w:rsidR="0044090A" w:rsidRDefault="0044090A" w:rsidP="0044090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63" w:type="dxa"/>
            <w:vAlign w:val="bottom"/>
          </w:tcPr>
          <w:p w:rsidR="0044090A" w:rsidRPr="001A235B" w:rsidRDefault="0044090A" w:rsidP="0044090A">
            <w:pPr>
              <w:rPr>
                <w:rFonts w:ascii="Calibri" w:hAnsi="Calibri" w:cs="Calibri"/>
                <w:b/>
                <w:color w:val="000000"/>
              </w:rPr>
            </w:pPr>
            <w:r w:rsidRPr="001A235B">
              <w:rPr>
                <w:rFonts w:ascii="Calibri" w:hAnsi="Calibri" w:cs="Calibri"/>
                <w:b/>
                <w:color w:val="000000"/>
              </w:rPr>
              <w:t>go results</w:t>
            </w:r>
          </w:p>
        </w:tc>
        <w:tc>
          <w:tcPr>
            <w:tcW w:w="830" w:type="dxa"/>
            <w:vAlign w:val="bottom"/>
          </w:tcPr>
          <w:p w:rsidR="0044090A" w:rsidRDefault="0044090A" w:rsidP="0044090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4090A" w:rsidRPr="0044090A" w:rsidTr="0044090A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44090A" w:rsidRPr="0044090A" w:rsidRDefault="0044090A" w:rsidP="0044090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090A">
              <w:rPr>
                <w:rFonts w:ascii="Calibri" w:eastAsia="Times New Roman" w:hAnsi="Calibri" w:cs="Calibri"/>
                <w:color w:val="000000"/>
              </w:rPr>
              <w:t>sim_num_cond_branches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090A" w:rsidRPr="0044090A" w:rsidRDefault="0044090A" w:rsidP="0044090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090A">
              <w:rPr>
                <w:rFonts w:ascii="Calibri" w:eastAsia="Times New Roman" w:hAnsi="Calibri" w:cs="Calibri"/>
                <w:color w:val="000000"/>
              </w:rPr>
              <w:t>0.1088</w:t>
            </w:r>
          </w:p>
        </w:tc>
        <w:tc>
          <w:tcPr>
            <w:tcW w:w="545" w:type="dxa"/>
          </w:tcPr>
          <w:p w:rsidR="0044090A" w:rsidRDefault="0044090A" w:rsidP="0044090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63" w:type="dxa"/>
            <w:vAlign w:val="bottom"/>
          </w:tcPr>
          <w:p w:rsidR="0044090A" w:rsidRDefault="0044090A" w:rsidP="0044090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sim_num_cond_branches</w:t>
            </w:r>
            <w:proofErr w:type="spellEnd"/>
          </w:p>
        </w:tc>
        <w:tc>
          <w:tcPr>
            <w:tcW w:w="830" w:type="dxa"/>
            <w:vAlign w:val="bottom"/>
          </w:tcPr>
          <w:p w:rsidR="0044090A" w:rsidRDefault="0044090A" w:rsidP="004409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0.1203</w:t>
            </w:r>
          </w:p>
        </w:tc>
      </w:tr>
      <w:tr w:rsidR="0044090A" w:rsidRPr="0044090A" w:rsidTr="0044090A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44090A" w:rsidRPr="0044090A" w:rsidRDefault="0044090A" w:rsidP="0044090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090A">
              <w:rPr>
                <w:rFonts w:ascii="Calibri" w:eastAsia="Times New Roman" w:hAnsi="Calibri" w:cs="Calibri"/>
                <w:color w:val="000000"/>
              </w:rPr>
              <w:t>sim_num_uncond_branches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090A" w:rsidRPr="0044090A" w:rsidRDefault="0044090A" w:rsidP="0044090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090A">
              <w:rPr>
                <w:rFonts w:ascii="Calibri" w:eastAsia="Times New Roman" w:hAnsi="Calibri" w:cs="Calibri"/>
                <w:color w:val="000000"/>
              </w:rPr>
              <w:t>0.0389</w:t>
            </w:r>
          </w:p>
        </w:tc>
        <w:tc>
          <w:tcPr>
            <w:tcW w:w="545" w:type="dxa"/>
          </w:tcPr>
          <w:p w:rsidR="0044090A" w:rsidRDefault="0044090A" w:rsidP="0044090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63" w:type="dxa"/>
            <w:vAlign w:val="bottom"/>
          </w:tcPr>
          <w:p w:rsidR="0044090A" w:rsidRDefault="0044090A" w:rsidP="0044090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sim_num_uncond_branches</w:t>
            </w:r>
            <w:proofErr w:type="spellEnd"/>
          </w:p>
        </w:tc>
        <w:tc>
          <w:tcPr>
            <w:tcW w:w="0" w:type="auto"/>
            <w:vAlign w:val="bottom"/>
          </w:tcPr>
          <w:p w:rsidR="0044090A" w:rsidRDefault="0044090A" w:rsidP="004409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0.0319</w:t>
            </w:r>
          </w:p>
        </w:tc>
      </w:tr>
      <w:tr w:rsidR="0044090A" w:rsidRPr="0044090A" w:rsidTr="0044090A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44090A" w:rsidRPr="0044090A" w:rsidRDefault="0044090A" w:rsidP="0044090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090A">
              <w:rPr>
                <w:rFonts w:ascii="Calibri" w:eastAsia="Times New Roman" w:hAnsi="Calibri" w:cs="Calibri"/>
                <w:color w:val="000000"/>
              </w:rPr>
              <w:t>sim_num_floating_point_inst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090A" w:rsidRPr="0044090A" w:rsidRDefault="0044090A" w:rsidP="0044090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090A">
              <w:rPr>
                <w:rFonts w:ascii="Calibri" w:eastAsia="Times New Roman" w:hAnsi="Calibri" w:cs="Calibri"/>
                <w:color w:val="000000"/>
              </w:rPr>
              <w:t>0.0423</w:t>
            </w:r>
          </w:p>
        </w:tc>
        <w:tc>
          <w:tcPr>
            <w:tcW w:w="545" w:type="dxa"/>
          </w:tcPr>
          <w:p w:rsidR="0044090A" w:rsidRDefault="0044090A" w:rsidP="0044090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63" w:type="dxa"/>
            <w:vAlign w:val="bottom"/>
          </w:tcPr>
          <w:p w:rsidR="0044090A" w:rsidRDefault="0044090A" w:rsidP="0044090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sim_num_floating_point_inst</w:t>
            </w:r>
            <w:proofErr w:type="spellEnd"/>
          </w:p>
        </w:tc>
        <w:tc>
          <w:tcPr>
            <w:tcW w:w="0" w:type="auto"/>
            <w:vAlign w:val="bottom"/>
          </w:tcPr>
          <w:p w:rsidR="0044090A" w:rsidRDefault="0044090A" w:rsidP="004409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4090A" w:rsidRPr="0044090A" w:rsidTr="0044090A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44090A" w:rsidRPr="0044090A" w:rsidRDefault="0044090A" w:rsidP="0044090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090A">
              <w:rPr>
                <w:rFonts w:ascii="Calibri" w:eastAsia="Times New Roman" w:hAnsi="Calibri" w:cs="Calibri"/>
                <w:color w:val="000000"/>
              </w:rPr>
              <w:t>sim_num_store_inst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090A" w:rsidRPr="0044090A" w:rsidRDefault="0044090A" w:rsidP="0044090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090A">
              <w:rPr>
                <w:rFonts w:ascii="Calibri" w:eastAsia="Times New Roman" w:hAnsi="Calibri" w:cs="Calibri"/>
                <w:color w:val="000000"/>
              </w:rPr>
              <w:t>0.1092</w:t>
            </w:r>
          </w:p>
        </w:tc>
        <w:tc>
          <w:tcPr>
            <w:tcW w:w="545" w:type="dxa"/>
          </w:tcPr>
          <w:p w:rsidR="0044090A" w:rsidRDefault="0044090A" w:rsidP="0044090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63" w:type="dxa"/>
            <w:vAlign w:val="bottom"/>
          </w:tcPr>
          <w:p w:rsidR="0044090A" w:rsidRDefault="0044090A" w:rsidP="0044090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sim_num_store_inst</w:t>
            </w:r>
            <w:proofErr w:type="spellEnd"/>
          </w:p>
        </w:tc>
        <w:tc>
          <w:tcPr>
            <w:tcW w:w="0" w:type="auto"/>
            <w:vAlign w:val="bottom"/>
          </w:tcPr>
          <w:p w:rsidR="0044090A" w:rsidRDefault="0044090A" w:rsidP="004409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0.0696</w:t>
            </w:r>
          </w:p>
        </w:tc>
      </w:tr>
      <w:tr w:rsidR="0044090A" w:rsidRPr="0044090A" w:rsidTr="0044090A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44090A" w:rsidRPr="0044090A" w:rsidRDefault="0044090A" w:rsidP="0044090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090A">
              <w:rPr>
                <w:rFonts w:ascii="Calibri" w:eastAsia="Times New Roman" w:hAnsi="Calibri" w:cs="Calibri"/>
                <w:color w:val="000000"/>
              </w:rPr>
              <w:t>sim_num_load_inst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090A" w:rsidRPr="0044090A" w:rsidRDefault="0044090A" w:rsidP="0044090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090A">
              <w:rPr>
                <w:rFonts w:ascii="Calibri" w:eastAsia="Times New Roman" w:hAnsi="Calibri" w:cs="Calibri"/>
                <w:color w:val="000000"/>
              </w:rPr>
              <w:t>0.2856</w:t>
            </w:r>
          </w:p>
        </w:tc>
        <w:tc>
          <w:tcPr>
            <w:tcW w:w="545" w:type="dxa"/>
          </w:tcPr>
          <w:p w:rsidR="0044090A" w:rsidRDefault="0044090A" w:rsidP="0044090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63" w:type="dxa"/>
            <w:vAlign w:val="bottom"/>
          </w:tcPr>
          <w:p w:rsidR="0044090A" w:rsidRDefault="0044090A" w:rsidP="0044090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sim_num_load_inst</w:t>
            </w:r>
            <w:proofErr w:type="spellEnd"/>
          </w:p>
        </w:tc>
        <w:tc>
          <w:tcPr>
            <w:tcW w:w="0" w:type="auto"/>
            <w:vAlign w:val="bottom"/>
          </w:tcPr>
          <w:p w:rsidR="0044090A" w:rsidRDefault="0044090A" w:rsidP="004409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0.2067</w:t>
            </w:r>
          </w:p>
        </w:tc>
      </w:tr>
      <w:tr w:rsidR="0044090A" w:rsidRPr="0044090A" w:rsidTr="0044090A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44090A" w:rsidRPr="0044090A" w:rsidRDefault="0044090A" w:rsidP="0044090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090A">
              <w:rPr>
                <w:rFonts w:ascii="Calibri" w:eastAsia="Times New Roman" w:hAnsi="Calibri" w:cs="Calibri"/>
                <w:color w:val="000000"/>
              </w:rPr>
              <w:t>sim_num_immediate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090A" w:rsidRPr="0044090A" w:rsidRDefault="0044090A" w:rsidP="0044090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090A">
              <w:rPr>
                <w:rFonts w:ascii="Calibri" w:eastAsia="Times New Roman" w:hAnsi="Calibri" w:cs="Calibri"/>
                <w:color w:val="000000"/>
              </w:rPr>
              <w:t>0.0771</w:t>
            </w:r>
          </w:p>
        </w:tc>
        <w:tc>
          <w:tcPr>
            <w:tcW w:w="545" w:type="dxa"/>
          </w:tcPr>
          <w:p w:rsidR="0044090A" w:rsidRDefault="0044090A" w:rsidP="0044090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63" w:type="dxa"/>
            <w:vAlign w:val="bottom"/>
          </w:tcPr>
          <w:p w:rsidR="0044090A" w:rsidRDefault="0044090A" w:rsidP="0044090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sim_num_immediate</w:t>
            </w:r>
            <w:proofErr w:type="spellEnd"/>
          </w:p>
        </w:tc>
        <w:tc>
          <w:tcPr>
            <w:tcW w:w="0" w:type="auto"/>
            <w:vAlign w:val="bottom"/>
          </w:tcPr>
          <w:p w:rsidR="0044090A" w:rsidRDefault="0044090A" w:rsidP="004409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0.1601</w:t>
            </w:r>
          </w:p>
        </w:tc>
      </w:tr>
      <w:tr w:rsidR="0044090A" w:rsidRPr="0044090A" w:rsidTr="0044090A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44090A" w:rsidRPr="0044090A" w:rsidRDefault="0044090A" w:rsidP="0044090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090A">
              <w:rPr>
                <w:rFonts w:ascii="Calibri" w:eastAsia="Times New Roman" w:hAnsi="Calibri" w:cs="Calibri"/>
                <w:color w:val="000000"/>
              </w:rPr>
              <w:t>sim_avg_reg_bits_chng</w:t>
            </w:r>
            <w:proofErr w:type="spellEnd"/>
            <w:r w:rsidRPr="0044090A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090A" w:rsidRPr="0044090A" w:rsidRDefault="0044090A" w:rsidP="0044090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090A">
              <w:rPr>
                <w:rFonts w:ascii="Calibri" w:eastAsia="Times New Roman" w:hAnsi="Calibri" w:cs="Calibri"/>
                <w:color w:val="000000"/>
              </w:rPr>
              <w:t>7.4062</w:t>
            </w:r>
          </w:p>
        </w:tc>
        <w:tc>
          <w:tcPr>
            <w:tcW w:w="545" w:type="dxa"/>
          </w:tcPr>
          <w:p w:rsidR="0044090A" w:rsidRDefault="0044090A" w:rsidP="0044090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63" w:type="dxa"/>
            <w:vAlign w:val="bottom"/>
          </w:tcPr>
          <w:p w:rsidR="0044090A" w:rsidRDefault="0044090A" w:rsidP="0044090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sim_avg_reg_bits_chng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0" w:type="auto"/>
            <w:vAlign w:val="bottom"/>
          </w:tcPr>
          <w:p w:rsidR="0044090A" w:rsidRDefault="0044090A" w:rsidP="004409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8.5629</w:t>
            </w:r>
          </w:p>
        </w:tc>
      </w:tr>
    </w:tbl>
    <w:p w:rsidR="001A235B" w:rsidRDefault="001A235B"/>
    <w:p w:rsidR="001A235B" w:rsidRDefault="001A235B">
      <w:r>
        <w:br w:type="page"/>
      </w:r>
    </w:p>
    <w:p w:rsidR="001A235B" w:rsidRDefault="001A235B"/>
    <w:p w:rsidR="001A235B" w:rsidRDefault="001A235B">
      <w:pPr>
        <w:rPr>
          <w:b/>
          <w:sz w:val="28"/>
          <w:szCs w:val="28"/>
        </w:rPr>
      </w:pPr>
      <w:r w:rsidRPr="001A235B">
        <w:rPr>
          <w:b/>
          <w:sz w:val="28"/>
          <w:szCs w:val="28"/>
        </w:rPr>
        <w:t>Problem Statement 2)</w:t>
      </w:r>
    </w:p>
    <w:p w:rsidR="001A235B" w:rsidRDefault="001A235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643CEB4" wp14:editId="1AAE5696">
            <wp:extent cx="5819775" cy="30861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B605361-3A13-498E-B4AF-643487BD13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A235B" w:rsidRDefault="001A235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EAC215B" wp14:editId="3912B13D">
            <wp:extent cx="5867400" cy="31051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1D6AE4E-7D4D-4C21-896B-63798026F6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A235B" w:rsidRDefault="001A235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A235B" w:rsidRDefault="001A235B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FFF098" wp14:editId="400A80A7">
            <wp:extent cx="6105525" cy="2895600"/>
            <wp:effectExtent l="0" t="0" r="952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4035C7C-49B8-4770-9D82-96D8A2DC1F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A235B" w:rsidRDefault="001A235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B53B21B" wp14:editId="2DA45948">
            <wp:extent cx="6153150" cy="300037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0023ACE-E2E0-49D2-A4EA-5730DE6249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A235B" w:rsidRPr="001A235B" w:rsidRDefault="001A235B">
      <w:pPr>
        <w:rPr>
          <w:b/>
          <w:sz w:val="28"/>
          <w:szCs w:val="28"/>
        </w:rPr>
      </w:pPr>
    </w:p>
    <w:sectPr w:rsidR="001A235B" w:rsidRPr="001A235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9E2" w:rsidRDefault="001C59E2" w:rsidP="00D1267B">
      <w:pPr>
        <w:spacing w:after="0" w:line="240" w:lineRule="auto"/>
      </w:pPr>
      <w:r>
        <w:separator/>
      </w:r>
    </w:p>
  </w:endnote>
  <w:endnote w:type="continuationSeparator" w:id="0">
    <w:p w:rsidR="001C59E2" w:rsidRDefault="001C59E2" w:rsidP="00D12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9E2" w:rsidRDefault="001C59E2" w:rsidP="00D1267B">
      <w:pPr>
        <w:spacing w:after="0" w:line="240" w:lineRule="auto"/>
      </w:pPr>
      <w:r>
        <w:separator/>
      </w:r>
    </w:p>
  </w:footnote>
  <w:footnote w:type="continuationSeparator" w:id="0">
    <w:p w:rsidR="001C59E2" w:rsidRDefault="001C59E2" w:rsidP="00D12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216" w:rsidRDefault="00973216">
    <w:pPr>
      <w:pStyle w:val="Header"/>
    </w:pPr>
    <w:r>
      <w:t>September 22, 2017</w:t>
    </w:r>
  </w:p>
  <w:tbl>
    <w:tblPr>
      <w:tblStyle w:val="TableGrid"/>
      <w:tblpPr w:leftFromText="180" w:rightFromText="180" w:vertAnchor="text" w:horzAnchor="margin" w:tblpXSpec="right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95"/>
      <w:gridCol w:w="2429"/>
    </w:tblGrid>
    <w:tr w:rsidR="00973216" w:rsidTr="00D1267B">
      <w:trPr>
        <w:trHeight w:val="440"/>
      </w:trPr>
      <w:tc>
        <w:tcPr>
          <w:tcW w:w="2395" w:type="dxa"/>
        </w:tcPr>
        <w:p w:rsidR="00973216" w:rsidRDefault="00973216" w:rsidP="00D1267B">
          <w:pPr>
            <w:pStyle w:val="Header"/>
          </w:pPr>
          <w:r>
            <w:t>CPEN411 Assignment 1</w:t>
          </w:r>
        </w:p>
      </w:tc>
      <w:tc>
        <w:tcPr>
          <w:tcW w:w="2429" w:type="dxa"/>
        </w:tcPr>
        <w:p w:rsidR="00973216" w:rsidRDefault="00973216" w:rsidP="00D1267B">
          <w:pPr>
            <w:pStyle w:val="Header"/>
          </w:pPr>
          <w:r>
            <w:t xml:space="preserve">Roger </w:t>
          </w:r>
          <w:proofErr w:type="spellStart"/>
          <w:r>
            <w:t>Harriss</w:t>
          </w:r>
          <w:proofErr w:type="spellEnd"/>
          <w:r>
            <w:t xml:space="preserve"> </w:t>
          </w:r>
          <w:proofErr w:type="spellStart"/>
          <w:r>
            <w:t>Brammall</w:t>
          </w:r>
          <w:proofErr w:type="spellEnd"/>
        </w:p>
        <w:p w:rsidR="00973216" w:rsidRDefault="00973216" w:rsidP="00D1267B">
          <w:pPr>
            <w:pStyle w:val="Header"/>
          </w:pPr>
          <w:r>
            <w:t>27645143</w:t>
          </w:r>
        </w:p>
      </w:tc>
    </w:tr>
  </w:tbl>
  <w:p w:rsidR="00973216" w:rsidRDefault="00973216">
    <w:pPr>
      <w:pStyle w:val="Header"/>
    </w:pPr>
  </w:p>
  <w:p w:rsidR="00973216" w:rsidRDefault="009732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7B"/>
    <w:rsid w:val="000837E0"/>
    <w:rsid w:val="00086BD5"/>
    <w:rsid w:val="000878A8"/>
    <w:rsid w:val="000A66D4"/>
    <w:rsid w:val="00185D70"/>
    <w:rsid w:val="001A235B"/>
    <w:rsid w:val="001C59E2"/>
    <w:rsid w:val="00201E84"/>
    <w:rsid w:val="0021349F"/>
    <w:rsid w:val="00252A01"/>
    <w:rsid w:val="00332B89"/>
    <w:rsid w:val="00372588"/>
    <w:rsid w:val="0044090A"/>
    <w:rsid w:val="00485844"/>
    <w:rsid w:val="00744C07"/>
    <w:rsid w:val="007D09C5"/>
    <w:rsid w:val="00837E0C"/>
    <w:rsid w:val="00973216"/>
    <w:rsid w:val="00B751B8"/>
    <w:rsid w:val="00C15C37"/>
    <w:rsid w:val="00CD4635"/>
    <w:rsid w:val="00D1267B"/>
    <w:rsid w:val="00EB05D9"/>
    <w:rsid w:val="00EC2A71"/>
    <w:rsid w:val="00F20B89"/>
    <w:rsid w:val="00FC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285C6"/>
  <w15:chartTrackingRefBased/>
  <w15:docId w15:val="{8471A5BC-FB9B-4D18-901F-D9946A0B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67B"/>
  </w:style>
  <w:style w:type="paragraph" w:styleId="Footer">
    <w:name w:val="footer"/>
    <w:basedOn w:val="Normal"/>
    <w:link w:val="FooterChar"/>
    <w:uiPriority w:val="99"/>
    <w:unhideWhenUsed/>
    <w:rsid w:val="00D12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67B"/>
  </w:style>
  <w:style w:type="table" w:styleId="TableGrid">
    <w:name w:val="Table Grid"/>
    <w:basedOn w:val="TableNormal"/>
    <w:uiPriority w:val="39"/>
    <w:rsid w:val="00D12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HB\Dropbox\engineering\cpen411\assignments\assignment1\A1_fpppp.xlsm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HB\Dropbox\engineering\cpen411\assignments\assignment1\A1_gcc.xlsm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HB\Dropbox\engineering\cpen411\assignments\assignment1\A1_vpr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HB\Dropbox\engineering\cpen411\assignments\assignment1\A1_g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 of fppp</a:t>
            </a:r>
            <a:r>
              <a:rPr lang="en-US" baseline="0"/>
              <a:t> instructions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numRef>
              <c:f>Histogram!$Q$18:$Q$31</c:f>
              <c:numCache>
                <c:formatCode>General</c:formatCode>
                <c:ptCount val="1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</c:numCache>
            </c:numRef>
          </c:cat>
          <c:val>
            <c:numRef>
              <c:f>Histogram!$R$18:$R$31</c:f>
              <c:numCache>
                <c:formatCode>General</c:formatCode>
                <c:ptCount val="14"/>
                <c:pt idx="0">
                  <c:v>7.4887759319243935E-2</c:v>
                </c:pt>
                <c:pt idx="1">
                  <c:v>0.21870477845638303</c:v>
                </c:pt>
                <c:pt idx="2">
                  <c:v>0.10259616550746446</c:v>
                </c:pt>
                <c:pt idx="3">
                  <c:v>5.6765584469869575E-2</c:v>
                </c:pt>
                <c:pt idx="4">
                  <c:v>9.6529340355661367E-2</c:v>
                </c:pt>
                <c:pt idx="5">
                  <c:v>4.900146121882841E-2</c:v>
                </c:pt>
                <c:pt idx="6">
                  <c:v>0.1042940523330637</c:v>
                </c:pt>
                <c:pt idx="7">
                  <c:v>1.0239717599739077E-2</c:v>
                </c:pt>
                <c:pt idx="8">
                  <c:v>6.3031399131746366E-2</c:v>
                </c:pt>
                <c:pt idx="9">
                  <c:v>4.1210845281534832E-4</c:v>
                </c:pt>
                <c:pt idx="10">
                  <c:v>1.9161865603191369E-2</c:v>
                </c:pt>
                <c:pt idx="11">
                  <c:v>0.2026684611046155</c:v>
                </c:pt>
                <c:pt idx="12">
                  <c:v>1.7073064473778717E-3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BF-420E-9FC2-98F57B3F43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44925864"/>
        <c:axId val="344927504"/>
      </c:barChart>
      <c:catAx>
        <c:axId val="3449258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4927504"/>
        <c:crosses val="autoZero"/>
        <c:auto val="1"/>
        <c:lblAlgn val="ctr"/>
        <c:lblOffset val="100"/>
        <c:noMultiLvlLbl val="0"/>
      </c:catAx>
      <c:valAx>
        <c:axId val="34492750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49258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 of gcc instructions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numRef>
              <c:f>Histogram!$P$19:$P$31</c:f>
              <c:numCache>
                <c:formatCode>General</c:formatCode>
                <c:ptCount val="13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</c:numCache>
            </c:numRef>
          </c:cat>
          <c:val>
            <c:numRef>
              <c:f>Histogram!$Q$19:$Q$31</c:f>
              <c:numCache>
                <c:formatCode>General</c:formatCode>
                <c:ptCount val="13"/>
                <c:pt idx="0">
                  <c:v>5.1750325047103689E-2</c:v>
                </c:pt>
                <c:pt idx="1">
                  <c:v>0.11903117313866272</c:v>
                </c:pt>
                <c:pt idx="2">
                  <c:v>0.15111672760666581</c:v>
                </c:pt>
                <c:pt idx="3">
                  <c:v>0.16980973345398101</c:v>
                </c:pt>
                <c:pt idx="4">
                  <c:v>0.14148143267519886</c:v>
                </c:pt>
                <c:pt idx="5">
                  <c:v>0.11780637034814587</c:v>
                </c:pt>
                <c:pt idx="6">
                  <c:v>0.12514739877697176</c:v>
                </c:pt>
                <c:pt idx="7">
                  <c:v>5.4700091570201385E-2</c:v>
                </c:pt>
                <c:pt idx="8">
                  <c:v>4.2558832580983273E-2</c:v>
                </c:pt>
                <c:pt idx="9">
                  <c:v>1.6763278459675183E-2</c:v>
                </c:pt>
                <c:pt idx="10">
                  <c:v>6.9800055569786664E-3</c:v>
                </c:pt>
                <c:pt idx="11">
                  <c:v>2.8546307854317773E-3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86-4BC0-952A-2382F40D88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02137024"/>
        <c:axId val="502135712"/>
      </c:barChart>
      <c:catAx>
        <c:axId val="502137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02135712"/>
        <c:crosses val="autoZero"/>
        <c:auto val="1"/>
        <c:lblAlgn val="ctr"/>
        <c:lblOffset val="100"/>
        <c:noMultiLvlLbl val="0"/>
      </c:catAx>
      <c:valAx>
        <c:axId val="50213571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021370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 of vpr instructions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numRef>
              <c:f>Sheet1!$L$3:$L$15</c:f>
              <c:numCache>
                <c:formatCode>General</c:formatCode>
                <c:ptCount val="13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</c:numCache>
            </c:numRef>
          </c:cat>
          <c:val>
            <c:numRef>
              <c:f>Sheet1!$M$3:$M$15</c:f>
              <c:numCache>
                <c:formatCode>General</c:formatCode>
                <c:ptCount val="13"/>
                <c:pt idx="0">
                  <c:v>0.11455696273162654</c:v>
                </c:pt>
                <c:pt idx="1">
                  <c:v>6.0755355400150542E-2</c:v>
                </c:pt>
                <c:pt idx="2">
                  <c:v>0.29232102027921941</c:v>
                </c:pt>
                <c:pt idx="3">
                  <c:v>9.732252776858652E-2</c:v>
                </c:pt>
                <c:pt idx="4">
                  <c:v>0.30278333127808871</c:v>
                </c:pt>
                <c:pt idx="5">
                  <c:v>0.1076631515474132</c:v>
                </c:pt>
                <c:pt idx="6">
                  <c:v>1.7142227948387878E-2</c:v>
                </c:pt>
                <c:pt idx="7">
                  <c:v>5.9857836591872505E-3</c:v>
                </c:pt>
                <c:pt idx="8">
                  <c:v>1.2807614783551125E-3</c:v>
                </c:pt>
                <c:pt idx="9">
                  <c:v>1.7836919223679246E-4</c:v>
                </c:pt>
                <c:pt idx="10">
                  <c:v>9.9972305346481689E-6</c:v>
                </c:pt>
                <c:pt idx="11">
                  <c:v>5.1148621340060398E-7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E3-47BC-A560-06D5CF5C40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60922352"/>
        <c:axId val="560921696"/>
      </c:barChart>
      <c:catAx>
        <c:axId val="5609223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60921696"/>
        <c:crosses val="autoZero"/>
        <c:auto val="1"/>
        <c:lblAlgn val="ctr"/>
        <c:lblOffset val="100"/>
        <c:noMultiLvlLbl val="0"/>
      </c:catAx>
      <c:valAx>
        <c:axId val="56092169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609223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 of go instructions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numRef>
              <c:f>Histogram!$J$3:$J$14</c:f>
              <c:numCache>
                <c:formatCode>General</c:formatCode>
                <c:ptCount val="12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</c:numCache>
            </c:numRef>
          </c:cat>
          <c:val>
            <c:numRef>
              <c:f>Histogram!$K$3:$K$14</c:f>
              <c:numCache>
                <c:formatCode>General</c:formatCode>
                <c:ptCount val="12"/>
                <c:pt idx="0">
                  <c:v>3.3601030582410485E-2</c:v>
                </c:pt>
                <c:pt idx="1">
                  <c:v>0.14544390627947382</c:v>
                </c:pt>
                <c:pt idx="2">
                  <c:v>0.11571912652838744</c:v>
                </c:pt>
                <c:pt idx="3">
                  <c:v>0.18927954704192423</c:v>
                </c:pt>
                <c:pt idx="4">
                  <c:v>0.18867751114898071</c:v>
                </c:pt>
                <c:pt idx="5">
                  <c:v>0.16551241545065817</c:v>
                </c:pt>
                <c:pt idx="6">
                  <c:v>9.7102781200749305E-2</c:v>
                </c:pt>
                <c:pt idx="7">
                  <c:v>3.5118968832372359E-2</c:v>
                </c:pt>
                <c:pt idx="8">
                  <c:v>2.2246379797303536E-2</c:v>
                </c:pt>
                <c:pt idx="9">
                  <c:v>6.6545317471864403E-3</c:v>
                </c:pt>
                <c:pt idx="10">
                  <c:v>6.4380139055348229E-4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48-4FDB-BBAD-4FE8BDCC12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98867376"/>
        <c:axId val="398868360"/>
      </c:barChart>
      <c:catAx>
        <c:axId val="3988673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8868360"/>
        <c:crosses val="autoZero"/>
        <c:auto val="1"/>
        <c:lblAlgn val="ctr"/>
        <c:lblOffset val="100"/>
        <c:noMultiLvlLbl val="0"/>
      </c:catAx>
      <c:valAx>
        <c:axId val="39886836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88673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Harriss Brammall</dc:creator>
  <cp:keywords/>
  <dc:description/>
  <cp:lastModifiedBy>Roger Harriss Brammall</cp:lastModifiedBy>
  <cp:revision>10</cp:revision>
  <dcterms:created xsi:type="dcterms:W3CDTF">2017-09-22T19:55:00Z</dcterms:created>
  <dcterms:modified xsi:type="dcterms:W3CDTF">2017-09-23T04:01:00Z</dcterms:modified>
</cp:coreProperties>
</file>