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November 2025 to 12th January 2026</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Amor</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Amor </w:t>
      </w:r>
      <w:r/>
      <w:r w:rsidR="007F0D25"/>
      <w:proofErr w:type="spellStart"/>
      <w:r w:rsidR="007F0D25"/>
      <w:proofErr w:type="spellEnd"/>
      <w:r w:rsidR="007F0D25"/>
      <w:r w:rsidR="00607DA8">
        <w:rPr/>
        <w:t>from 1st November 2025 to 12th January 2026</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November 2025 to 12th January 2026</w:t>
      </w:r>
      <w:r w:rsidR="00B4561B"/>
      <w:proofErr w:type="spellStart"/>
      <w:r w:rsidR="00B4561B"/>
      <w:proofErr w:type="spellEnd"/>
      <w:r w:rsidR="00B4561B"/>
      <w:r w:rsidR="0024079C">
        <w:rPr/>
        <w:t>, Fettle Health partnered with Amor</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1404</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43.3</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Amor</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59</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Amor</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1404</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608</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59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43.3</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Amor</w:t>
      </w:r>
      <w:r w:rsidR="00B4561B"/>
      <w:proofErr w:type="spellStart"/>
      <w:r w:rsidR="00B4561B"/>
      <w:proofErr w:type="spellEnd"/>
      <w:r w:rsidR="00B4561B"/>
      <w:r>
        <w:rPr/>
        <w:t xml:space="preserve"> during 1st November 2025 to 12th January 2026</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1404</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43.3</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59</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Amor</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