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03595A">
      <w:pPr>
        <w:pStyle w:val="Heading2"/>
      </w:pPr>
    </w:p>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w:t>
      </w:r>
      <w:r>
        <w:lastRenderedPageBreak/>
        <w:t>affirme « Tous mes livres sont écrits de cette manière [avec un film en tête] »</w:t>
      </w:r>
      <w:r>
        <w:rPr>
          <w:rStyle w:val="FootnoteReference"/>
        </w:rPr>
        <w:footnoteReference w:id="4"/>
      </w:r>
      <w:r>
        <w:t>, « j’ai toujours 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xml:space="preserve">, et à un tournage bouclé </w:t>
      </w:r>
      <w:r>
        <w:lastRenderedPageBreak/>
        <w:t>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 xml:space="preserve">We shall </w:t>
      </w:r>
      <w:r w:rsidRPr="00474C78">
        <w:rPr>
          <w:lang w:val="fr-CH"/>
        </w:rPr>
        <w:lastRenderedPageBreak/>
        <w:t>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w:t>
      </w:r>
      <w:r>
        <w:lastRenderedPageBreak/>
        <w:t>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w:t>
      </w:r>
      <w:r>
        <w:lastRenderedPageBreak/>
        <w:t>Siegel lui-même</w:t>
      </w:r>
      <w:r>
        <w:rPr>
          <w:rStyle w:val="FootnoteReference"/>
        </w:rPr>
        <w:footnoteReference w:id="42"/>
      </w:r>
      <w:r>
        <w:t xml:space="preserve"> et que celui-ci avoue que les ajouts apportés auraient aidé le film auraient</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w:t>
      </w:r>
      <w:r>
        <w:lastRenderedPageBreak/>
        <w:t>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w:t>
      </w:r>
      <w:r>
        <w:lastRenderedPageBreak/>
        <w:t>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4035C7">
        <w:rPr>
          <w:lang w:val="en-GB"/>
        </w:rPr>
        <w:t xml:space="preserve"> </w:t>
      </w:r>
      <w:r w:rsidRPr="00E10598">
        <w:rPr>
          <w:lang w:val="en-GB"/>
        </w:rPr>
        <w:t>»</w:t>
      </w:r>
      <w:r>
        <w:rPr>
          <w:rStyle w:val="FootnoteReference"/>
          <w:lang w:val="en-GB"/>
        </w:rPr>
        <w:footnoteReference w:id="65"/>
      </w:r>
      <w:r>
        <w:rPr>
          <w:lang w:val="en-GB"/>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77777777" w:rsidR="000A3C88" w:rsidRPr="00144865" w:rsidRDefault="000A3C88" w:rsidP="00144865">
      <w:pPr>
        <w:ind w:left="720"/>
        <w:rPr>
          <w:rFonts w:ascii="Garamond" w:hAnsi="Garamond"/>
          <w:lang w:val="en-GB"/>
        </w:rPr>
      </w:pPr>
      <w:r w:rsidRPr="00144865">
        <w:rPr>
          <w:rFonts w:ascii="Garamond" w:hAnsi="Garamond"/>
          <w:lang w:val="en-GB"/>
        </w:rPr>
        <w:t>MILES</w:t>
      </w:r>
      <w:r>
        <w:rPr>
          <w:rFonts w:ascii="Garamond" w:hAnsi="Garamond"/>
          <w:lang w:val="en-GB"/>
        </w:rPr>
        <w:t>:</w:t>
      </w:r>
      <w:r w:rsidRPr="00144865">
        <w:rPr>
          <w:rFonts w:ascii="Garamond" w:hAnsi="Garamond"/>
          <w:lang w:val="en-GB"/>
        </w:rPr>
        <w:t xml:space="preserve"> </w:t>
      </w:r>
      <w:r>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When did you get back?</w:t>
      </w:r>
    </w:p>
    <w:p w14:paraId="596016E6"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I came back from London two months ago. I’ve been to Reno.</w:t>
      </w:r>
    </w:p>
    <w:p w14:paraId="565B57DC" w14:textId="77777777" w:rsidR="000A3C88" w:rsidRPr="00144865" w:rsidRDefault="000A3C88" w:rsidP="00144865">
      <w:pPr>
        <w:ind w:left="720"/>
        <w:rPr>
          <w:rFonts w:ascii="Garamond" w:hAnsi="Garamond"/>
          <w:lang w:val="en-GB"/>
        </w:rPr>
      </w:pPr>
      <w:r w:rsidRPr="00144865">
        <w:rPr>
          <w:rFonts w:ascii="Garamond" w:hAnsi="Garamond"/>
          <w:lang w:val="en-GB"/>
        </w:rPr>
        <w:t xml:space="preserve">MILES: </w:t>
      </w:r>
      <w:r>
        <w:rPr>
          <w:rFonts w:ascii="Garamond" w:hAnsi="Garamond"/>
          <w:lang w:val="en-GB"/>
        </w:rPr>
        <w:tab/>
      </w:r>
      <w:r w:rsidRPr="00144865">
        <w:rPr>
          <w:rFonts w:ascii="Garamond" w:hAnsi="Garamond"/>
          <w:lang w:val="en-GB"/>
        </w:rPr>
        <w:t>Reno?</w:t>
      </w:r>
    </w:p>
    <w:p w14:paraId="094678C1"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6F9331D1" w14:textId="77777777" w:rsidR="000A3C88" w:rsidRPr="00402E6C" w:rsidRDefault="000A3C88" w:rsidP="00F91F3B">
      <w:pPr>
        <w:spacing w:after="120"/>
        <w:ind w:left="720"/>
        <w:rPr>
          <w:lang w:val="fr-CH"/>
        </w:rPr>
      </w:pPr>
      <w:r w:rsidRPr="00402E6C">
        <w:rPr>
          <w:rFonts w:ascii="Garamond" w:hAnsi="Garamond"/>
          <w:lang w:val="fr-CH"/>
        </w:rPr>
        <w:t xml:space="preserve">MILES: </w:t>
      </w:r>
      <w:r w:rsidRPr="00402E6C">
        <w:rPr>
          <w:rFonts w:ascii="Garamond" w:hAnsi="Garamond"/>
          <w:lang w:val="fr-CH"/>
        </w:rPr>
        <w:tab/>
      </w:r>
      <w:r w:rsidRPr="004E732D">
        <w:rPr>
          <w:rFonts w:ascii="Garamond" w:hAnsi="Garamond"/>
          <w:lang w:val="en-US"/>
        </w:rPr>
        <w:t>Five months ago.</w:t>
      </w:r>
      <w:r>
        <w:rPr>
          <w:rStyle w:val="FootnoteReference"/>
          <w:rFonts w:ascii="Garamond" w:hAnsi="Garamond"/>
          <w:lang w:val="en-GB"/>
        </w:rPr>
        <w:footnoteReference w:id="67"/>
      </w:r>
    </w:p>
    <w:p w14:paraId="7CEB177B" w14:textId="77777777" w:rsidR="000A3C88" w:rsidRPr="0045694F" w:rsidRDefault="000A3C88" w:rsidP="003805A4">
      <w:pPr>
        <w:pStyle w:val="Mmoire"/>
        <w:rPr>
          <w:lang w:val="fr-CH"/>
        </w:rPr>
      </w:pPr>
      <w:r>
        <w:rPr>
          <w:lang w:val="fr-CH"/>
        </w:rPr>
        <w:lastRenderedPageBreak/>
        <w:t>Le film évoque implicitement le divorce sous le couvert</w:t>
      </w:r>
      <w:r w:rsidRPr="00932A69">
        <w:rPr>
          <w:lang w:val="fr-CH"/>
        </w:rPr>
        <w:t xml:space="preserve"> </w:t>
      </w:r>
      <w:r>
        <w:rPr>
          <w:lang w:val="fr-CH"/>
        </w:rPr>
        <w:t>de « Reno », une référence évidente pour le public américain de l’époque à la capitale du Nevada, et ses lois libérales concernant le mariage</w:t>
      </w:r>
      <w:r>
        <w:rPr>
          <w:rStyle w:val="FootnoteReference"/>
          <w:lang w:val="fr-CH"/>
        </w:rPr>
        <w:footnoteReference w:id="68"/>
      </w:r>
      <w:r>
        <w:rPr>
          <w:lang w:val="fr-CH"/>
        </w:rPr>
        <w:t>. Bien que le code Hays, en vigueur au moment de la production du film, ne se soucie plus de l’institution du mariage, ce changement informe l’entièreté du traitement de la relation entre les deux personnages dans le film. 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w:t>
      </w:r>
      <w:r>
        <w:rPr>
          <w:lang w:val="fr-CH"/>
        </w:rPr>
        <w:lastRenderedPageBreak/>
        <w:t>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Pr="009B617B"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xml:space="preserve">. Il est également impossible de mesurer l’implication de Finney dans la rédaction du scénario car les fiches de production mentionnent seulement une rencontre entre Finney, Wagner, Siegel et Mainwaring durant « la première </w:t>
      </w:r>
      <w:r>
        <w:lastRenderedPageBreak/>
        <w:t>semaine de 1955 »</w:t>
      </w:r>
      <w:r>
        <w:rPr>
          <w:rStyle w:val="FootnoteReference"/>
        </w:rPr>
        <w:footnoteReference w:id="79"/>
      </w:r>
      <w:r>
        <w:t>. Ce chapitre se propose toutefois de comparer l’histoire dans sa version feuilltonée et romanesque, avec l’objectif d’évaluer si ces changements sont imputables à 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77777777" w:rsidR="000A3C88" w:rsidRDefault="000A3C88" w:rsidP="00D82FC9">
      <w:pPr>
        <w:spacing w:after="120"/>
        <w:ind w:left="720"/>
      </w:pP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All I can do is tell what I know.</w:t>
      </w:r>
      <w:r>
        <w:rPr>
          <w:rStyle w:val="FootnoteReference"/>
        </w:rPr>
        <w:footnoteReference w:id="81"/>
      </w:r>
    </w:p>
    <w:p w14:paraId="24FB6CFE" w14:textId="77777777" w:rsidR="000A3C88" w:rsidRDefault="000A3C88" w:rsidP="00D82FC9">
      <w:pPr>
        <w:pStyle w:val="Mmoire"/>
      </w:pPr>
      <w:r>
        <w:t xml:space="preserve">Cette ouverture, bien qu’elle ne corresponde en rien à celle introduite par le récit-cadre du film, à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w:t>
      </w:r>
      <w:r>
        <w:lastRenderedPageBreak/>
        <w:t>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77777777" w:rsidR="000A3C88" w:rsidRPr="004A73E3" w:rsidRDefault="000A3C88" w:rsidP="00F41896">
      <w:pPr>
        <w:spacing w:after="120"/>
        <w:ind w:left="720"/>
        <w:rPr>
          <w:lang w:val="fr-CH"/>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6848A2">
        <w:rPr>
          <w:lang w:val="fr-CH"/>
        </w:rPr>
        <w:t>We slept.</w:t>
      </w:r>
      <w:r>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0"/>
      <w:r>
        <w:rPr>
          <w:lang w:val="fr-CH"/>
        </w:rPr>
        <w:t>ces passages soient une façon de suggérer une relation sexuelle entre les deux protagonistes.</w:t>
      </w:r>
      <w:commentRangeEnd w:id="0"/>
      <w:r>
        <w:rPr>
          <w:rStyle w:val="CommentReference"/>
        </w:rPr>
        <w:commentReference w:id="0"/>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lastRenderedPageBreak/>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C7CF1">
      <w:pPr>
        <w:pStyle w:val="Heading2"/>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77777777"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1).</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(fig. 2)</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6B542A2E" w14:textId="77777777" w:rsidR="000A3C88" w:rsidRDefault="000A3C88" w:rsidP="00D11694"/>
    <w:p w14:paraId="16E319E1" w14:textId="32F39591" w:rsidR="000A3C88" w:rsidRDefault="000A3C88" w:rsidP="006848A2">
      <w:pPr>
        <w:pStyle w:val="Mmoire"/>
        <w:sectPr w:rsidR="000A3C88" w:rsidSect="006127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r>
        <w:lastRenderedPageBreak/>
        <w:tab/>
        <w:t xml:space="preserve">Dans ce chapitre, il a été question des origines littéraires de </w:t>
      </w:r>
      <w:r>
        <w:rPr>
          <w:i/>
        </w:rPr>
        <w:t>Invasion of the Body Snatchers</w:t>
      </w:r>
      <w:r>
        <w:t xml:space="preserve">, tout d’abord du feuilleton en trois parties publié dans </w:t>
      </w:r>
      <w:r>
        <w:rPr>
          <w:i/>
        </w:rPr>
        <w:t xml:space="preserve">Collider’s </w:t>
      </w:r>
      <w:r>
        <w:t xml:space="preserve">puis de la publication 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genrée 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 chapitre permettent de dresser un premier bilan quant au rôle du </w:t>
      </w:r>
      <w:r>
        <w:rPr>
          <w:i/>
        </w:rPr>
        <w:t>remake</w:t>
      </w:r>
      <w:r>
        <w:t xml:space="preserve"> dans le processus de canonisation d’une œuvre filmique adaptée d’une source littéraire</w:t>
      </w:r>
      <w:bookmarkStart w:id="1" w:name="_GoBack"/>
      <w:r>
        <w:rPr>
          <w:rStyle w:val="FootnoteReference"/>
        </w:rPr>
        <w:footnoteReference w:id="104"/>
      </w:r>
      <w:bookmarkEnd w:id="1"/>
    </w:p>
    <w:p w14:paraId="3EDD77AB" w14:textId="504EF941" w:rsidR="00D11694" w:rsidRPr="006848A2" w:rsidRDefault="00D11694" w:rsidP="006848A2">
      <w:pPr>
        <w:tabs>
          <w:tab w:val="left" w:pos="7945"/>
        </w:tabs>
      </w:pPr>
    </w:p>
    <w:sectPr w:rsidR="00D11694" w:rsidRPr="006848A2" w:rsidSect="006127A9">
      <w:footerReference w:type="even" r:id="rId16"/>
      <w:foot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63D5" w14:textId="77777777" w:rsidR="00C40CFE" w:rsidRDefault="00C40CFE" w:rsidP="00173138">
      <w:r>
        <w:separator/>
      </w:r>
    </w:p>
  </w:endnote>
  <w:endnote w:type="continuationSeparator" w:id="0">
    <w:p w14:paraId="0F16DA43" w14:textId="77777777" w:rsidR="00C40CFE" w:rsidRDefault="00C40CFE"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88091" w14:textId="77777777" w:rsidR="000A3C88" w:rsidRDefault="000A3C8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8FA4A" w14:textId="77777777" w:rsidR="000A3C88" w:rsidRDefault="000A3C8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256C9" w14:textId="77777777" w:rsidR="000A3C88" w:rsidRPr="00A50EFA" w:rsidRDefault="000A3C8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6848A2">
      <w:rPr>
        <w:rStyle w:val="PageNumber"/>
        <w:noProof/>
        <w:sz w:val="22"/>
      </w:rPr>
      <w:t>17</w:t>
    </w:r>
    <w:r w:rsidRPr="00A50EFA">
      <w:rPr>
        <w:rStyle w:val="PageNumber"/>
        <w:sz w:val="22"/>
      </w:rPr>
      <w:fldChar w:fldCharType="end"/>
    </w:r>
  </w:p>
  <w:p w14:paraId="56581B49" w14:textId="77777777" w:rsidR="000A3C88" w:rsidRDefault="000A3C88"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E1BF8" w14:textId="77777777" w:rsidR="008864AF" w:rsidRDefault="008864A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22140">
      <w:rPr>
        <w:rStyle w:val="PageNumber"/>
        <w:noProof/>
        <w:sz w:val="22"/>
      </w:rPr>
      <w:t>13</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4FD88" w14:textId="77777777" w:rsidR="00C40CFE" w:rsidRDefault="00C40CFE" w:rsidP="00173138">
      <w:r>
        <w:separator/>
      </w:r>
    </w:p>
  </w:footnote>
  <w:footnote w:type="continuationSeparator" w:id="0">
    <w:p w14:paraId="7F33C12D" w14:textId="77777777" w:rsidR="00C40CFE" w:rsidRDefault="00C40CFE"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2762C4" w:rsidRDefault="000A3C88">
      <w:pPr>
        <w:pStyle w:val="FootnoteText"/>
        <w:rPr>
          <w:lang w:val="fr-CH"/>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98579C">
        <w:rPr>
          <w:lang w:val="fr-CH"/>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6E04EF" w:rsidRDefault="000A3C88">
      <w:pPr>
        <w:pStyle w:val="FootnoteText"/>
        <w:rPr>
          <w:lang w:val="fr-CH"/>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0E641A" w:rsidRDefault="000A3C88">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4035C7" w:rsidRDefault="000A3C88">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77777777" w:rsidR="000A3C88" w:rsidRPr="00161509" w:rsidRDefault="000A3C88">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77777777" w:rsidR="000A3C88" w:rsidRPr="006C6F20" w:rsidRDefault="000A3C88">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77777777" w:rsidR="000A3C88" w:rsidRPr="00D47381" w:rsidRDefault="000A3C88">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835396" w:rsidRDefault="000A3C88">
      <w:pPr>
        <w:pStyle w:val="FootnoteText"/>
        <w:rPr>
          <w:lang w:val="fr-CH"/>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 w:id="104">
    <w:p w14:paraId="58935108" w14:textId="77777777" w:rsidR="000A3C88" w:rsidRPr="00786BED" w:rsidRDefault="000A3C88">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92A51" w14:textId="77777777" w:rsidR="008864AF" w:rsidRDefault="008864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4D02" w14:textId="77777777" w:rsidR="008864AF" w:rsidRDefault="008864A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D3D7" w14:textId="1A2B7F86" w:rsidR="000A3C88" w:rsidRPr="00173138" w:rsidRDefault="000A3C8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8864AF">
      <w:rPr>
        <w:rFonts w:ascii="Baskerville" w:hAnsi="Baskerville"/>
        <w:b/>
        <w:color w:val="7F7F7F" w:themeColor="text1" w:themeTint="80"/>
        <w:sz w:val="20"/>
      </w:rPr>
      <w:t>Chapitre 2</w:t>
    </w:r>
  </w:p>
  <w:p w14:paraId="3A62E348" w14:textId="77777777" w:rsidR="000A3C88" w:rsidRPr="00173138" w:rsidRDefault="000A3C8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7EB60483" w14:textId="77777777" w:rsidR="000A3C88" w:rsidRPr="008138ED" w:rsidRDefault="000A3C8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27D8211C" w14:textId="77777777" w:rsidR="000A3C88" w:rsidRPr="008138ED" w:rsidRDefault="000A3C8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297AEB0B" w14:textId="77777777" w:rsidR="000A3C88" w:rsidRPr="00A60B3A" w:rsidRDefault="000A3C88"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6B97BD7D" w14:textId="77777777" w:rsidR="000A3C88" w:rsidRPr="00A60B3A" w:rsidRDefault="000A3C8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200C"/>
    <w:rsid w:val="000C2404"/>
    <w:rsid w:val="000C346A"/>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5164"/>
    <w:rsid w:val="00291917"/>
    <w:rsid w:val="002A5353"/>
    <w:rsid w:val="002A6C0F"/>
    <w:rsid w:val="002B28DA"/>
    <w:rsid w:val="002B3D84"/>
    <w:rsid w:val="002B7B48"/>
    <w:rsid w:val="002C35A2"/>
    <w:rsid w:val="002D24EA"/>
    <w:rsid w:val="002D257C"/>
    <w:rsid w:val="002D503C"/>
    <w:rsid w:val="002D513A"/>
    <w:rsid w:val="002D772A"/>
    <w:rsid w:val="002D7B33"/>
    <w:rsid w:val="002F1683"/>
    <w:rsid w:val="002F436A"/>
    <w:rsid w:val="002F7A81"/>
    <w:rsid w:val="0030064E"/>
    <w:rsid w:val="0030216F"/>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4C04"/>
    <w:rsid w:val="004D441C"/>
    <w:rsid w:val="004D4B6F"/>
    <w:rsid w:val="004E025C"/>
    <w:rsid w:val="004E62A3"/>
    <w:rsid w:val="004E732D"/>
    <w:rsid w:val="004E747B"/>
    <w:rsid w:val="004F6744"/>
    <w:rsid w:val="004F6B35"/>
    <w:rsid w:val="00500CC2"/>
    <w:rsid w:val="00510CB6"/>
    <w:rsid w:val="00515D4E"/>
    <w:rsid w:val="00515D8C"/>
    <w:rsid w:val="00521DAB"/>
    <w:rsid w:val="00531173"/>
    <w:rsid w:val="00531886"/>
    <w:rsid w:val="00533ECB"/>
    <w:rsid w:val="00536AD8"/>
    <w:rsid w:val="00541737"/>
    <w:rsid w:val="00541F81"/>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D163D"/>
    <w:rsid w:val="00BD1D61"/>
    <w:rsid w:val="00BD323F"/>
    <w:rsid w:val="00BD3D47"/>
    <w:rsid w:val="00BD7D03"/>
    <w:rsid w:val="00BE0700"/>
    <w:rsid w:val="00BE4919"/>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6510"/>
    <w:rsid w:val="00DF001E"/>
    <w:rsid w:val="00DF542D"/>
    <w:rsid w:val="00DF59C3"/>
    <w:rsid w:val="00E027DF"/>
    <w:rsid w:val="00E0481F"/>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4C4B5B8-8661-224D-BF2C-3681FA3E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4730</Words>
  <Characters>26962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90</cp:revision>
  <dcterms:created xsi:type="dcterms:W3CDTF">2016-12-11T16:54:00Z</dcterms:created>
  <dcterms:modified xsi:type="dcterms:W3CDTF">2016-12-12T08:59:00Z</dcterms:modified>
</cp:coreProperties>
</file>