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0BB4E" w14:textId="77777777" w:rsidR="00D9359C" w:rsidRPr="00D9359C" w:rsidRDefault="00D9359C" w:rsidP="00D9359C">
      <w:pPr>
        <w:keepNext/>
        <w:keepLines/>
        <w:spacing w:after="120" w:line="276" w:lineRule="auto"/>
        <w:ind w:left="397"/>
        <w:jc w:val="center"/>
        <w:outlineLvl w:val="0"/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</w:pPr>
      <w:bookmarkStart w:id="0" w:name="_Toc120129372"/>
      <w:bookmarkStart w:id="1" w:name="_Toc206588417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>СИНОПСИС</w:t>
      </w:r>
      <w:bookmarkEnd w:id="0"/>
      <w:r w:rsidRPr="00D9359C">
        <w:rPr>
          <w:rFonts w:ascii="Times New Roman" w:eastAsia="Times New Roman" w:hAnsi="Times New Roman" w:cs="Times New Roman"/>
          <w:b/>
          <w:kern w:val="0"/>
          <w:lang w:val="ru-RU" w:eastAsia="ru-RU"/>
          <w14:ligatures w14:val="none"/>
        </w:rPr>
        <w:t xml:space="preserve"> ПРОТОКОЛА</w:t>
      </w:r>
      <w:bookmarkEnd w:id="1"/>
    </w:p>
    <w:tbl>
      <w:tblPr>
        <w:tblpPr w:leftFromText="180" w:rightFromText="180" w:bottomFromText="160" w:vertAnchor="text" w:horzAnchor="margin" w:tblpY="6"/>
        <w:tblW w:w="9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6"/>
        <w:gridCol w:w="4504"/>
        <w:gridCol w:w="3155"/>
      </w:tblGrid>
      <w:tr w:rsidR="00D9359C" w:rsidRPr="00D9359C" w14:paraId="149E6732" w14:textId="77777777" w:rsidTr="00477CA9">
        <w:trPr>
          <w:trHeight w:val="841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014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Название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2BB0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15D6A11A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9A69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Идентификационный номер протокола: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600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sz w:val="22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58CFFF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F15EB" w14:textId="77777777" w:rsidR="00D9359C" w:rsidRPr="00D9359C" w:rsidRDefault="00D9359C" w:rsidP="00D9359C">
            <w:pPr>
              <w:spacing w:after="120" w:line="240" w:lineRule="auto"/>
              <w:ind w:right="11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Спонсор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8D0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2234907E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093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Исследовательский центр: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285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76F2ADD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7EC4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Биоаналитическая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лаборатория: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0CDC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5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E688233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428E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Фаза клинического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24CC8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Исследование биоэквивалентности</w:t>
            </w:r>
          </w:p>
        </w:tc>
      </w:tr>
      <w:tr w:rsidR="00D9359C" w:rsidRPr="00D9359C" w14:paraId="5E9E016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7CDCC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Название исследуемого препарата: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EDAD6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C196B58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DF6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Действующее вещество: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40F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354AABD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F57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Цель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0E90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2" w:name="_Hlk205222514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Основная цель:</w:t>
            </w:r>
          </w:p>
          <w:p w14:paraId="388811E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Оценка сравнительной фармакокинетики и биоэквивалентности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натощак/после приема высококалорийной пищи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</w:p>
          <w:p w14:paraId="572471E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Дополнительная цель:</w:t>
            </w:r>
          </w:p>
          <w:p w14:paraId="2C32D60E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Сравнительная оценка безопасности однократного приема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у здоровых добровольцев.</w:t>
            </w:r>
            <w:bookmarkEnd w:id="2"/>
          </w:p>
        </w:tc>
      </w:tr>
      <w:tr w:rsidR="00D9359C" w:rsidRPr="00D9359C" w14:paraId="40FFE514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ECE9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bookmarkStart w:id="3" w:name="_Hlk205222533"/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Задачи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74F64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Определить концентрацию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bookmarkStart w:id="4" w:name="ТекстовоеПоле8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bookmarkEnd w:id="4"/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плазме крови добровольцев после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однократного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применения сравниваемых препаратов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.</w:t>
            </w:r>
          </w:p>
          <w:p w14:paraId="49ED8A71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фармакокинетические параметры и относительную биодоступность сравниваемых препаратов. </w:t>
            </w:r>
          </w:p>
          <w:p w14:paraId="38E4E618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биоэквивалентность сравниваемых препаратов на основе статистического анализа фармакокинетических данных. </w:t>
            </w:r>
          </w:p>
          <w:p w14:paraId="405C06C7" w14:textId="77777777" w:rsidR="00D9359C" w:rsidRPr="00D9359C" w:rsidRDefault="00D9359C" w:rsidP="00D9359C">
            <w:pPr>
              <w:numPr>
                <w:ilvl w:val="0"/>
                <w:numId w:val="10"/>
              </w:numPr>
              <w:spacing w:after="120" w:line="240" w:lineRule="auto"/>
              <w:ind w:left="290" w:hanging="283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Оценить профиль безопасности сравниваемых препаратов при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однократном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применении (частоту возникновения нежелательных явлений (НЯ)/ серьезных нежелательных явлений (СНЯ), изменения данных лабораторных исследований, физикального осмотра, функций жизненно важных органов, показателей электрокардиограммы (ЭКГ),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).</w:t>
            </w:r>
          </w:p>
          <w:p w14:paraId="257CD4E4" w14:textId="77777777" w:rsidR="00D9359C" w:rsidRPr="00D9359C" w:rsidRDefault="00D9359C" w:rsidP="00D9359C">
            <w:pPr>
              <w:spacing w:after="120" w:line="240" w:lineRule="auto"/>
              <w:ind w:left="290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</w:p>
        </w:tc>
      </w:tr>
      <w:bookmarkEnd w:id="3"/>
      <w:tr w:rsidR="00D9359C" w:rsidRPr="00D9359C" w14:paraId="2C4B2EA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3F739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Дизайн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0201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Согласно действующим Правилам Евразийского экономического союза (ЕАЭС) для сравнительной оценки фармакокинетических параметров исследуемого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стандартным дизайном исследования биоэквивалентности является проведение открытого рандомизированного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двухпериодного перекрестного исследования в двух группах с приемом однократной дозы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. При этом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периоды приема препаратов исследования разделяются отмывочным периодом продолжительностью не менее пяти периодов полувыведения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) действующего вещества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049CCE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8930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Методология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D6AC2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Настоящее исследование будет выполнено с участием здоровых добровольцев, соответствующих критериям включения/невключения и подписавших «Информационный листок добровольца с формой информированного согласия».  Исследование будет состоять из следующих периодов: периода скрининга, двух периодов ФК исследования (Период 1 и Период 2 соответственно) с отмывочным периодом между ними и периода последующего наблюдения.</w:t>
            </w:r>
          </w:p>
          <w:p w14:paraId="71354793" w14:textId="77777777" w:rsidR="00D9359C" w:rsidRPr="00D9359C" w:rsidRDefault="00D9359C" w:rsidP="00D9359C">
            <w:pPr>
              <w:spacing w:after="120" w:line="240" w:lineRule="auto"/>
              <w:ind w:left="15" w:right="113"/>
              <w:jc w:val="both"/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Длительность периода скрининга составит не более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дней, длительность каждого периода ФК исследования составит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дней, длительность отмывочного периода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дней от приема препарата в Периоде 1 ФК исследования, периода последующего наблюдения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–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iCs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дней от приема препарата в Периоде 2 ФК исследования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FFFFFF"/>
                <w:lang w:val="ru-RU" w:eastAsia="ru-RU"/>
                <w14:ligatures w14:val="none"/>
              </w:rPr>
              <w:t>.</w:t>
            </w:r>
          </w:p>
          <w:p w14:paraId="2407CDF6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Добровольцы будут распределены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одну из двух групп в соотношении 1:1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tbl>
            <w:tblPr>
              <w:tblStyle w:val="TableGrid"/>
              <w:tblW w:w="6374" w:type="dxa"/>
              <w:tblLook w:val="04A0" w:firstRow="1" w:lastRow="0" w:firstColumn="1" w:lastColumn="0" w:noHBand="0" w:noVBand="1"/>
            </w:tblPr>
            <w:tblGrid>
              <w:gridCol w:w="1696"/>
              <w:gridCol w:w="2268"/>
              <w:gridCol w:w="2410"/>
            </w:tblGrid>
            <w:tr w:rsidR="00D9359C" w:rsidRPr="00D9359C" w14:paraId="41ABC39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751E1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A0F9239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1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2696DF3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ind w:firstLine="567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Период 2</w:t>
                  </w:r>
                </w:p>
              </w:tc>
            </w:tr>
            <w:tr w:rsidR="00D9359C" w:rsidRPr="00D9359C" w14:paraId="121C0571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7A65A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1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) (T/R)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39B42B6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i/>
                      <w:iCs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65B280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</w:tr>
            <w:tr w:rsidR="00D9359C" w:rsidRPr="00D9359C" w14:paraId="5202E29A" w14:textId="77777777" w:rsidTr="00477CA9">
              <w:tc>
                <w:tcPr>
                  <w:tcW w:w="169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809728D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>Группа 2 (n=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highlight w:val="lightGray"/>
                      <w:lang w:eastAsia="ru-RU"/>
                    </w:rPr>
                    <w:t>ХХ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bCs/>
                      <w:sz w:val="20"/>
                      <w:szCs w:val="20"/>
                      <w:lang w:eastAsia="ru-RU"/>
                    </w:rPr>
                    <w:t xml:space="preserve">) </w:t>
                  </w:r>
                  <w:r w:rsidRPr="00D9359C">
                    <w:rPr>
                      <w:rFonts w:ascii="Times New Roman" w:eastAsia="MS Mincho" w:hAnsi="Times New Roman" w:cs="Times New Roman"/>
                      <w:b/>
                      <w:sz w:val="20"/>
                      <w:szCs w:val="20"/>
                      <w:lang w:eastAsia="ru-RU"/>
                    </w:rPr>
                    <w:t>(R/T)</w:t>
                  </w:r>
                </w:p>
              </w:tc>
              <w:tc>
                <w:tcPr>
                  <w:tcW w:w="226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D7C7565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[R]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AB08C4B" w14:textId="77777777" w:rsidR="00D9359C" w:rsidRPr="00D9359C" w:rsidRDefault="00D9359C" w:rsidP="00D9359C">
                  <w:pPr>
                    <w:framePr w:hSpace="180" w:wrap="around" w:vAnchor="text" w:hAnchor="margin" w:y="6"/>
                    <w:spacing w:after="120"/>
                    <w:jc w:val="both"/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</w:pP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begin">
                      <w:ffData>
                        <w:name w:val="ТекстовоеПоле8"/>
                        <w:enabled/>
                        <w:calcOnExit w:val="0"/>
                        <w:textInput/>
                      </w:ffData>
                    </w:fldCha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instrText xml:space="preserve"> FORMTEXT </w:instrTex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separate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> </w:t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fldChar w:fldCharType="end"/>
                  </w:r>
                  <w:r w:rsidRPr="00D9359C">
                    <w:rPr>
                      <w:rFonts w:ascii="Times New Roman" w:eastAsia="MS Mincho" w:hAnsi="Times New Roman" w:cs="Times New Roman"/>
                      <w:noProof/>
                      <w:lang w:eastAsia="ru-RU"/>
                    </w:rPr>
                    <w:t xml:space="preserve"> 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highlight w:val="lightGray"/>
                      <w:lang w:eastAsia="ru-RU"/>
                    </w:rPr>
                    <w:t>однократно натощак</w:t>
                  </w:r>
                  <w:r w:rsidRPr="00D9359C">
                    <w:rPr>
                      <w:rFonts w:ascii="Times New Roman" w:eastAsia="MS Mincho" w:hAnsi="Times New Roman" w:cs="Times New Roman"/>
                      <w:bCs/>
                      <w:sz w:val="20"/>
                      <w:szCs w:val="20"/>
                      <w:lang w:eastAsia="ru-RU"/>
                    </w:rPr>
                    <w:t xml:space="preserve"> [T]</w:t>
                  </w:r>
                </w:p>
              </w:tc>
            </w:tr>
          </w:tbl>
          <w:p w14:paraId="53BC011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</w:p>
          <w:p w14:paraId="6E83A73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Период скрининга: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после подписания Информационного листка с формой информированного согласия, добровольцы пройдут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процедуры скрининга для оценки соответствия критериям включения/невключения.</w:t>
            </w:r>
          </w:p>
          <w:p w14:paraId="4BB23E6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iCs/>
                <w:kern w:val="0"/>
                <w:lang w:val="ru-RU" w:eastAsia="ru-RU"/>
                <w14:ligatures w14:val="none"/>
              </w:rPr>
              <w:t xml:space="preserve">Дата подписания добровольцем формы информированного согласия будет считаться датой его включения в клиническое исследование. </w:t>
            </w:r>
          </w:p>
          <w:p w14:paraId="1011887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Периоды фармакокинетического (ФК) исследования</w:t>
            </w:r>
          </w:p>
          <w:p w14:paraId="0BADA8F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рамках данного исследования добровольцы будут госпитализированы в исследовательский центр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вечером накануне приема препаратов для проведения процедур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Периода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lastRenderedPageBreak/>
              <w:t>1 или Периода 2 ФК исследования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. Утром 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добровольцы получат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однократную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дозу исследуемого/референтного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shd w:val="clear" w:color="auto" w:fill="D9D9D9"/>
                <w:lang w:val="ru-RU" w:eastAsia="ru-RU"/>
                <w14:ligatures w14:val="none"/>
              </w:rPr>
              <w:t>натощак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(не менее чем через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8 часов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после последнего приема пищи), запивая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200 мл ±10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бутилированной негазированной воды комнатной температуры, которая должна быть выпита полностью.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Добровольцы останутся в центре в течение как минимум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дозирования (до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Дня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соответственно) с целью отбора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для анализа фармакокинетики и оценки параметров безопасности. </w:t>
            </w:r>
          </w:p>
          <w:p w14:paraId="2037836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Периодах ФК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исследования будет проводиться отбор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проб крови (по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образцов в каждом периоде)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у каждого добровольца для оценки фармакокинетических параметров.</w:t>
            </w:r>
          </w:p>
          <w:p w14:paraId="0CB94D2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График отбора образцов крови на ФК: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за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мин до приема исследуемого препарата/референтного препарата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и через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минут,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часов после приема препарата.</w:t>
            </w:r>
          </w:p>
          <w:p w14:paraId="3BD0B9B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Таким образом, выбранная схема отбора проб обеспечивает, согласно требованиям п.38 Решения №85 ЕАЭС, надежную оценку длительности экспозиции, при соблюдении оптимального соотношения риск-польза для добровольцев и отсутствии избыточного отбора проб и кровопотери.</w:t>
            </w:r>
          </w:p>
          <w:p w14:paraId="51725DD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Общий объем крови для определения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в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двух периодах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образцов по 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5 мл</w:t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, заполнение системы 0,5 мл х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>=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 мл).</w:t>
            </w:r>
          </w:p>
          <w:p w14:paraId="2B86638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Всего из клинического центра в аналитическую лабораторию, при условии завершения исследования всеми рандомизированными добровольцами, будет передано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биообразца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плазмы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точек*2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>периода*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добровольца).</w:t>
            </w:r>
          </w:p>
          <w:p w14:paraId="5DA455B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Объем крови, забираемой для клинического, биохимического и серологического анализов,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за время исследования.</w:t>
            </w:r>
          </w:p>
          <w:p w14:paraId="0479C92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На протяжении всего исследования у каждого добровольца будет отобрано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Cs/>
                <w:color w:val="000000"/>
                <w:kern w:val="0"/>
                <w:lang w:val="ru-RU" w:eastAsia="ru-RU"/>
                <w14:ligatures w14:val="none"/>
              </w:rPr>
              <w:t xml:space="preserve"> мл крови во всех периодах исследования.</w:t>
            </w:r>
          </w:p>
          <w:p w14:paraId="4F272F1E" w14:textId="77777777" w:rsidR="00D9359C" w:rsidRPr="00D9359C" w:rsidRDefault="00D9359C" w:rsidP="00D9359C">
            <w:pPr>
              <w:tabs>
                <w:tab w:val="center" w:pos="3334"/>
              </w:tabs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highlight w:val="lightGray"/>
                <w:lang w:val="ru-RU" w:eastAsia="ru-RU"/>
                <w14:ligatures w14:val="none"/>
              </w:rPr>
              <w:t>Отмывочный период</w:t>
            </w:r>
          </w:p>
          <w:p w14:paraId="2D476A1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Отмывочный период между приемами дозы исследуемого/референтного препарата составит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с момента первого приема препаратов исследования. Длительность отмывочного периода превышает длительность 5-ти периодов полувыведения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(Т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vertAlign w:val="subscript"/>
                <w:lang w:val="ru-RU" w:eastAsia="ru-RU"/>
                <w14:ligatures w14:val="none"/>
              </w:rPr>
              <w:t>1/2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из плазмы крови составляет около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часов). Во время отмывочного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lastRenderedPageBreak/>
              <w:t xml:space="preserve">периода будет проводиться оценка параметров безопасности и отбор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биообразцов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крови для фармакокинетического анализа.</w:t>
            </w:r>
          </w:p>
          <w:p w14:paraId="27BDC62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</w:t>
            </w:r>
          </w:p>
          <w:p w14:paraId="366893AD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Визит периода последующего наблюдения будет проведен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(День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от последнего приема препарата исследования с целью оценки НЯ/СНЯ.</w:t>
            </w:r>
          </w:p>
          <w:p w14:paraId="64F619D4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Cs/>
                <w:kern w:val="0"/>
                <w:lang w:val="ru-RU" w:eastAsia="ru-RU"/>
                <w14:ligatures w14:val="none"/>
              </w:rPr>
              <w:t xml:space="preserve">Сбор данных о НЯ/СНЯ и сопутствующей терапии, а также оценка жизненно важных показателей будут проводиться во время каждого визита добровольца в центр, включая дни госпитализации.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lang w:val="ru-RU" w:eastAsia="ru-RU"/>
                <w14:ligatures w14:val="none"/>
              </w:rPr>
              <w:t>Информация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о НЯ/СНЯ будет также собираться во время отмывочного периода и периода последующего наблюдения.</w:t>
            </w:r>
          </w:p>
        </w:tc>
      </w:tr>
      <w:tr w:rsidR="00D9359C" w:rsidRPr="00D9359C" w14:paraId="717C79C7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5BF0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Количество добровольцев: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E9A4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При расчете объема выборки для данного исследования использовался коэффициент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внутрииндивидуальной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вариабельности фармакокинетических параметров (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CV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intra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)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для максимальной концентрации/площади под кривой «концентрация-время» (C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max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/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Times New Roman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)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4B327A9A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Расчет объема выборки выполнен с помощью пакета Power</w:t>
            </w:r>
          </w:p>
          <w:p w14:paraId="6A963EBC" w14:textId="77777777" w:rsidR="00D9359C" w:rsidRPr="00D9359C" w:rsidRDefault="00D9359C" w:rsidP="00D9359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557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20" w:line="240" w:lineRule="auto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eastAsia="ru-RU"/>
                <w14:ligatures w14:val="none"/>
              </w:rPr>
              <w:t>TOST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 использованием ПО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«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The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for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Statistical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Computing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»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https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://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www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project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org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версии не ниже 4.4.2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20F1958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досрочного выбывания не более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15%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включенных добровольцев, в исследование будет включено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добровольцев.</w:t>
            </w:r>
          </w:p>
          <w:p w14:paraId="6F013C3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 учетом возможного </w:t>
            </w:r>
            <w:r w:rsidRPr="00D9359C">
              <w:rPr>
                <w:rFonts w:ascii="Times New Roman" w:eastAsia="Times New Roman" w:hAnsi="Times New Roman" w:cs="Times New Roman"/>
                <w:kern w:val="0"/>
                <w:highlight w:val="lightGray"/>
                <w:lang w:val="ru-RU"/>
                <w14:ligatures w14:val="none"/>
              </w:rPr>
              <w:t>20%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отсева на скрининге в исследование будут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скринированы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до 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separate"/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t> </w:t>
            </w:r>
            <w:r w:rsidRPr="00D9359C">
              <w:rPr>
                <w:rFonts w:ascii="Times New Roman" w:eastAsia="Times New Roman" w:hAnsi="Times New Roman" w:cs="Times New Roman"/>
                <w:noProof/>
                <w:kern w:val="0"/>
                <w:lang w:val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добровольцев.</w:t>
            </w:r>
          </w:p>
          <w:p w14:paraId="1D701FB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Cs/>
                <w:iCs/>
                <w:spacing w:val="-2"/>
                <w:kern w:val="0"/>
                <w:u w:val="single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Добровольцы, досрочно завершившие исследование, не будут заменены.</w:t>
            </w:r>
          </w:p>
        </w:tc>
      </w:tr>
      <w:tr w:rsidR="00D9359C" w:rsidRPr="00D9359C" w14:paraId="449127D5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8B5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5" w:name="_Hlk185421050"/>
            <w:bookmarkStart w:id="6" w:name="_Hlk186276054"/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Критерии 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29E4A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Arial Unicode MS" w:hAnsi="Times New Roman" w:cs="Times New Roman"/>
                <w:kern w:val="0"/>
                <w:lang w:val="ru-RU" w:eastAsia="ru-RU"/>
                <w14:ligatures w14:val="none"/>
              </w:rPr>
              <w:t>Для включения в исследование добровольцы должны соответствовать всем следующим критериям включения:</w:t>
            </w:r>
          </w:p>
          <w:p w14:paraId="77355B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Подписанная письменная форма информированного согласия до начала каких-либо процедур скрининга, а также способность, по мнению Исследователя, следовать всем требованиям Протокола.</w:t>
            </w:r>
          </w:p>
          <w:p w14:paraId="54F56B2F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Некурящие мужчины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и женщины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в возрасте от 18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до 45 лет включительно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на момент подписания формы Информированного согласия.</w:t>
            </w:r>
          </w:p>
          <w:p w14:paraId="661DC975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Верифицированный диагноз «здоров» по данным стандартных клинических, лабораторных и инструментальных методов обследования.</w:t>
            </w:r>
          </w:p>
          <w:p w14:paraId="1FC6701D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>Индекс массы тела (ИМТ) от 18,5 до 30,0 кг/м</w:t>
            </w:r>
            <w:r w:rsidRPr="00D9359C">
              <w:rPr>
                <w:rFonts w:ascii="Times New Roman" w:eastAsia="Microsoft Sans Serif" w:hAnsi="Times New Roman" w:cs="Times New Roman"/>
                <w:kern w:val="0"/>
                <w:vertAlign w:val="superscript"/>
                <w:lang w:val="ru-RU" w:eastAsia="ru-RU" w:bidi="ru-RU"/>
                <w14:ligatures w14:val="none"/>
              </w:rPr>
              <w:t>2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(включительно), при массе тела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более 45 кг для женщин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и более 55 кг для мужчин и не более 110 кг.</w:t>
            </w:r>
          </w:p>
          <w:p w14:paraId="1AC7BD83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lastRenderedPageBreak/>
              <w:t>Уровень артериального давления (АД): систолическое артериальное давление (САД) от 100 до 129 мм рт. ст. (включительно), диастолическое артериальное давление (ДАД) от 60 до 89 мм рт. ст. (включительно).</w:t>
            </w:r>
          </w:p>
          <w:p w14:paraId="7BBE0E2C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сердечных сокращений (ЧСС) от 60 до 89 ударов в 1 минуту (включительно).</w:t>
            </w:r>
          </w:p>
          <w:p w14:paraId="4532A80B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Частота дыхательных движений (ЧДД) от 12 до 20 в 1 минуту (включительно).</w:t>
            </w:r>
          </w:p>
          <w:p w14:paraId="436583CA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Microsoft Sans Serif"/>
                <w:kern w:val="0"/>
                <w:lang w:val="ru-RU" w:eastAsia="ru-RU" w:bidi="ru-RU"/>
                <w14:ligatures w14:val="none"/>
              </w:rPr>
              <w:t>Температура тела от 36°C до 36,9°C (включительно).</w:t>
            </w:r>
          </w:p>
          <w:p w14:paraId="287DB566" w14:textId="77777777" w:rsidR="00D9359C" w:rsidRPr="00D9359C" w:rsidRDefault="00D9359C" w:rsidP="00D9359C">
            <w:pPr>
              <w:widowControl w:val="0"/>
              <w:numPr>
                <w:ilvl w:val="0"/>
                <w:numId w:val="8"/>
              </w:numPr>
              <w:spacing w:after="120" w:line="240" w:lineRule="auto"/>
              <w:jc w:val="both"/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Отказ от приема алкоголя в течение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72 часов</w:t>
            </w:r>
            <w:r w:rsidRPr="00D9359C">
              <w:rPr>
                <w:rFonts w:ascii="Times New Roman" w:eastAsia="Microsoft Sans Serif" w:hAnsi="Times New Roman" w:cs="Times New Roman"/>
                <w:kern w:val="0"/>
                <w:lang w:val="ru-RU" w:eastAsia="ru-RU" w:bidi="ru-RU"/>
                <w14:ligatures w14:val="none"/>
              </w:rPr>
              <w:t xml:space="preserve"> до начала каких-либо процедур скрининга и в течение всего исследования.</w:t>
            </w:r>
          </w:p>
          <w:p w14:paraId="79A4DBCC" w14:textId="77777777" w:rsidR="00D9359C" w:rsidRPr="00D9359C" w:rsidRDefault="00D9359C" w:rsidP="00D9359C">
            <w:pPr>
              <w:numPr>
                <w:ilvl w:val="0"/>
                <w:numId w:val="8"/>
              </w:num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Согласие добровольца на использование надежных методов контрацепции на протяжении всего исследования и в течение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после его окончания.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К адекватным методам контрацепции относятся: воздержание от половых контактов, кроме того, для мужчин: презерватив со спермицидом (пена, гель, крем), для женщин презерватив (для партнера), диафрагма или шеечный колпачок со спермицидом, внутриматочная спираль.</w:t>
            </w:r>
          </w:p>
        </w:tc>
      </w:tr>
      <w:tr w:rsidR="00D9359C" w:rsidRPr="00D9359C" w14:paraId="08E72E81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1E0A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bookmarkStart w:id="7" w:name="_Hlk185421079"/>
            <w:bookmarkEnd w:id="5"/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Критерии невключения: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380E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Добровольцы не будут включены в исследование, если присутствует любой из следующих критериев:</w:t>
            </w:r>
          </w:p>
          <w:p w14:paraId="3F75779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в анамнезе острых или хронических заболеваний сердечно-сосудистой, дыхательной, нервной, эндокринной, опорно-двигательной, кроветворной и иммунной систем, почек и мочевыводящих путей, печени и желчевыводящих путей, желудочно-кишечного тракта (ЖКТ), кожи, а также доброкачественных опухолевых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perscript"/>
                <w:lang w:val="ru-RU" w:eastAsia="ru-RU"/>
                <w14:ligatures w14:val="none"/>
              </w:rPr>
              <w:footnoteReference w:id="1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онкологических заболеваний.</w:t>
            </w:r>
          </w:p>
          <w:p w14:paraId="18798285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Хирургические вмешательства на ЖКТ в анамнезе (за исключением аппендэктомии не менее, чем за 1 год до скрининга).</w:t>
            </w:r>
          </w:p>
          <w:p w14:paraId="0890F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Заболевания/состояния, которые, по мнению исследователя, могут повлиять на абсорбцию, распределение, метаболизм или экскрецию исследуемых лекарственных препаратов.</w:t>
            </w:r>
          </w:p>
          <w:p w14:paraId="3C7A1C4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Острые инфекционные заболевания менее чем за 30 дней до скрининга.</w:t>
            </w:r>
          </w:p>
          <w:p w14:paraId="339CDD97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Регулярный или разовый прием любых лекарственных препаратов (включая витамины, препараты растительного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происхождения и биологически активные добавки) менее чем за 30 дней до скрининга.</w:t>
            </w:r>
          </w:p>
          <w:p w14:paraId="23EDA9F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Донорство (&gt; 450 мл крови или плазмы) менее чем за два месяца до скрининга.</w:t>
            </w:r>
          </w:p>
          <w:p w14:paraId="6F9F61B1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гормональных контрацептивов (у женщин) менее чем за 2 месяца до скрининга.</w:t>
            </w:r>
          </w:p>
          <w:p w14:paraId="5073BD2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Применение депо-инъекций или имплантация любых препаратов в течение 6 месяцев до скрининга.</w:t>
            </w:r>
          </w:p>
          <w:p w14:paraId="032BA8A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Любые отклонения от нормальных значений при лабораторном и/или инструментальном обследовании на скрининге.</w:t>
            </w:r>
          </w:p>
          <w:p w14:paraId="3CF2E13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алкоголя в выдыхаемом воздухе.</w:t>
            </w:r>
          </w:p>
          <w:p w14:paraId="4CB607AB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наркотических и сильнодействующих лекарственных веществ в моче.</w:t>
            </w:r>
          </w:p>
          <w:p w14:paraId="7E510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беременность (по результатам тест полосок) для женщин с сохраненным репродуктивным потенциалом.</w:t>
            </w:r>
          </w:p>
          <w:p w14:paraId="05889F6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котинин.</w:t>
            </w:r>
          </w:p>
          <w:p w14:paraId="6558A51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Положительные результаты тестов на маркеры гепатита В (HbsAg), С (HCV), сифилиса, ВИЧ-инфекцию.</w:t>
            </w:r>
          </w:p>
          <w:p w14:paraId="14C309D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Высокая вероятность возникновения проблем с успешной установкой венозного катетера или с выполнением пункции вены на предплечье.</w:t>
            </w:r>
          </w:p>
          <w:p w14:paraId="195CB7A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Повышенная чувствительность к гепарину или гепарин-индуцированная тромбоцитопения в анамнезе.</w:t>
            </w:r>
          </w:p>
          <w:p w14:paraId="14FE268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Участие в другом клиническом исследовании менее чем за </w:t>
            </w: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3 месяца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перед скринингом и/или параллельно с настоящим исследованием.</w:t>
            </w:r>
          </w:p>
          <w:p w14:paraId="75191754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Гиперчувствительность к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или к любому другому компоненту, входящему в состав исследуемых лекарственных препаратов в анамнезе.</w:t>
            </w:r>
          </w:p>
          <w:p w14:paraId="5EA0EF3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Отягощенный аллергологический анамнез, лекарственная непереносимость.</w:t>
            </w:r>
          </w:p>
          <w:p w14:paraId="5F0715E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Непереносимость лактозы, дефицит лактазы или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глюкозо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-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галактозная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мальабсорбция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2DE147B2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Прием более чем 10 ед. алкоголя в неделю в анамнезе (где каждая единица алкоголя эквивалентна 500 мл пива, 200 мл вина или 50 мл крепких спиртных напитков) и/или анамнестические сведения об алкоголизме, наркомании, злоупотреблении лекарственными препаратами.</w:t>
            </w:r>
          </w:p>
          <w:p w14:paraId="36883149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Дегидратация из-за диареи, рвоты или другой причины в течение последних 24 часов до приема исследуемого препарата.</w:t>
            </w:r>
          </w:p>
          <w:p w14:paraId="21D78B26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Планирование пребывания в стационаре в период проведения исследования, по какому-либо поводу, кроме госпитализации, предусмотренной данным протоколом.</w:t>
            </w:r>
          </w:p>
          <w:p w14:paraId="6501EB2C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Наличие неустойчивой структуры сна (например, работа в ночную смену, нарушения сна, бессонница, недавнее возвращение из другого часового пояса и т.п.), экстремальные физические нагрузки (например, поднятие тяжестей).</w:t>
            </w:r>
          </w:p>
          <w:p w14:paraId="15A7E3E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Особая диета (например, вегетарианская, веганская,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гипокалорийная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(менее 1000 ккал/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сут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)) в течение 30 дней до скрининга и до завершения участия в исследовании. </w:t>
            </w:r>
          </w:p>
          <w:p w14:paraId="64DFFF5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Употребление следующих напитков и продуктов питания:</w:t>
            </w:r>
          </w:p>
          <w:p w14:paraId="0053C3AA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содержащих производные ксантина, оказывающих стимулирующее и/или метаболическое действие (шоколад, кофе, чай, газированные напитки, содержащие кофеин (кола), энергетические напитки, содержащие таурин, экстракт гуараны и т.д.) за 72 ч до приема исследуемых препаратов</w:t>
            </w:r>
          </w:p>
          <w:p w14:paraId="28860B6E" w14:textId="77777777" w:rsidR="00D9359C" w:rsidRPr="00D9359C" w:rsidRDefault="00D9359C" w:rsidP="00D9359C">
            <w:pPr>
              <w:numPr>
                <w:ilvl w:val="0"/>
                <w:numId w:val="67"/>
              </w:num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содержащих ингибиторы или индукторы ферментных систем организма и переносчиков органических </w:t>
            </w:r>
            <w:proofErr w:type="spellStart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киназ</w:t>
            </w:r>
            <w:proofErr w:type="spellEnd"/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(грейпфрут, помело, зверобой продырявленный, клюква) за 7 дней до приема исследуемых препаратов</w:t>
            </w:r>
          </w:p>
          <w:p w14:paraId="3971370E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Беременные или кормящие женщины или женщины, планирующие беременность во время клинического исследования; женщины с сохраненным репродуктивным потенциалом (в том числе не стерилизованные хирургическим путем и в периоде постменопаузы менее 2 лет), не использующие адекватных методов контрацепции.</w:t>
            </w:r>
          </w:p>
          <w:p w14:paraId="4759EFDF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</w:pPr>
            <w:r w:rsidRPr="00D9359C">
              <w:rPr>
                <w:rFonts w:ascii="Times New Roman" w:eastAsia="Microsoft Sans Serif" w:hAnsi="Times New Roman" w:cs="Times New Roman"/>
                <w:kern w:val="0"/>
                <w:highlight w:val="lightGray"/>
                <w:lang w:val="ru-RU" w:eastAsia="ru-RU" w:bidi="ru-RU"/>
                <w14:ligatures w14:val="none"/>
              </w:rPr>
              <w:t>Женщины с сохраненным репродуктивным потенциалом, имеющие незащищенный половой акт с нестерилизованным партнером мужского пола в течение 30 дней до скрининга.</w:t>
            </w:r>
          </w:p>
          <w:p w14:paraId="60542B68" w14:textId="77777777" w:rsidR="00D9359C" w:rsidRPr="00D9359C" w:rsidRDefault="00D9359C" w:rsidP="00D9359C">
            <w:pPr>
              <w:numPr>
                <w:ilvl w:val="0"/>
                <w:numId w:val="6"/>
              </w:numPr>
              <w:tabs>
                <w:tab w:val="left" w:pos="148"/>
              </w:tabs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Неспособность читать или писать; нежелание понять и следовать процедурам протокола исследования; невыполнение процедур, которое, по мнению Исследователя, может повлиять на результаты исследования или безопасность добровольца и препятствовать дальнейшему участию добровольца в исследовании; любые другие сопутствующие медицинские или серьезные психические состояния, которые делают добровольца непригодным для участия в клиническом исследовании, ограничивают правомерность получения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информированного согласия или могут повлиять на способность добровольца принять участие в исследовании.</w:t>
            </w:r>
          </w:p>
          <w:p w14:paraId="1812161E" w14:textId="77777777" w:rsidR="00D9359C" w:rsidRPr="00D9359C" w:rsidRDefault="00D9359C" w:rsidP="00D9359C">
            <w:pPr>
              <w:numPr>
                <w:ilvl w:val="0"/>
                <w:numId w:val="6"/>
              </w:numPr>
              <w:spacing w:after="120" w:line="240" w:lineRule="auto"/>
              <w:ind w:left="441" w:hanging="426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Наличие по мнению Исследователя значимого риска или противопоказания к применению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согласно инструкции по применению данного препарата.</w:t>
            </w:r>
          </w:p>
        </w:tc>
      </w:tr>
      <w:bookmarkEnd w:id="6"/>
      <w:bookmarkEnd w:id="7"/>
      <w:tr w:rsidR="00D9359C" w:rsidRPr="00D9359C" w14:paraId="53397280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FC7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Критерии исключения: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010F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Доброволец должен быть досрочно выведен из клинического исследования если:</w:t>
            </w:r>
          </w:p>
          <w:p w14:paraId="2D28586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отзывает согласие на участие в исследовании.</w:t>
            </w:r>
          </w:p>
          <w:p w14:paraId="7FD464D8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Несоблюдение добровольцем требований протокола исследования (пропуск процедур исследования, самостоятельное применение препаратов, запрещенных в исследовании, нарушение ограничений в диете и образе жизни и т. д.).</w:t>
            </w:r>
          </w:p>
          <w:p w14:paraId="122DB539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Доброволец был включен в исследование с нарушением требований критериев включения/невключения.</w:t>
            </w:r>
          </w:p>
          <w:p w14:paraId="7E8DFDD5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Появление причин/возникновение в ходе исследования ситуаций, угрожающих безопасности добровольца (например, реакции гиперчувствительности и т. п.).</w:t>
            </w:r>
          </w:p>
          <w:p w14:paraId="284FC213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у добровольца в ходе исследования нежелательных и серьезных нежелательных явлений, когда продолжение участия добровольца в исследовании нежелательно или невозможно (по мнению Спонсора и/или Исследователя).</w:t>
            </w:r>
          </w:p>
          <w:p w14:paraId="16D529B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Добровольцу проводится или требуется лечение, которое может повлиять на ФК параметры исследуемого препарата.</w:t>
            </w:r>
          </w:p>
          <w:p w14:paraId="0AAF4BD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Пропуск отбора 2-х и более проб крови подряд или 3-х и более проб крови в течение одного Периода ФК исследования.</w:t>
            </w:r>
          </w:p>
          <w:p w14:paraId="01FE686E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Возникновение рвоты/диареи в течение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часов после приема препарата исследования (удвоенная величина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, составляющая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ч).</w:t>
            </w:r>
          </w:p>
          <w:p w14:paraId="17F90334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мочи на содержание наркотических веществ и сильнодействующих лекарственных средств.</w:t>
            </w:r>
          </w:p>
          <w:p w14:paraId="46FCA10F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Положительный тест на содержание паров алкоголя в выдыхаемом воздухе.</w:t>
            </w:r>
          </w:p>
          <w:p w14:paraId="64BB8BA6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2" w:hanging="425"/>
              <w:jc w:val="both"/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Положительный тест на беременность у женщин.</w:t>
            </w:r>
          </w:p>
          <w:p w14:paraId="09E938EC" w14:textId="77777777" w:rsidR="00D9359C" w:rsidRPr="00D9359C" w:rsidRDefault="00D9359C" w:rsidP="00D9359C">
            <w:pPr>
              <w:numPr>
                <w:ilvl w:val="0"/>
                <w:numId w:val="9"/>
              </w:numPr>
              <w:spacing w:after="120" w:line="240" w:lineRule="auto"/>
              <w:ind w:left="431" w:hanging="425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Возникновение в ходе исследования иных причин, препятствующих проведению исследования согласно протоколу.</w:t>
            </w:r>
          </w:p>
        </w:tc>
      </w:tr>
      <w:tr w:rsidR="00D9359C" w:rsidRPr="00D9359C" w14:paraId="5D5385C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A7E4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Исследуемый лекарственный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A50B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lastRenderedPageBreak/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8F752C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33303F8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D026C65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410541A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1B53B4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Вспомогательные вещества: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20B0CE5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39E7CEF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FCE7C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Производитель: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  <w:tr w:rsidR="00D9359C" w:rsidRPr="00D9359C" w14:paraId="4B3F1791" w14:textId="77777777" w:rsidTr="00477CA9">
        <w:trPr>
          <w:trHeight w:val="270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09CCD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Референтный препарат (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), доза, схема приема: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C5F6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, МНН –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875DB9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Лекарственная форма: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C755D5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Дозировка: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D8B6CC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Состав на 1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:</w:t>
            </w:r>
          </w:p>
          <w:p w14:paraId="38D9371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Действующее вещество: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0023E9B8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i/>
                <w:iCs/>
                <w:kern w:val="0"/>
                <w:lang w:val="ru-RU" w:eastAsia="ru-RU"/>
                <w14:ligatures w14:val="none"/>
              </w:rPr>
              <w:t>Вспомогательные вещества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>: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7CC9E25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Схема приема: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Каждый доброволец примет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однократно натощак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препарата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последовательности, предусмотренной схемой рандомизации для каждой группы (в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или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соответствующего периода ФК исследования).</w:t>
            </w:r>
          </w:p>
          <w:p w14:paraId="67FC89F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Условия хранения: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E4645C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Производитель: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8EF330A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bookmarkStart w:id="8" w:name="_Hlk76728640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Выбор референтного препарата осуществлялся в соответствии с Правилами проведения исследований биоэквивалентности лекарственных средств Евразийского Экономического Союза, утвержденными Решением Совета Евразийской экономической комиссии от 3 ноября 2016 г. № 85.</w:t>
            </w:r>
          </w:p>
          <w:p w14:paraId="1B85E160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Препарат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является оригинальным препаратом, официально зарегистрированным и разрешенным для медицинского применения на территории РФ (РУ ЛП-№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).</w:t>
            </w:r>
          </w:p>
          <w:p w14:paraId="7A23D213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Сравниваемые препараты содержат одно и то же действующее вещество, выпускаются в одинаковой лекарственной форме – </w:t>
            </w:r>
            <w:bookmarkEnd w:id="8"/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618B052B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7E87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Периоды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E38C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Период скрининга (предварительное обследование добровольцев):  </w:t>
            </w:r>
          </w:p>
          <w:p w14:paraId="47752DCB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highlight w:val="lightGray"/>
                <w:lang w:val="ru-RU" w:eastAsia="ru-RU"/>
                <w14:ligatures w14:val="none"/>
              </w:rPr>
              <w:t>. (День -14 – День -1).</w:t>
            </w:r>
          </w:p>
          <w:p w14:paraId="756A961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Для оценки соответствия добровольца критериям включения/невключения должны быть известны все результаты клинических, лабораторных и иных обследований добровольца, предусмотренных протоколом в рамках периода скрининга. </w:t>
            </w: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Периоды ФК исследования:</w:t>
            </w:r>
          </w:p>
          <w:p w14:paraId="150DE0C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1 ФК исследования. </w:t>
            </w:r>
          </w:p>
          <w:p w14:paraId="50751114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361CFD7D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Госпитализация и рандомизация – День 0</w:t>
            </w:r>
          </w:p>
          <w:p w14:paraId="11357A5B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4BA3B5A5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627C6AC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5A1A684E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highlight w:val="lightGray"/>
                <w:lang w:val="ru-RU" w:eastAsia="ja-JP"/>
                <w14:ligatures w14:val="none"/>
              </w:rPr>
              <w:t xml:space="preserve">Отмывочный период: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(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дней от приема препарата в Периоде 1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Arial"/>
                <w:bCs/>
                <w:i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422061C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Период 2 ФК исследования. </w:t>
            </w:r>
          </w:p>
          <w:p w14:paraId="6F533F1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i/>
                <w:kern w:val="0"/>
                <w:highlight w:val="lightGray"/>
                <w:lang w:val="ru-RU" w:eastAsia="ru-RU"/>
                <w14:ligatures w14:val="none"/>
              </w:rPr>
              <w:t xml:space="preserve"> (госпитализация)</w:t>
            </w:r>
          </w:p>
          <w:p w14:paraId="67A95476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Госпитализация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661A28BA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Прием препарата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4995D10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Отбор образцов крови для анализа фармакокинетики и оценка параметров безопасности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5A93DB18" w14:textId="77777777" w:rsidR="00D9359C" w:rsidRPr="00D9359C" w:rsidRDefault="00D9359C" w:rsidP="00D9359C">
            <w:pPr>
              <w:numPr>
                <w:ilvl w:val="0"/>
                <w:numId w:val="12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 xml:space="preserve">Завершение госпитализации –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75490EF8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jc w:val="both"/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b/>
                <w:bCs/>
                <w:kern w:val="0"/>
                <w:lang w:val="ru-RU" w:eastAsia="ru-RU"/>
                <w14:ligatures w14:val="none"/>
              </w:rPr>
              <w:t>Период последующего наблюдения:</w:t>
            </w:r>
          </w:p>
          <w:p w14:paraId="0ED0257A" w14:textId="77777777" w:rsidR="00D9359C" w:rsidRPr="00D9359C" w:rsidRDefault="00D9359C" w:rsidP="00D9359C">
            <w:pPr>
              <w:tabs>
                <w:tab w:val="left" w:pos="290"/>
              </w:tabs>
              <w:spacing w:after="120" w:line="240" w:lineRule="auto"/>
              <w:ind w:left="7"/>
              <w:jc w:val="both"/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Визит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. День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bCs/>
                <w:i/>
                <w:kern w:val="0"/>
                <w:lang w:val="ru-RU" w:eastAsia="ru-RU"/>
                <w14:ligatures w14:val="none"/>
              </w:rPr>
              <w:t xml:space="preserve"> (окно визита +2 дня)</w:t>
            </w:r>
          </w:p>
          <w:p w14:paraId="623A63A7" w14:textId="77777777" w:rsidR="00D9359C" w:rsidRPr="00D9359C" w:rsidRDefault="00D9359C" w:rsidP="00D9359C">
            <w:pPr>
              <w:numPr>
                <w:ilvl w:val="0"/>
                <w:numId w:val="7"/>
              </w:num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  <w:t>Доброволец посетит центр через 7 дней с момента последнего приема препарата, будет осуществлен сбор данных о состоянии добровольца.</w:t>
            </w:r>
          </w:p>
          <w:p w14:paraId="750DEF8E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Незапланированный</w:t>
            </w:r>
            <w:r w:rsidRPr="00D9359C" w:rsidDel="002B12EF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</w:p>
          <w:p w14:paraId="32AC1E6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Проводится при необходимости. При наличии показаний может быть дополнительно выполнена любая из процедур исследования по решению Исследователя.</w:t>
            </w:r>
          </w:p>
          <w:p w14:paraId="101682ED" w14:textId="77777777" w:rsidR="00D9359C" w:rsidRPr="00D9359C" w:rsidRDefault="00D9359C" w:rsidP="00D9359C">
            <w:pPr>
              <w:spacing w:after="120" w:line="240" w:lineRule="auto"/>
              <w:ind w:right="113"/>
              <w:jc w:val="both"/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Визит</w:t>
            </w:r>
            <w:r w:rsidRPr="00D9359C">
              <w:rPr>
                <w:rFonts w:ascii="Times New Roman" w:eastAsia="MS Mincho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 xml:space="preserve"> досрочного завершения участия в исследовании</w:t>
            </w:r>
          </w:p>
          <w:p w14:paraId="4AA9721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Arial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Проводится при досрочном выбывании добровольца из исследования.</w:t>
            </w:r>
          </w:p>
        </w:tc>
      </w:tr>
      <w:tr w:rsidR="00D9359C" w:rsidRPr="00D9359C" w14:paraId="33A2104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22587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Продолжительность исследования: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67CE4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Максимальная продолжительность участия в исследовании для одного добровольца составит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день. Период скрининга продлится от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1 до 14 дней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 w:rsidDel="009E1190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Длительность Периодов 1 и 2 ФК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исследования составит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дня (включая госпитализацию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 xml:space="preserve">вечером накануне приема препарата 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не менее, чем за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часов до приема препарата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),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отмывочный период между Периодами ФК исследования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продлится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дней с момента первого приема препаратов исследования, визит последующего наблюдения проводится на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день после последнего приема препарата.</w:t>
            </w:r>
          </w:p>
        </w:tc>
      </w:tr>
      <w:tr w:rsidR="00D9359C" w:rsidRPr="00D9359C" w14:paraId="44AB667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7E27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highlight w:val="green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lastRenderedPageBreak/>
              <w:t>Изучаемые фармакокинетические параметры: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6D0A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 данном исследовании будет изучена фармакокинетика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по данным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исходного соединения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крови. </w:t>
            </w:r>
          </w:p>
          <w:p w14:paraId="25D095EE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1.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первичных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4E148275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максимальная плазменная концентрация </w:t>
            </w:r>
          </w:p>
          <w:p w14:paraId="03DDA8C9" w14:textId="77777777" w:rsidR="00D9359C" w:rsidRPr="00D9359C" w:rsidRDefault="00D9359C" w:rsidP="00D9359C">
            <w:pPr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площадь под кривой «плазменная концентрация – время» с момента приема до последней определяемой концентрации во временной точке t.</w:t>
            </w:r>
          </w:p>
          <w:p w14:paraId="69A0D82C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2. Следующие фармакокинетические параметры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будут оцениваться в качестве </w:t>
            </w:r>
            <w:r w:rsidRPr="00D9359C">
              <w:rPr>
                <w:rFonts w:ascii="Times New Roman" w:eastAsia="MS Mincho" w:hAnsi="Times New Roman" w:cs="Times New Roman"/>
                <w:i/>
                <w:kern w:val="0"/>
                <w:lang w:val="ru-RU" w:eastAsia="ru-RU"/>
                <w14:ligatures w14:val="none"/>
              </w:rPr>
              <w:t>вторичных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:</w:t>
            </w:r>
          </w:p>
          <w:p w14:paraId="5A91EFD1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de-DE"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de-DE" w:eastAsia="ru-RU"/>
                <w14:ligatures w14:val="none"/>
              </w:rPr>
              <w:t>0-∞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- площадь под фармакокинетической кривой «концентрация-время», начиная с нулевого значения времени, экстраполированная до бесконечности</w:t>
            </w:r>
          </w:p>
          <w:p w14:paraId="2BAA0AFB" w14:textId="77777777" w:rsidR="00D9359C" w:rsidRPr="00D9359C" w:rsidRDefault="00D9359C" w:rsidP="00D9359C">
            <w:pPr>
              <w:numPr>
                <w:ilvl w:val="0"/>
                <w:numId w:val="14"/>
              </w:numPr>
              <w:autoSpaceDE w:val="0"/>
              <w:autoSpaceDN w:val="0"/>
              <w:adjustRightInd w:val="0"/>
              <w:spacing w:after="120" w:line="240" w:lineRule="auto"/>
              <w:ind w:left="714" w:hanging="35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- время достижения максимальной концентрации </w:t>
            </w:r>
          </w:p>
          <w:p w14:paraId="357401CC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Т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1/2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>-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период полувыведения из плазмы </w:t>
            </w:r>
          </w:p>
          <w:p w14:paraId="3E75B4F1" w14:textId="77777777" w:rsidR="00D9359C" w:rsidRPr="00D9359C" w:rsidRDefault="00D9359C" w:rsidP="00D9359C">
            <w:pPr>
              <w:widowControl w:val="0"/>
              <w:numPr>
                <w:ilvl w:val="0"/>
                <w:numId w:val="14"/>
              </w:numPr>
              <w:spacing w:after="120" w:line="240" w:lineRule="auto"/>
              <w:ind w:left="714" w:hanging="357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</w:t>
            </w:r>
            <w:r w:rsidRPr="00D9359C">
              <w:rPr>
                <w:rFonts w:ascii="Times New Roman" w:eastAsia="Times New Roman" w:hAnsi="Times New Roman" w:cs="Times New Roman"/>
                <w:kern w:val="0"/>
                <w:vertAlign w:val="subscript"/>
                <w14:ligatures w14:val="none"/>
              </w:rPr>
              <w:t>el</w:t>
            </w:r>
            <w:r w:rsidRPr="00D9359C">
              <w:rPr>
                <w:rFonts w:ascii="Times New Roman" w:eastAsia="Times New Roman" w:hAnsi="Times New Roman" w:cs="Times New Roman"/>
                <w:kern w:val="0"/>
                <w:lang w:val="ru-RU"/>
                <w14:ligatures w14:val="none"/>
              </w:rPr>
              <w:t xml:space="preserve"> - константа скорости терминальной элиминации. </w:t>
            </w:r>
          </w:p>
        </w:tc>
      </w:tr>
      <w:tr w:rsidR="00D9359C" w:rsidRPr="00D9359C" w14:paraId="787682A2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749D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Аналитический метод: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95A36" w14:textId="77777777" w:rsidR="00D9359C" w:rsidRPr="00D9359C" w:rsidRDefault="00D9359C" w:rsidP="00D9359C">
            <w:pPr>
              <w:autoSpaceDE w:val="0"/>
              <w:autoSpaceDN w:val="0"/>
              <w:adjustRightInd w:val="0"/>
              <w:spacing w:after="12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определения концентрации аналита в плазме крови здоровых добровольцев будет применяться метод высокоэффективной жидкостной хроматографии с тандемным масс-селективным детектированием (ВЭЖХ-МС/МС). Полная валидация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метода определения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в плазме крови будет проведена в соответствии с рекомендациями ЕАЭС и стандартными процедурами аналитической лаборатории.</w:t>
            </w:r>
          </w:p>
        </w:tc>
      </w:tr>
      <w:tr w:rsidR="00D9359C" w:rsidRPr="00D9359C" w14:paraId="710F9C25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7E89D1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Критерии биоэквивалентности: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A18A1" w14:textId="77777777" w:rsidR="00D9359C" w:rsidRPr="00D9359C" w:rsidRDefault="00D9359C" w:rsidP="00D9359C">
            <w:pPr>
              <w:widowControl w:val="0"/>
              <w:tabs>
                <w:tab w:val="left" w:pos="709"/>
              </w:tabs>
              <w:suppressAutoHyphens/>
              <w:autoSpaceDE w:val="0"/>
              <w:autoSpaceDN w:val="0"/>
              <w:adjustRightInd w:val="0"/>
              <w:spacing w:after="120" w:line="240" w:lineRule="auto"/>
              <w:ind w:left="7"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Вывод о биоэквивалентности сравниваемых препаратов будет сделан с использованием подхода, основанного на оценке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90 %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доверительных интервалов для отношений средних геометрических значений исследуемого препарата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) к препарату сравнения (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) для фармакокинетических параметров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Препараты считаются биоэквивалентными, если границы оцененных доверительных интервалов для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 w:rsidDel="00A56532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 </w:t>
            </w:r>
            <w:r w:rsidRPr="00D9359C">
              <w:rPr>
                <w:rFonts w:ascii="Times New Roman" w:eastAsia="MS Mincho" w:hAnsi="Times New Roman" w:cs="Times New Roman"/>
                <w:kern w:val="0"/>
                <w:lang w:eastAsia="ru-RU"/>
                <w14:ligatures w14:val="none"/>
              </w:rPr>
              <w:t>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max</w:t>
            </w:r>
            <w:r w:rsidRPr="00D9359C"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находятся в пределах </w:t>
            </w:r>
            <w:r w:rsidRPr="00D9359C">
              <w:rPr>
                <w:rFonts w:ascii="Times New Roman" w:eastAsia="MS Mincho" w:hAnsi="Times New Roman" w:cs="Times New Roman"/>
                <w:kern w:val="0"/>
                <w:shd w:val="clear" w:color="auto" w:fill="D9D9D9"/>
                <w:lang w:val="ru-RU" w:eastAsia="ru-RU"/>
                <w14:ligatures w14:val="none"/>
              </w:rPr>
              <w:t>80,00-125,00 %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(α=0.05) для изучаемого аналита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4D7383AB" w14:textId="77777777" w:rsidTr="00477CA9">
        <w:trPr>
          <w:trHeight w:val="353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63877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Анализ параметров безопасности: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1255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Безопасность сравниваемых препаратов будет оцениваться по следующим параметрам:</w:t>
            </w:r>
          </w:p>
          <w:p w14:paraId="69D25B09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Нежелательные явления и серьезные нежелательные явления: будет собираться вся информация по НЯ/СНЯ, а также информация о сопутствующей терапии, использовавшейся для лечения НЯ/СНЯ.</w:t>
            </w:r>
          </w:p>
          <w:p w14:paraId="45FB5FB5" w14:textId="77777777" w:rsidR="00D9359C" w:rsidRPr="00D9359C" w:rsidRDefault="00D9359C" w:rsidP="00D9359C">
            <w:pPr>
              <w:numPr>
                <w:ilvl w:val="0"/>
                <w:numId w:val="15"/>
              </w:num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Изменения данных лабораторных обследований (клинический анализ крови, общий анализ мочи, биохимический анализ крови);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; данных физикальных обследований; показателей артериального давления (АД), частоты дыхательных движений (ЧДД), частоты сердечных сокращений (ЧСС), температуры тела. </w:t>
            </w:r>
          </w:p>
          <w:p w14:paraId="57936AC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Описание НЯ/СНЯ будет представлено по следующим параметрам: диагноз/синдром/симптом, </w:t>
            </w:r>
            <w:r w:rsidRPr="00D9359C">
              <w:rPr>
                <w:rFonts w:ascii="Times New Roman" w:eastAsia="Calibri" w:hAnsi="Times New Roman" w:cs="Times New Roman"/>
                <w:kern w:val="3"/>
                <w:szCs w:val="20"/>
                <w:lang w:val="ru-RU" w:eastAsia="ru-RU"/>
                <w14:ligatures w14:val="none"/>
              </w:rPr>
              <w:t xml:space="preserve">дата и время начала и окончания, степень тяжести, серьезность, длительность, наличие связи с исследуемым/референтным препаратом, предпринятые меры, исход.  </w:t>
            </w:r>
          </w:p>
        </w:tc>
      </w:tr>
      <w:tr w:rsidR="00220EE1" w:rsidRPr="00D9359C" w14:paraId="7D97978D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84CFB" w14:textId="739D36A2" w:rsidR="00220EE1" w:rsidRPr="00D9359C" w:rsidRDefault="00220EE1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Расчет размера выборки: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CE04B6" w14:textId="77777777" w:rsidR="00220EE1" w:rsidRPr="00D9359C" w:rsidRDefault="00220EE1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</w:p>
        </w:tc>
      </w:tr>
      <w:tr w:rsidR="00D9359C" w:rsidRPr="00D9359C" w14:paraId="1B79A0A6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F263D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Методы статистического анализа: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BADA5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Статистический анализ данных будет проведен в соответствии с подходами, изложенными в Правилах проведения исследований биоэквивалентности лекарственных препаратов в рамках Евразийского экономического союза,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 w:bidi="ru-RU"/>
                <w14:ligatures w14:val="none"/>
              </w:rPr>
              <w:t>при помощи специализированного программного обеспечения, окончательный выбор которого будет произведен на этапе финализации плана статистического анализа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 </w:t>
            </w:r>
          </w:p>
          <w:p w14:paraId="6C55F4F8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 исследовании будет проверяться гипотеза биоэквивалентности:</w:t>
            </w:r>
          </w:p>
          <w:p w14:paraId="38A3B9FE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Times New Roman" w:hAnsi="Times New Roman" w:cs="Times New Roman"/>
                <w:kern w:val="0"/>
                <w:highlight w:val="lightGray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≤0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11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>&gt;0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.80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</m:t>
                </m:r>
              </m:oMath>
            </m:oMathPara>
          </w:p>
          <w:p w14:paraId="7C230E53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i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02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≥1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vs </m:t>
                </m:r>
                <m:sSub>
                  <m:sSub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H</m:t>
                    </m:r>
                  </m:e>
                  <m:sub>
                    <m:r>
                      <w:rPr>
                        <w:rFonts w:ascii="Cambria Math" w:eastAsia="MS Mincho" w:hAnsi="Cambria Math" w:cs="Times New Roman"/>
                        <w:kern w:val="0"/>
                        <w:highlight w:val="lightGray"/>
                        <w:lang w:val="ru-RU" w:eastAsia="ru-RU"/>
                        <w14:ligatures w14:val="none"/>
                      </w:rPr>
                      <m:t>12</m:t>
                    </m:r>
                  </m:sub>
                </m:sSub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: </m:t>
                </m:r>
                <m:f>
                  <m:fPr>
                    <m:ctrlPr>
                      <w:rPr>
                        <w:rFonts w:ascii="Cambria Math" w:eastAsia="MS Mincho" w:hAnsi="Cambria Math" w:cs="Times New Roman"/>
                        <w:i/>
                        <w:kern w:val="0"/>
                        <w:highlight w:val="lightGray"/>
                        <w:lang w:val="ru-RU" w:eastAsia="ru-RU"/>
                        <w14:ligatures w14:val="none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T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MS Mincho" w:hAnsi="Cambria Math" w:cs="Times New Roman"/>
                            <w:i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MS Mincho" w:hAnsi="Cambria Math" w:cs="Times New Roman"/>
                            <w:kern w:val="0"/>
                            <w:highlight w:val="lightGray"/>
                            <w:lang w:val="ru-RU" w:eastAsia="ru-RU"/>
                            <w14:ligatures w14:val="none"/>
                          </w:rPr>
                          <m:t>R</m:t>
                        </m:r>
                      </m:sub>
                    </m:sSub>
                  </m:den>
                </m:f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val="ru-RU" w:eastAsia="ru-RU"/>
                    <w14:ligatures w14:val="none"/>
                  </w:rPr>
                  <m:t xml:space="preserve"> &lt;1</m:t>
                </m:r>
                <m:r>
                  <w:rPr>
                    <w:rFonts w:ascii="Cambria Math" w:eastAsia="MS Mincho" w:hAnsi="Cambria Math" w:cs="Times New Roman"/>
                    <w:kern w:val="0"/>
                    <w:highlight w:val="lightGray"/>
                    <w:lang w:eastAsia="ru-RU"/>
                    <w14:ligatures w14:val="none"/>
                  </w:rPr>
                  <m:t>.25</m:t>
                </m:r>
              </m:oMath>
            </m:oMathPara>
          </w:p>
          <w:p w14:paraId="67E98A2D" w14:textId="77777777" w:rsidR="00D9359C" w:rsidRPr="00D9359C" w:rsidRDefault="00D9359C" w:rsidP="00D9359C">
            <w:pPr>
              <w:spacing w:after="0" w:line="276" w:lineRule="auto"/>
              <w:ind w:firstLine="567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где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и 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eastAsia="ru-RU"/>
                <w14:ligatures w14:val="none"/>
              </w:rPr>
              <w:t>G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vertAlign w:val="subscript"/>
                <w:lang w:eastAsia="ru-RU"/>
                <w14:ligatures w14:val="none"/>
              </w:rPr>
              <w:t>R</w:t>
            </w:r>
            <w:r w:rsidRPr="00D9359C">
              <w:rPr>
                <w:rFonts w:ascii="Times New Roman" w:eastAsia="Arial Unicode MS" w:hAnsi="Times New Roman" w:cs="Arial Unicode MS"/>
                <w:kern w:val="0"/>
                <w:highlight w:val="lightGray"/>
                <w:u w:color="000000"/>
                <w:bdr w:val="nil"/>
                <w:lang w:val="ru-RU" w:eastAsia="ru-RU"/>
                <w14:ligatures w14:val="none"/>
              </w:rPr>
              <w:t xml:space="preserve"> — средние геометрические ФК параметра исследуемого препарата и препарата сравнения соответственно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  <w:p w14:paraId="0566BC4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Для первичных и вторичных фармакокинетических параметров будут рассчитаны и приведены описательные статистики (медиана, среднее арифметическое, среднее геометрическое, минимальное и максимальное значение, стандартное отклонение, коэффициент вариации). </w:t>
            </w:r>
          </w:p>
          <w:p w14:paraId="5152117D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Статистический анализ с целью подтверждения или отклонения гипотезы о биоэквивалентности будет проведен в предположении о логнормальном распределении параметров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0-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нормальном распределении остальных параметров, за исключением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Т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. Для подтверждения биоэквивалентности будет необходимо достижение критериев 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lastRenderedPageBreak/>
              <w:t>биоэквивалентности, указанных выше, для показателей AUC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0- 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eastAsia="ru-RU"/>
                <w14:ligatures w14:val="none"/>
              </w:rPr>
              <w:t>t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и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С</w:t>
            </w:r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>max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vertAlign w:val="subscript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.</w:t>
            </w:r>
          </w:p>
          <w:p w14:paraId="5475C18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После проведения логарифмического преобразования эти показатели анализируются с помощью дисперсионного анализа (analysis of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variance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ANOVA).</w:t>
            </w:r>
          </w:p>
          <w:p w14:paraId="448D24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Статистическая модель </w:t>
            </w:r>
          </w:p>
          <w:p w14:paraId="75B32E37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дисперсионного анализа должна включать следующие фиксированные факторы:</w:t>
            </w:r>
          </w:p>
          <w:p w14:paraId="7600E4D2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  <w:p w14:paraId="1B573B69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Расчёты будут произведены на основании данных о фактическом, а не расчётном времени забора каждого образца.</w:t>
            </w:r>
          </w:p>
          <w:p w14:paraId="7C8EED0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добровольцы, которые получили хотя бы одну дозу исследуемого препарата, будут включены в популяцию для анализа безопасности. Параметры безопасности будут анализироваться при помощи описательной статистики. Все результаты статистической обработки данных будут представлены в виде таблиц.</w:t>
            </w:r>
          </w:p>
          <w:p w14:paraId="1227329B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Все НЯ будут зафиксированы и классифицированы по степени тяжести и в соответствии с терминологией Медицинского словаря для регуляторной деятельности (MedDRA) (наиболее поздней версии). Число НЯ и СНЯ, а также число и процент добровольцев с НЯ и СНЯ будут представлены в виде таблиц по классу систем органов и предпочтительному термину, по связи с препаратом и степени тяжести.</w:t>
            </w:r>
          </w:p>
          <w:p w14:paraId="04CD25E0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результаты лабораторных исследований, включая любые изменения по сравнению с исходными. Отклонения от нормальных значений будут обобщены в виде частотных таблиц. Сводные таблицы динамики лабораторных показателей будут представлены по группам в соответствии с результатами, полученными на визитах, и сдвигом относительно исходного значения. </w:t>
            </w:r>
          </w:p>
          <w:p w14:paraId="4D32B361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Будут проанализированы жизненные показатели, данные физикального осмотра и ЭКГ,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, включая клинически значимые изменения по сравнению с исходными. Отклонения от нормы будут обобщены в виде частотных таблиц.</w:t>
            </w:r>
          </w:p>
          <w:p w14:paraId="2D186223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Calibri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Непрерывные показатели будут представлены средним значением, стандартным отклонением, медианой, минимальным и максимальным значением, 95% доверительным интервалом (ДИ). Дискретные показатели – числом и процентом добровольцев.</w:t>
            </w:r>
          </w:p>
        </w:tc>
      </w:tr>
      <w:tr w:rsidR="00D9359C" w:rsidRPr="00D9359C" w14:paraId="3E1D2570" w14:textId="77777777" w:rsidTr="00477CA9">
        <w:trPr>
          <w:trHeight w:val="4878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4C22B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lastRenderedPageBreak/>
              <w:t>Заслепление и Рандомизация:</w:t>
            </w: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 xml:space="preserve"> 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9B87F" w14:textId="77777777" w:rsidR="00D9359C" w:rsidRPr="00D9359C" w:rsidRDefault="00D9359C" w:rsidP="00D9359C">
            <w:pPr>
              <w:widowControl w:val="0"/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Данное исследование является открытым. Однако, для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лаборатории проводится заслепление: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сотрудники лаборатории не будут иметь доступа к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рандомизационному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списку до окончания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>биоаналитической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lang w:val="ru-RU"/>
                <w14:ligatures w14:val="none"/>
              </w:rPr>
              <w:t xml:space="preserve"> стадии исследования и сдачи таблицы концентраций Спонсору исследования.</w:t>
            </w:r>
            <w:r w:rsidRPr="00D9359C"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  <w:t xml:space="preserve"> </w:t>
            </w:r>
          </w:p>
          <w:p w14:paraId="31D7C7E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Добровольцы будут распределены в одну из двух групп в соответствии с </w:t>
            </w:r>
            <w:proofErr w:type="spellStart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>рандомизационным</w:t>
            </w:r>
            <w:proofErr w:type="spellEnd"/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списком методом блочной рандомизации без стратификации в соотношении 1:1 с использованием программы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 xml:space="preserve">IWRS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iRand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ar-SA"/>
                <w14:ligatures w14:val="none"/>
              </w:rPr>
              <w:t>.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</w:t>
            </w:r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Каждый доброволец будет рандомизирован с присвоением </w:t>
            </w:r>
            <w:proofErr w:type="spellStart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>рандомизационного</w:t>
            </w:r>
            <w:proofErr w:type="spellEnd"/>
            <w:r w:rsidRPr="00D9359C">
              <w:rPr>
                <w:rFonts w:ascii="Times New Roman" w:eastAsia="MS Mincho" w:hAnsi="Times New Roman" w:cs="Times New Roman"/>
                <w:bCs/>
                <w:kern w:val="0"/>
                <w:highlight w:val="lightGray"/>
                <w:lang w:val="ru-RU" w:eastAsia="ru-RU"/>
                <w14:ligatures w14:val="none"/>
              </w:rPr>
              <w:t xml:space="preserve"> номера, который определяет последовательность приема исследуемого препарата (T) и референтного препарата (R) –T/R или R/T. </w:t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В каждую группу будет включено по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MS Mincho" w:hAnsi="Times New Roman" w:cs="Times New Roman"/>
                <w:kern w:val="0"/>
                <w:highlight w:val="lightGray"/>
                <w:lang w:val="ru-RU" w:eastAsia="ru-RU"/>
                <w14:ligatures w14:val="none"/>
              </w:rPr>
              <w:t xml:space="preserve"> добровольцев. В каждом периоде добровольцы получат исследуемый/референтный препарат по схеме в соответствии с группой, в которую они распределены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highlight w:val="lightGray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1921C5EC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213D3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b/>
                <w:kern w:val="0"/>
                <w:lang w:val="ru-RU" w:eastAsia="ru-RU"/>
                <w14:ligatures w14:val="none"/>
              </w:rPr>
              <w:t>Этические и регуляторные аспекты: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7333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Исследование будет проводиться согласно Протоколу, в строгом соответствии с:</w:t>
            </w:r>
          </w:p>
          <w:p w14:paraId="1A633496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Конституцией Российской Федерации; </w:t>
            </w:r>
          </w:p>
          <w:p w14:paraId="6AE515C9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Этическими принципами Хельсинкской декларации Всемирной медицинской ассоциации 1964 г. в последней редакции, принятой на 75-ой Генеральной Ассамблее ВМА, Хельсинки, Финляндия, октябрь 2024 г;</w:t>
            </w:r>
          </w:p>
          <w:p w14:paraId="7181C22B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79 «Об утверждении Правил Надлежащей клинической практики Евразийского экономического союза»;</w:t>
            </w:r>
          </w:p>
          <w:p w14:paraId="1A02D918" w14:textId="77777777" w:rsidR="00D9359C" w:rsidRPr="00D9359C" w:rsidRDefault="00D9359C" w:rsidP="00D9359C">
            <w:pPr>
              <w:widowControl w:val="0"/>
              <w:numPr>
                <w:ilvl w:val="0"/>
                <w:numId w:val="75"/>
              </w:numPr>
              <w:autoSpaceDE w:val="0"/>
              <w:autoSpaceDN w:val="0"/>
              <w:adjustRightInd w:val="0"/>
              <w:spacing w:after="120" w:line="240" w:lineRule="auto"/>
              <w:ind w:right="10"/>
              <w:contextualSpacing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>Решением Совета Евразийской экономической комиссии от 03.11.2016 № 85 «Об утверждении Правил проведения исследований биоэквивалентности лекарственных препаратов в рамках Евразийского экономического союза»;</w:t>
            </w:r>
          </w:p>
          <w:p w14:paraId="7A4F2FBA" w14:textId="77777777" w:rsidR="00D9359C" w:rsidRPr="00D9359C" w:rsidRDefault="00D9359C" w:rsidP="00D9359C">
            <w:pPr>
              <w:widowControl w:val="0"/>
              <w:autoSpaceDE w:val="0"/>
              <w:autoSpaceDN w:val="0"/>
              <w:adjustRightInd w:val="0"/>
              <w:spacing w:after="120" w:line="240" w:lineRule="auto"/>
              <w:ind w:right="10"/>
              <w:jc w:val="both"/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а также в соответствии с применимыми требованиями законодательства Российской Федерации с действующими изменениями. </w:t>
            </w:r>
          </w:p>
          <w:p w14:paraId="4AE6F3BF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Times New Roman" w:hAnsi="Times New Roman" w:cs="Times New Roman"/>
                <w:kern w:val="0"/>
                <w:lang w:val="ru-RU" w:eastAsia="ru-RU"/>
                <w14:ligatures w14:val="none"/>
              </w:rPr>
              <w:t xml:space="preserve">Страхование жизни и здоровья добровольцев осуществляется компанией 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  <w:r w:rsidRPr="00D9359C">
              <w:rPr>
                <w:rFonts w:ascii="Times New Roman" w:eastAsia="Times New Roman" w:hAnsi="Times New Roman" w:cs="Times New Roman"/>
                <w:b/>
                <w:bCs/>
                <w:kern w:val="0"/>
                <w:lang w:val="ru-RU" w:eastAsia="ru-RU"/>
                <w14:ligatures w14:val="none"/>
              </w:rPr>
              <w:t>.</w:t>
            </w:r>
          </w:p>
        </w:tc>
      </w:tr>
      <w:tr w:rsidR="00D9359C" w:rsidRPr="00D9359C" w14:paraId="54791C24" w14:textId="77777777" w:rsidTr="00477CA9">
        <w:trPr>
          <w:trHeight w:val="337"/>
        </w:trPr>
        <w:tc>
          <w:tcPr>
            <w:tcW w:w="2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B8EA" w14:textId="77777777" w:rsidR="00D9359C" w:rsidRPr="00D9359C" w:rsidRDefault="00D9359C" w:rsidP="00D9359C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after="120" w:line="240" w:lineRule="auto"/>
              <w:ind w:right="10"/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b/>
                <w:kern w:val="0"/>
                <w:lang w:val="ru-RU" w:eastAsia="ru-RU"/>
                <w14:ligatures w14:val="none"/>
              </w:rPr>
              <w:t>Номер версии Протокола/Поправки Протокола и дата:</w:t>
            </w:r>
          </w:p>
        </w:tc>
        <w:tc>
          <w:tcPr>
            <w:tcW w:w="6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6CBC1A" w14:textId="77777777" w:rsidR="00D9359C" w:rsidRPr="00D9359C" w:rsidRDefault="00D9359C" w:rsidP="00D9359C">
            <w:pPr>
              <w:spacing w:after="120" w:line="240" w:lineRule="auto"/>
              <w:jc w:val="both"/>
              <w:rPr>
                <w:rFonts w:ascii="Times New Roman" w:eastAsia="MS Mincho" w:hAnsi="Times New Roman" w:cs="Times New Roman"/>
                <w:kern w:val="0"/>
                <w:lang w:val="ru-RU" w:eastAsia="ru-RU"/>
                <w14:ligatures w14:val="none"/>
              </w:rPr>
            </w:pP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begin">
                <w:ffData>
                  <w:name w:val="ТекстовоеПоле8"/>
                  <w:enabled/>
                  <w:calcOnExit w:val="0"/>
                  <w:textInput/>
                </w:ffData>
              </w:fldCha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instrText xml:space="preserve"> FORMTEXT </w:instrTex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separate"/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t> </w:t>
            </w:r>
            <w:r w:rsidRPr="00D9359C">
              <w:rPr>
                <w:rFonts w:ascii="Times New Roman" w:eastAsia="MS Mincho" w:hAnsi="Times New Roman" w:cs="Times New Roman"/>
                <w:noProof/>
                <w:kern w:val="0"/>
                <w:lang w:val="ru-RU" w:eastAsia="ru-RU"/>
                <w14:ligatures w14:val="none"/>
              </w:rPr>
              <w:fldChar w:fldCharType="end"/>
            </w:r>
          </w:p>
        </w:tc>
      </w:tr>
    </w:tbl>
    <w:p w14:paraId="24CF7E10" w14:textId="77777777" w:rsidR="002E3114" w:rsidRDefault="002E3114"/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Название клинического исследования</w:t>
      </w:r>
    </w:p>
    <w:p>
      <w:r>
        <w:t xml:space="preserve">—</w:t>
      </w:r>
    </w:p>
    <w:p>
      <w:pPr>
        <w:pStyle w:val="Heading1"/>
      </w:pPr>
      <w:r>
        <w:t>Номер исследования</w:t>
      </w:r>
    </w:p>
    <w:p>
      <w:r>
        <w:t xml:space="preserve">—</w:t>
      </w:r>
    </w:p>
    <w:p>
      <w:pPr>
        <w:pStyle w:val="Heading1"/>
      </w:pPr>
      <w:r>
        <w:t>Спонсор исследования</w:t>
      </w:r>
    </w:p>
    <w:p>
      <w:r>
        <w:t xml:space="preserve">—</w:t>
      </w:r>
    </w:p>
    <w:p>
      <w:pPr>
        <w:pStyle w:val="Heading1"/>
      </w:pPr>
      <w:r>
        <w:t>Фаза клинического исследования</w:t>
      </w:r>
    </w:p>
    <w:p>
      <w:r>
        <w:t xml:space="preserve">—</w:t>
      </w:r>
    </w:p>
    <w:p>
      <w:pPr>
        <w:pStyle w:val="Heading1"/>
      </w:pPr>
      <w:r>
        <w:t>Действующее вещество</w:t>
      </w:r>
    </w:p>
    <w:p>
      <w:r>
        <w:t xml:space="preserve">demo-risk-only</w:t>
      </w:r>
    </w:p>
    <w:p>
      <w:pPr>
        <w:pStyle w:val="Heading1"/>
      </w:pPr>
      <w:r>
        <w:t>Цель исследования</w:t>
      </w:r>
    </w:p>
    <w:p>
      <w:r>
        <w:t xml:space="preserve">Оценка биоэквивалентности тестового и референтного препаратов действующего вещества demo-risk-only у здоровых добровольцев.</w:t>
      </w:r>
    </w:p>
    <w:p>
      <w:pPr>
        <w:pStyle w:val="Heading1"/>
      </w:pPr>
      <w:r>
        <w:t>Задачи исследования</w:t>
      </w:r>
    </w:p>
    <w:p>
      <w:r>
        <w:t xml:space="preserve">1. Определить фармакокинетические параметры (Cmax, AUC0-t, AUC0-inf) тестового и референтного препаратов.</w:t>
        <w:br/>
        <w:t xml:space="preserve">2. Провести статистическое сравнение PK-параметров для оценки биоэквивалентности.</w:t>
        <w:br/>
        <w:t xml:space="preserve">3. Оценить безопасность и переносимость препаратов.</w:t>
      </w:r>
    </w:p>
    <w:p>
      <w:pPr>
        <w:pStyle w:val="Heading1"/>
      </w:pPr>
      <w:r>
        <w:t>Первичные конечные точки</w:t>
      </w:r>
    </w:p>
    <w:p>
      <w:r>
        <w:t xml:space="preserve">Cmax, AUC0-t (90% ДИ отношения геометрических средних: 80.00–125.00%).</w:t>
      </w:r>
    </w:p>
    <w:p>
      <w:pPr>
        <w:pStyle w:val="Heading1"/>
      </w:pPr>
      <w:r>
        <w:t>Вторичные конечные точки</w:t>
      </w:r>
    </w:p>
    <w:p>
      <w:r>
        <w:t xml:space="preserve">—</w:t>
      </w:r>
    </w:p>
    <w:p>
      <w:pPr>
        <w:pStyle w:val="Heading1"/>
      </w:pPr>
      <w:r>
        <w:t>Дизайн исследования</w:t>
      </w:r>
    </w:p>
    <w:p>
      <w:r>
        <w:t xml:space="preserve">Дизайн: —</w:t>
      </w:r>
    </w:p>
    <w:p>
      <w:pPr>
        <w:pStyle w:val="Heading1"/>
      </w:pPr>
      <w:r>
        <w:t>Методология исследования</w:t>
      </w:r>
    </w:p>
    <w:p>
      <w:r>
        <w:t xml:space="preserve">—</w:t>
      </w:r>
    </w:p>
    <w:p>
      <w:pPr>
        <w:pStyle w:val="Heading1"/>
      </w:pPr>
      <w:r>
        <w:t>Исследуемая популяция</w:t>
      </w:r>
    </w:p>
    <w:p>
      <w:r>
        <w:t xml:space="preserve">—</w:t>
      </w:r>
    </w:p>
    <w:p>
      <w:pPr>
        <w:pStyle w:val="Heading1"/>
      </w:pPr>
      <w:r>
        <w:t>Критерии включения</w:t>
      </w:r>
    </w:p>
    <w:p>
      <w:r>
        <w:t xml:space="preserve">—</w:t>
      </w:r>
    </w:p>
    <w:p>
      <w:pPr>
        <w:pStyle w:val="Heading1"/>
      </w:pPr>
      <w:r>
        <w:t>Критерии невключения</w:t>
      </w:r>
    </w:p>
    <w:p>
      <w:r>
        <w:t xml:space="preserve">—</w:t>
      </w:r>
    </w:p>
    <w:p>
      <w:pPr>
        <w:pStyle w:val="Heading1"/>
      </w:pPr>
      <w:r>
        <w:t>Фармакокинетические параметры</w:t>
      </w:r>
    </w:p>
    <w:p>
      <w:r>
        <w:t xml:space="preserve">—</w:t>
      </w:r>
    </w:p>
    <w:p>
      <w:pPr>
        <w:pStyle w:val="Heading1"/>
      </w:pPr>
      <w:r>
        <w:t>Размер выборки</w:t>
      </w:r>
    </w:p>
    <w:p>
      <w:r>
        <w:t xml:space="preserve">N_det not computed (requires confirmed CV); N_risk targets: 0.7: 24, 0.8: 28, 0.9: 32</w:t>
      </w:r>
    </w:p>
    <w:p>
      <w:pPr>
        <w:pStyle w:val="Heading1"/>
      </w:pPr>
      <w:r>
        <w:t>Рандомизация</w:t>
      </w:r>
    </w:p>
    <w:p>
      <w:r>
        <w:t xml:space="preserve">—</w:t>
      </w:r>
    </w:p>
    <w:p>
      <w:pPr>
        <w:pStyle w:val="Heading1"/>
      </w:pPr>
      <w:r>
        <w:t>Статистические методы</w:t>
      </w:r>
    </w:p>
    <w:p>
      <w:r>
        <w:t xml:space="preserve">Дисперсионный анализ (ANOVA) логарифмически преобразованных PK-параметров. Расчёт 90% ДИ для отношения геометрических средних Test/Reference. Критерий биоэквивалентности: 80.00% – 125.00% (EAEU, Decision 85).</w:t>
      </w:r>
    </w:p>
    <w:p>
      <w:pPr>
        <w:pStyle w:val="Heading1"/>
      </w:pPr>
      <w:r>
        <w:t>Безопасность</w:t>
      </w:r>
    </w:p>
    <w:p>
      <w:r>
        <w:t xml:space="preserve"/>
      </w:r>
    </w:p>
    <w:p>
      <w:pPr>
        <w:pStyle w:val="Heading1"/>
      </w:pPr>
      <w:r>
        <w:t>Этические и регуляторные аспекты</w:t>
      </w:r>
    </w:p>
    <w:p>
      <w:r>
        <w:t xml:space="preserve">—</w:t>
      </w:r>
    </w:p>
    <w:p>
      <w:pPr>
        <w:pStyle w:val="Heading1"/>
      </w:pPr>
      <w:r>
        <w:t>Качество данных (DQI)</w:t>
      </w:r>
    </w:p>
    <w:p>
      <w:r>
        <w:t xml:space="preserve">Not computed (score: —)</w:t>
      </w:r>
    </w:p>
    <w:p>
      <w:pPr>
        <w:pStyle w:val="Heading1"/>
      </w:pPr>
      <w:r>
        <w:t>Регуляторные замечания / Open Questions</w:t>
      </w:r>
    </w:p>
    <w:p>
      <w:r>
        <w:t xml:space="preserve">No items, Provide content for section: Название клинического исследования, Provide content for section: Номер исследования, Provide content for section: Спонсор исследования, Provide content for section: Фаза клинического исследования, Provide content for section: Лекарственная форма и дозировка, Provide content for section: Цель исследования, Provide content for section: Задачи исследования, Provide content for section: Первичные конечные точки, Provide content for section: Вторичные конечные точки, Provide content for section: Дизайн исследования, Provide content for section: Обоснование дизайна, Provide content for section: Методология исследования, Provide content for section: Исследуемая популяция, Provide content for section: Критерии включения, Provide content for section: Критерии невключения, Provide content for section: Фармакокинетические параметры, Provide content for section: Биоаналитические методы, Provide content for section: Временная структура исследования (таймпоинты), Provide content for section: Рандомизация, Provide content for section: Статистические методы, Provide content for section: План мониторинга безопасности, Provide content for section: Этические и регуляторные аспекты, Provide content for section: Качество данных (DQI), Provide content for section: Регуляторные замечания / Open Questions, Provide content for section: Библиографический список источников</w:t>
      </w:r>
    </w:p>
    <w:p>
      <w:r>
        <w:br w:type="page"/>
      </w:r>
    </w:p>
    <w:p>
      <w:r>
        <w:t>CRO required sections (auto-appended)</w:t>
      </w:r>
    </w:p>
    <w:p>
      <w:pPr>
        <w:pStyle w:val="Heading1"/>
      </w:pPr>
      <w:r>
        <w:t>???????? ???????????? ????????????</w:t>
      </w:r>
    </w:p>
    <w:p>
      <w:r>
        <w:t xml:space="preserve"/>
      </w:r>
    </w:p>
    <w:p>
      <w:pPr>
        <w:pStyle w:val="Heading1"/>
      </w:pPr>
      <w:r>
        <w:t>????? ????????????</w:t>
      </w:r>
    </w:p>
    <w:p>
      <w:r>
        <w:t xml:space="preserve"/>
      </w:r>
    </w:p>
    <w:p>
      <w:pPr>
        <w:pStyle w:val="Heading1"/>
      </w:pPr>
      <w:r>
        <w:t>??????? ????????????</w:t>
      </w:r>
    </w:p>
    <w:p>
      <w:r>
        <w:t xml:space="preserve"/>
      </w:r>
    </w:p>
    <w:p>
      <w:pPr>
        <w:pStyle w:val="Heading1"/>
      </w:pPr>
      <w:r>
        <w:t>???? ???????????? ????????????</w:t>
      </w:r>
    </w:p>
    <w:p>
      <w:r>
        <w:t xml:space="preserve"/>
      </w:r>
    </w:p>
    <w:p>
      <w:pPr>
        <w:pStyle w:val="Heading1"/>
      </w:pPr>
      <w:r>
        <w:t>??????????? ????????</w:t>
      </w:r>
    </w:p>
    <w:p>
      <w:r>
        <w:t xml:space="preserve"/>
      </w:r>
    </w:p>
    <w:p>
      <w:pPr>
        <w:pStyle w:val="Heading1"/>
      </w:pPr>
      <w:r>
        <w:t>???? ????????????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????????? ???????? ?????</w:t>
      </w:r>
    </w:p>
    <w:p>
      <w:r>
        <w:t xml:space="preserve"/>
      </w:r>
    </w:p>
    <w:p>
      <w:pPr>
        <w:pStyle w:val="Heading1"/>
      </w:pPr>
      <w:r>
        <w:t>?????? ????????????</w:t>
      </w:r>
    </w:p>
    <w:p>
      <w:r>
        <w:t xml:space="preserve"/>
      </w:r>
    </w:p>
    <w:p>
      <w:pPr>
        <w:pStyle w:val="Heading1"/>
      </w:pPr>
      <w:r>
        <w:t>??????????? ????????????</w:t>
      </w:r>
    </w:p>
    <w:p>
      <w:r>
        <w:t xml:space="preserve"/>
      </w:r>
    </w:p>
    <w:p>
      <w:pPr>
        <w:pStyle w:val="Heading1"/>
      </w:pPr>
      <w:r>
        <w:t>??????????? ?????????</w:t>
      </w:r>
    </w:p>
    <w:p>
      <w:r>
        <w:t xml:space="preserve"/>
      </w:r>
    </w:p>
    <w:p>
      <w:pPr>
        <w:pStyle w:val="Heading1"/>
      </w:pPr>
      <w:r>
        <w:t>???????? ?????????</w:t>
      </w:r>
    </w:p>
    <w:p>
      <w:r>
        <w:t xml:space="preserve"/>
      </w:r>
    </w:p>
    <w:p>
      <w:pPr>
        <w:pStyle w:val="Heading1"/>
      </w:pPr>
      <w:r>
        <w:t>???????? ???????????</w:t>
      </w:r>
    </w:p>
    <w:p>
      <w:r>
        <w:t xml:space="preserve"/>
      </w:r>
    </w:p>
    <w:p>
      <w:pPr>
        <w:pStyle w:val="Heading1"/>
      </w:pPr>
      <w:r>
        <w:t>??????????????????? ?????????</w:t>
      </w:r>
    </w:p>
    <w:p>
      <w:r>
        <w:t xml:space="preserve"/>
      </w:r>
    </w:p>
    <w:p>
      <w:pPr>
        <w:pStyle w:val="Heading1"/>
      </w:pPr>
      <w:r>
        <w:t>?????? ???????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?????????????? ??????</w:t>
      </w:r>
    </w:p>
    <w:p>
      <w:r>
        <w:t xml:space="preserve"/>
      </w:r>
    </w:p>
    <w:p>
      <w:pPr>
        <w:pStyle w:val="Heading1"/>
      </w:pPr>
      <w:r>
        <w:t>????????????</w:t>
      </w:r>
    </w:p>
    <w:p>
      <w:r>
        <w:t xml:space="preserve"/>
      </w:r>
    </w:p>
    <w:p>
      <w:pPr>
        <w:pStyle w:val="Heading1"/>
      </w:pPr>
      <w:r>
        <w:t>????????? ? ???????????? ???????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/>
      </w:r>
    </w:p>
    <w:p>
      <w:pPr>
        <w:pStyle w:val="Heading1"/>
      </w:pPr>
      <w:r>
        <w:t>???????????? ????????? / Open Questions</w:t>
      </w:r>
    </w:p>
    <w:p>
      <w:r>
        <w:t xml:space="preserve"/>
      </w:r>
    </w:p>
    <w:p>
      <w:pPr>
        <w:pStyle w:val="Heading1"/>
      </w:pPr>
      <w:r>
        <w:t>???????? ?????? (DQI)</w:t>
      </w:r>
    </w:p>
    <w:p>
      <w:r>
        <w:t xml:space="preserve">Not computed (score: —)</w:t>
      </w:r>
    </w:p>
    <w:p>
      <w:r>
        <w:t xml:space="preserve"/>
      </w:r>
    </w:p>
    <w:p>
      <w:pPr>
        <w:pStyle w:val="Heading1"/>
      </w:pPr>
      <w:r>
        <w:t>Качество данных (DQI)</w:t>
      </w:r>
    </w:p>
    <w:p>
      <w:r>
        <w:t>Data Quality summary: Not computed (score: —)</w:t>
      </w:r>
    </w:p>
    <w:sectPr w:rsidR="002E3114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C50F8" w14:textId="77777777" w:rsidR="00635502" w:rsidRDefault="00635502" w:rsidP="00D9359C">
      <w:pPr>
        <w:spacing w:after="0" w:line="240" w:lineRule="auto"/>
      </w:pPr>
      <w:r>
        <w:separator/>
      </w:r>
    </w:p>
  </w:endnote>
  <w:endnote w:type="continuationSeparator" w:id="0">
    <w:p w14:paraId="4E89B204" w14:textId="77777777" w:rsidR="00635502" w:rsidRDefault="00635502" w:rsidP="00D935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,Italic">
    <w:altName w:val="Yu Gothic UI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auto"/>
    <w:pitch w:val="variable"/>
    <w:sig w:usb0="00000000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63E92" w14:textId="77777777" w:rsidR="00635502" w:rsidRDefault="00635502" w:rsidP="00D9359C">
      <w:pPr>
        <w:spacing w:after="0" w:line="240" w:lineRule="auto"/>
      </w:pPr>
      <w:r>
        <w:separator/>
      </w:r>
    </w:p>
  </w:footnote>
  <w:footnote w:type="continuationSeparator" w:id="0">
    <w:p w14:paraId="5BDC8511" w14:textId="77777777" w:rsidR="00635502" w:rsidRDefault="00635502" w:rsidP="00D9359C">
      <w:pPr>
        <w:spacing w:after="0" w:line="240" w:lineRule="auto"/>
      </w:pPr>
      <w:r>
        <w:continuationSeparator/>
      </w:r>
    </w:p>
  </w:footnote>
  <w:footnote w:id="1">
    <w:p w14:paraId="45398418" w14:textId="77777777" w:rsidR="00D9359C" w:rsidRDefault="00D9359C" w:rsidP="00D9359C">
      <w:pPr>
        <w:pStyle w:val="FootnoteText"/>
        <w:ind w:firstLine="0"/>
      </w:pPr>
      <w:r>
        <w:rPr>
          <w:rStyle w:val="FootnoteReference"/>
        </w:rPr>
        <w:footnoteRef/>
      </w:r>
      <w:r>
        <w:t xml:space="preserve"> Данное требование не относится к наличию у добровольца </w:t>
      </w:r>
      <w:hyperlink r:id="rId1" w:tgtFrame="_blank" w:history="1">
        <w:r w:rsidRPr="005F65AF">
          <w:t>пигментных невусов (родинок)</w:t>
        </w:r>
      </w:hyperlink>
      <w:r>
        <w:t>.</w:t>
      </w:r>
    </w:p>
    <w:p w14:paraId="4A8D5F97" w14:textId="77777777" w:rsidR="00D9359C" w:rsidRDefault="00D9359C" w:rsidP="00D9359C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EED0674A"/>
    <w:lvl w:ilvl="0">
      <w:numFmt w:val="bullet"/>
      <w:lvlText w:val="*"/>
      <w:lvlJc w:val="left"/>
    </w:lvl>
  </w:abstractNum>
  <w:abstractNum w:abstractNumId="1" w15:restartNumberingAfterBreak="0">
    <w:nsid w:val="01BE7CF0"/>
    <w:multiLevelType w:val="hybridMultilevel"/>
    <w:tmpl w:val="AF527720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46849"/>
    <w:multiLevelType w:val="hybridMultilevel"/>
    <w:tmpl w:val="F89E778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02454819"/>
    <w:multiLevelType w:val="hybridMultilevel"/>
    <w:tmpl w:val="D3D2C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0E593A"/>
    <w:multiLevelType w:val="hybridMultilevel"/>
    <w:tmpl w:val="C46611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0C6156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6F4B31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052E5313"/>
    <w:multiLevelType w:val="hybridMultilevel"/>
    <w:tmpl w:val="6EECD9B0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9066B5"/>
    <w:multiLevelType w:val="hybridMultilevel"/>
    <w:tmpl w:val="1E2E189E"/>
    <w:lvl w:ilvl="0" w:tplc="F5CA0DF6">
      <w:start w:val="1"/>
      <w:numFmt w:val="decimal"/>
      <w:lvlText w:val="%1."/>
      <w:lvlJc w:val="left"/>
      <w:pPr>
        <w:ind w:left="720" w:hanging="360"/>
      </w:pPr>
    </w:lvl>
    <w:lvl w:ilvl="1" w:tplc="3F120472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928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5153C7"/>
    <w:multiLevelType w:val="hybridMultilevel"/>
    <w:tmpl w:val="E27A0DC8"/>
    <w:lvl w:ilvl="0" w:tplc="0419000F">
      <w:start w:val="1"/>
      <w:numFmt w:val="decimal"/>
      <w:lvlText w:val="%1."/>
      <w:lvlJc w:val="left"/>
      <w:pPr>
        <w:ind w:left="3195" w:hanging="360"/>
      </w:pPr>
    </w:lvl>
    <w:lvl w:ilvl="1" w:tplc="04190019" w:tentative="1">
      <w:start w:val="1"/>
      <w:numFmt w:val="lowerLetter"/>
      <w:lvlText w:val="%2."/>
      <w:lvlJc w:val="left"/>
      <w:pPr>
        <w:ind w:left="3915" w:hanging="360"/>
      </w:pPr>
    </w:lvl>
    <w:lvl w:ilvl="2" w:tplc="0419001B" w:tentative="1">
      <w:start w:val="1"/>
      <w:numFmt w:val="lowerRoman"/>
      <w:lvlText w:val="%3."/>
      <w:lvlJc w:val="right"/>
      <w:pPr>
        <w:ind w:left="4635" w:hanging="180"/>
      </w:pPr>
    </w:lvl>
    <w:lvl w:ilvl="3" w:tplc="0419000F" w:tentative="1">
      <w:start w:val="1"/>
      <w:numFmt w:val="decimal"/>
      <w:lvlText w:val="%4."/>
      <w:lvlJc w:val="left"/>
      <w:pPr>
        <w:ind w:left="5355" w:hanging="360"/>
      </w:pPr>
    </w:lvl>
    <w:lvl w:ilvl="4" w:tplc="04190019" w:tentative="1">
      <w:start w:val="1"/>
      <w:numFmt w:val="lowerLetter"/>
      <w:lvlText w:val="%5."/>
      <w:lvlJc w:val="left"/>
      <w:pPr>
        <w:ind w:left="6075" w:hanging="360"/>
      </w:pPr>
    </w:lvl>
    <w:lvl w:ilvl="5" w:tplc="0419001B" w:tentative="1">
      <w:start w:val="1"/>
      <w:numFmt w:val="lowerRoman"/>
      <w:lvlText w:val="%6."/>
      <w:lvlJc w:val="right"/>
      <w:pPr>
        <w:ind w:left="6795" w:hanging="180"/>
      </w:pPr>
    </w:lvl>
    <w:lvl w:ilvl="6" w:tplc="0419000F" w:tentative="1">
      <w:start w:val="1"/>
      <w:numFmt w:val="decimal"/>
      <w:lvlText w:val="%7."/>
      <w:lvlJc w:val="left"/>
      <w:pPr>
        <w:ind w:left="7515" w:hanging="360"/>
      </w:pPr>
    </w:lvl>
    <w:lvl w:ilvl="7" w:tplc="04190019" w:tentative="1">
      <w:start w:val="1"/>
      <w:numFmt w:val="lowerLetter"/>
      <w:lvlText w:val="%8."/>
      <w:lvlJc w:val="left"/>
      <w:pPr>
        <w:ind w:left="8235" w:hanging="360"/>
      </w:pPr>
    </w:lvl>
    <w:lvl w:ilvl="8" w:tplc="0419001B" w:tentative="1">
      <w:start w:val="1"/>
      <w:numFmt w:val="lowerRoman"/>
      <w:lvlText w:val="%9."/>
      <w:lvlJc w:val="right"/>
      <w:pPr>
        <w:ind w:left="8955" w:hanging="180"/>
      </w:pPr>
    </w:lvl>
  </w:abstractNum>
  <w:abstractNum w:abstractNumId="9" w15:restartNumberingAfterBreak="0">
    <w:nsid w:val="0BD4711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BF20268"/>
    <w:multiLevelType w:val="multilevel"/>
    <w:tmpl w:val="2418F610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1" w15:restartNumberingAfterBreak="0">
    <w:nsid w:val="0DA94D00"/>
    <w:multiLevelType w:val="hybridMultilevel"/>
    <w:tmpl w:val="2634E8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BC1F4C"/>
    <w:multiLevelType w:val="hybridMultilevel"/>
    <w:tmpl w:val="A1E693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DE54D37"/>
    <w:multiLevelType w:val="hybridMultilevel"/>
    <w:tmpl w:val="1AA8285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4" w15:restartNumberingAfterBreak="0">
    <w:nsid w:val="0E050C70"/>
    <w:multiLevelType w:val="hybridMultilevel"/>
    <w:tmpl w:val="B42A1D2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112A2D0E"/>
    <w:multiLevelType w:val="hybridMultilevel"/>
    <w:tmpl w:val="3D9CF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813010"/>
    <w:multiLevelType w:val="hybridMultilevel"/>
    <w:tmpl w:val="7C7E8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EA30D0"/>
    <w:multiLevelType w:val="hybridMultilevel"/>
    <w:tmpl w:val="C5D4E932"/>
    <w:lvl w:ilvl="0" w:tplc="0419000F">
      <w:start w:val="1"/>
      <w:numFmt w:val="decimal"/>
      <w:lvlText w:val="%1."/>
      <w:lvlJc w:val="left"/>
      <w:pPr>
        <w:ind w:left="1117" w:hanging="360"/>
      </w:pPr>
    </w:lvl>
    <w:lvl w:ilvl="1" w:tplc="04190019" w:tentative="1">
      <w:start w:val="1"/>
      <w:numFmt w:val="lowerLetter"/>
      <w:lvlText w:val="%2."/>
      <w:lvlJc w:val="left"/>
      <w:pPr>
        <w:ind w:left="1837" w:hanging="360"/>
      </w:pPr>
    </w:lvl>
    <w:lvl w:ilvl="2" w:tplc="0419001B" w:tentative="1">
      <w:start w:val="1"/>
      <w:numFmt w:val="lowerRoman"/>
      <w:lvlText w:val="%3."/>
      <w:lvlJc w:val="right"/>
      <w:pPr>
        <w:ind w:left="2557" w:hanging="180"/>
      </w:pPr>
    </w:lvl>
    <w:lvl w:ilvl="3" w:tplc="0419000F" w:tentative="1">
      <w:start w:val="1"/>
      <w:numFmt w:val="decimal"/>
      <w:lvlText w:val="%4."/>
      <w:lvlJc w:val="left"/>
      <w:pPr>
        <w:ind w:left="3277" w:hanging="360"/>
      </w:pPr>
    </w:lvl>
    <w:lvl w:ilvl="4" w:tplc="04190019" w:tentative="1">
      <w:start w:val="1"/>
      <w:numFmt w:val="lowerLetter"/>
      <w:lvlText w:val="%5."/>
      <w:lvlJc w:val="left"/>
      <w:pPr>
        <w:ind w:left="3997" w:hanging="360"/>
      </w:pPr>
    </w:lvl>
    <w:lvl w:ilvl="5" w:tplc="0419001B" w:tentative="1">
      <w:start w:val="1"/>
      <w:numFmt w:val="lowerRoman"/>
      <w:lvlText w:val="%6."/>
      <w:lvlJc w:val="right"/>
      <w:pPr>
        <w:ind w:left="4717" w:hanging="180"/>
      </w:pPr>
    </w:lvl>
    <w:lvl w:ilvl="6" w:tplc="0419000F" w:tentative="1">
      <w:start w:val="1"/>
      <w:numFmt w:val="decimal"/>
      <w:lvlText w:val="%7."/>
      <w:lvlJc w:val="left"/>
      <w:pPr>
        <w:ind w:left="5437" w:hanging="360"/>
      </w:pPr>
    </w:lvl>
    <w:lvl w:ilvl="7" w:tplc="04190019" w:tentative="1">
      <w:start w:val="1"/>
      <w:numFmt w:val="lowerLetter"/>
      <w:lvlText w:val="%8."/>
      <w:lvlJc w:val="left"/>
      <w:pPr>
        <w:ind w:left="6157" w:hanging="360"/>
      </w:pPr>
    </w:lvl>
    <w:lvl w:ilvl="8" w:tplc="0419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18" w15:restartNumberingAfterBreak="0">
    <w:nsid w:val="14E70BAA"/>
    <w:multiLevelType w:val="hybridMultilevel"/>
    <w:tmpl w:val="5E0EAC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684D83"/>
    <w:multiLevelType w:val="hybridMultilevel"/>
    <w:tmpl w:val="99E0C342"/>
    <w:lvl w:ilvl="0" w:tplc="565EAF96">
      <w:numFmt w:val="bullet"/>
      <w:lvlText w:val="−"/>
      <w:lvlJc w:val="left"/>
      <w:pPr>
        <w:ind w:left="1429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C243BBB"/>
    <w:multiLevelType w:val="hybridMultilevel"/>
    <w:tmpl w:val="440CFD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4D5E95"/>
    <w:multiLevelType w:val="hybridMultilevel"/>
    <w:tmpl w:val="9C803F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3A103E"/>
    <w:multiLevelType w:val="hybridMultilevel"/>
    <w:tmpl w:val="B0100196"/>
    <w:lvl w:ilvl="0" w:tplc="C8D6595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18072E7"/>
    <w:multiLevelType w:val="hybridMultilevel"/>
    <w:tmpl w:val="9C702656"/>
    <w:lvl w:ilvl="0" w:tplc="04190003">
      <w:start w:val="1"/>
      <w:numFmt w:val="bullet"/>
      <w:lvlText w:val="o"/>
      <w:lvlJc w:val="left"/>
      <w:pPr>
        <w:ind w:left="927" w:hanging="360"/>
      </w:pPr>
      <w:rPr>
        <w:rFonts w:ascii="Courier New" w:hAnsi="Courier New" w:cs="Courier New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3024177"/>
    <w:multiLevelType w:val="hybridMultilevel"/>
    <w:tmpl w:val="4850A7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36A5F96"/>
    <w:multiLevelType w:val="hybridMultilevel"/>
    <w:tmpl w:val="A5DA1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B32E87"/>
    <w:multiLevelType w:val="hybridMultilevel"/>
    <w:tmpl w:val="76003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F6380E"/>
    <w:multiLevelType w:val="hybridMultilevel"/>
    <w:tmpl w:val="BCA6C9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2133C26"/>
    <w:multiLevelType w:val="hybridMultilevel"/>
    <w:tmpl w:val="4C3854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0F12F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349B62EA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054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352102A1"/>
    <w:multiLevelType w:val="hybridMultilevel"/>
    <w:tmpl w:val="F9B09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56C38F3"/>
    <w:multiLevelType w:val="hybridMultilevel"/>
    <w:tmpl w:val="11DEC5B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37AA2E64"/>
    <w:multiLevelType w:val="hybridMultilevel"/>
    <w:tmpl w:val="15468D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7F56B0C"/>
    <w:multiLevelType w:val="hybridMultilevel"/>
    <w:tmpl w:val="DA626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92E6966"/>
    <w:multiLevelType w:val="hybridMultilevel"/>
    <w:tmpl w:val="838613CC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3A6915F1"/>
    <w:multiLevelType w:val="hybridMultilevel"/>
    <w:tmpl w:val="07A8F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BDC23C7"/>
    <w:multiLevelType w:val="hybridMultilevel"/>
    <w:tmpl w:val="670CBD5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8" w15:restartNumberingAfterBreak="0">
    <w:nsid w:val="3C827507"/>
    <w:multiLevelType w:val="multilevel"/>
    <w:tmpl w:val="D59C39CE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2912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3CCB0A3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i w:val="0"/>
        <w:i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414F42E7"/>
    <w:multiLevelType w:val="hybridMultilevel"/>
    <w:tmpl w:val="E62835E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A33BA0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2EC17B8"/>
    <w:multiLevelType w:val="multilevel"/>
    <w:tmpl w:val="FA38BDFA"/>
    <w:lvl w:ilvl="0">
      <w:start w:val="1"/>
      <w:numFmt w:val="decimal"/>
      <w:pStyle w:val="PTCHeading1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1">
      <w:start w:val="1"/>
      <w:numFmt w:val="decimal"/>
      <w:pStyle w:val="PTCHeading2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1"/>
      <w:numFmt w:val="decimal"/>
      <w:pStyle w:val="PTCHeading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PTCHeading4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pStyle w:val="PTCHeading5"/>
      <w:lvlText w:val="%1.%2.%3.%4.%5."/>
      <w:lvlJc w:val="left"/>
      <w:pPr>
        <w:tabs>
          <w:tab w:val="num" w:pos="3981"/>
        </w:tabs>
        <w:ind w:left="3981" w:hanging="720"/>
      </w:pPr>
      <w:rPr>
        <w:rFonts w:hint="default"/>
      </w:rPr>
    </w:lvl>
    <w:lvl w:ilvl="5">
      <w:start w:val="1"/>
      <w:numFmt w:val="decimal"/>
      <w:pStyle w:val="EPHeading6"/>
      <w:lvlText w:val="%1.%2.%3.%4.%5.%6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decimal"/>
      <w:pStyle w:val="EPHeading7"/>
      <w:lvlText w:val="%1.%2.%3.%4.%5.%6.%7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7">
      <w:start w:val="1"/>
      <w:numFmt w:val="decimal"/>
      <w:pStyle w:val="EPHeading8"/>
      <w:lvlText w:val="%1.%2.%3.%4.%5.%6.%7.%8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8">
      <w:start w:val="1"/>
      <w:numFmt w:val="decimal"/>
      <w:pStyle w:val="EPHeading9"/>
      <w:lvlText w:val="%1.%2.%3.%4.%5.%6.%7.%8.%9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43" w15:restartNumberingAfterBreak="0">
    <w:nsid w:val="437E065A"/>
    <w:multiLevelType w:val="hybridMultilevel"/>
    <w:tmpl w:val="AB788BB0"/>
    <w:lvl w:ilvl="0" w:tplc="B116488C">
      <w:numFmt w:val="bullet"/>
      <w:lvlText w:val="-"/>
      <w:lvlJc w:val="left"/>
      <w:pPr>
        <w:ind w:left="1353" w:hanging="360"/>
      </w:pPr>
      <w:rPr>
        <w:rFonts w:ascii="Times New Roman" w:hAnsi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4" w15:restartNumberingAfterBreak="0">
    <w:nsid w:val="43BB2F9C"/>
    <w:multiLevelType w:val="hybridMultilevel"/>
    <w:tmpl w:val="55202A9C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 w15:restartNumberingAfterBreak="0">
    <w:nsid w:val="44D0260C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6" w15:restartNumberingAfterBreak="0">
    <w:nsid w:val="44FF2F3D"/>
    <w:multiLevelType w:val="hybridMultilevel"/>
    <w:tmpl w:val="E7949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814DCB"/>
    <w:multiLevelType w:val="hybridMultilevel"/>
    <w:tmpl w:val="1228EB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8B21046"/>
    <w:multiLevelType w:val="hybridMultilevel"/>
    <w:tmpl w:val="185837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9A74847"/>
    <w:multiLevelType w:val="hybridMultilevel"/>
    <w:tmpl w:val="02107A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EE277A8"/>
    <w:multiLevelType w:val="hybridMultilevel"/>
    <w:tmpl w:val="626887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673108"/>
    <w:multiLevelType w:val="hybridMultilevel"/>
    <w:tmpl w:val="92F2C75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2" w15:restartNumberingAfterBreak="0">
    <w:nsid w:val="51A025C3"/>
    <w:multiLevelType w:val="hybridMultilevel"/>
    <w:tmpl w:val="B5BC614A"/>
    <w:lvl w:ilvl="0" w:tplc="041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53" w15:restartNumberingAfterBreak="0">
    <w:nsid w:val="555B498D"/>
    <w:multiLevelType w:val="hybridMultilevel"/>
    <w:tmpl w:val="D4AAF716"/>
    <w:lvl w:ilvl="0" w:tplc="A2A65AE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color w:val="00000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785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54" w15:restartNumberingAfterBreak="0">
    <w:nsid w:val="58237226"/>
    <w:multiLevelType w:val="hybridMultilevel"/>
    <w:tmpl w:val="497EE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BB3605"/>
    <w:multiLevelType w:val="hybridMultilevel"/>
    <w:tmpl w:val="3E0A8A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5A6DAE"/>
    <w:multiLevelType w:val="hybridMultilevel"/>
    <w:tmpl w:val="14126A3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7" w15:restartNumberingAfterBreak="0">
    <w:nsid w:val="5A6F2864"/>
    <w:multiLevelType w:val="hybridMultilevel"/>
    <w:tmpl w:val="7278E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424D"/>
    <w:multiLevelType w:val="hybridMultilevel"/>
    <w:tmpl w:val="87206DF0"/>
    <w:lvl w:ilvl="0" w:tplc="63A40216">
      <w:start w:val="42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9" w15:restartNumberingAfterBreak="0">
    <w:nsid w:val="5DFD72A5"/>
    <w:multiLevelType w:val="hybridMultilevel"/>
    <w:tmpl w:val="C5E0C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E9C4558"/>
    <w:multiLevelType w:val="hybridMultilevel"/>
    <w:tmpl w:val="F14C8492"/>
    <w:lvl w:ilvl="0" w:tplc="04190001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61" w15:restartNumberingAfterBreak="0">
    <w:nsid w:val="5FDC344B"/>
    <w:multiLevelType w:val="hybridMultilevel"/>
    <w:tmpl w:val="C826E51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0660194"/>
    <w:multiLevelType w:val="hybridMultilevel"/>
    <w:tmpl w:val="7F127C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2FC2D09"/>
    <w:multiLevelType w:val="hybridMultilevel"/>
    <w:tmpl w:val="C344BF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65B228FB"/>
    <w:multiLevelType w:val="hybridMultilevel"/>
    <w:tmpl w:val="B942C7AC"/>
    <w:lvl w:ilvl="0" w:tplc="05BEA9F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C17CC5"/>
    <w:multiLevelType w:val="hybridMultilevel"/>
    <w:tmpl w:val="EC88CAB8"/>
    <w:lvl w:ilvl="0" w:tplc="041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6" w15:restartNumberingAfterBreak="0">
    <w:nsid w:val="6B253E60"/>
    <w:multiLevelType w:val="hybridMultilevel"/>
    <w:tmpl w:val="63F4E1F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7" w15:restartNumberingAfterBreak="0">
    <w:nsid w:val="6FB659DE"/>
    <w:multiLevelType w:val="hybridMultilevel"/>
    <w:tmpl w:val="B6D6C8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8" w15:restartNumberingAfterBreak="0">
    <w:nsid w:val="701A756C"/>
    <w:multiLevelType w:val="hybridMultilevel"/>
    <w:tmpl w:val="1EC830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2EB7389"/>
    <w:multiLevelType w:val="hybridMultilevel"/>
    <w:tmpl w:val="0AC80F10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3B24DAD"/>
    <w:multiLevelType w:val="hybridMultilevel"/>
    <w:tmpl w:val="590A6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D31C41"/>
    <w:multiLevelType w:val="multilevel"/>
    <w:tmpl w:val="26D65F9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75743237"/>
    <w:multiLevelType w:val="hybridMultilevel"/>
    <w:tmpl w:val="E51AA472"/>
    <w:lvl w:ilvl="0" w:tplc="FFFFFFFF">
      <w:start w:val="1"/>
      <w:numFmt w:val="bullet"/>
      <w:lvlText w:val=""/>
      <w:lvlJc w:val="left"/>
      <w:pPr>
        <w:ind w:left="130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74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6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8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0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2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4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67" w:hanging="360"/>
      </w:pPr>
      <w:rPr>
        <w:rFonts w:ascii="Wingdings" w:hAnsi="Wingdings" w:hint="default"/>
      </w:rPr>
    </w:lvl>
  </w:abstractNum>
  <w:abstractNum w:abstractNumId="73" w15:restartNumberingAfterBreak="0">
    <w:nsid w:val="76090FB9"/>
    <w:multiLevelType w:val="hybridMultilevel"/>
    <w:tmpl w:val="BA78466A"/>
    <w:lvl w:ilvl="0" w:tplc="04190001">
      <w:start w:val="1"/>
      <w:numFmt w:val="bullet"/>
      <w:lvlText w:val=""/>
      <w:lvlJc w:val="left"/>
      <w:pPr>
        <w:ind w:left="21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6" w:hanging="360"/>
      </w:pPr>
      <w:rPr>
        <w:rFonts w:ascii="Wingdings" w:hAnsi="Wingdings" w:hint="default"/>
      </w:rPr>
    </w:lvl>
  </w:abstractNum>
  <w:abstractNum w:abstractNumId="74" w15:restartNumberingAfterBreak="0">
    <w:nsid w:val="789122E3"/>
    <w:multiLevelType w:val="hybridMultilevel"/>
    <w:tmpl w:val="467C86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35063D"/>
    <w:multiLevelType w:val="hybridMultilevel"/>
    <w:tmpl w:val="1DA24F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B3E4822"/>
    <w:multiLevelType w:val="hybridMultilevel"/>
    <w:tmpl w:val="33E2E0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Times New Roman" w:eastAsia="Times New Roman,Italic" w:hAnsi="Times New Roman" w:cs="Times New Roman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928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D92183F"/>
    <w:multiLevelType w:val="hybridMultilevel"/>
    <w:tmpl w:val="E62A6E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F675B4A"/>
    <w:multiLevelType w:val="hybridMultilevel"/>
    <w:tmpl w:val="BD12D352"/>
    <w:lvl w:ilvl="0" w:tplc="CF0C807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594894080">
    <w:abstractNumId w:val="19"/>
  </w:num>
  <w:num w:numId="2" w16cid:durableId="1127158514">
    <w:abstractNumId w:val="4"/>
  </w:num>
  <w:num w:numId="3" w16cid:durableId="611130940">
    <w:abstractNumId w:val="50"/>
  </w:num>
  <w:num w:numId="4" w16cid:durableId="1051610706">
    <w:abstractNumId w:val="22"/>
  </w:num>
  <w:num w:numId="5" w16cid:durableId="1381399930">
    <w:abstractNumId w:val="6"/>
  </w:num>
  <w:num w:numId="6" w16cid:durableId="1862427249">
    <w:abstractNumId w:val="7"/>
  </w:num>
  <w:num w:numId="7" w16cid:durableId="50811811">
    <w:abstractNumId w:val="16"/>
  </w:num>
  <w:num w:numId="8" w16cid:durableId="147148053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549110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1730589">
    <w:abstractNumId w:val="8"/>
  </w:num>
  <w:num w:numId="11" w16cid:durableId="579608580">
    <w:abstractNumId w:val="13"/>
  </w:num>
  <w:num w:numId="12" w16cid:durableId="1419910246">
    <w:abstractNumId w:val="36"/>
  </w:num>
  <w:num w:numId="13" w16cid:durableId="1164005621">
    <w:abstractNumId w:val="75"/>
  </w:num>
  <w:num w:numId="14" w16cid:durableId="1834681179">
    <w:abstractNumId w:val="61"/>
  </w:num>
  <w:num w:numId="15" w16cid:durableId="1889486903">
    <w:abstractNumId w:val="59"/>
  </w:num>
  <w:num w:numId="16" w16cid:durableId="1281376885">
    <w:abstractNumId w:val="69"/>
  </w:num>
  <w:num w:numId="17" w16cid:durableId="1658146352">
    <w:abstractNumId w:val="41"/>
  </w:num>
  <w:num w:numId="18" w16cid:durableId="770466128">
    <w:abstractNumId w:val="63"/>
  </w:num>
  <w:num w:numId="19" w16cid:durableId="1978414856">
    <w:abstractNumId w:val="28"/>
  </w:num>
  <w:num w:numId="20" w16cid:durableId="867331892">
    <w:abstractNumId w:val="15"/>
  </w:num>
  <w:num w:numId="21" w16cid:durableId="1432552156">
    <w:abstractNumId w:val="48"/>
  </w:num>
  <w:num w:numId="22" w16cid:durableId="277880265">
    <w:abstractNumId w:val="68"/>
  </w:num>
  <w:num w:numId="23" w16cid:durableId="525216336">
    <w:abstractNumId w:val="57"/>
  </w:num>
  <w:num w:numId="24" w16cid:durableId="612597255">
    <w:abstractNumId w:val="27"/>
  </w:num>
  <w:num w:numId="25" w16cid:durableId="1099184585">
    <w:abstractNumId w:val="20"/>
  </w:num>
  <w:num w:numId="26" w16cid:durableId="1832790885">
    <w:abstractNumId w:val="34"/>
  </w:num>
  <w:num w:numId="27" w16cid:durableId="1724790726">
    <w:abstractNumId w:val="64"/>
  </w:num>
  <w:num w:numId="28" w16cid:durableId="1083529796">
    <w:abstractNumId w:val="2"/>
  </w:num>
  <w:num w:numId="29" w16cid:durableId="985814954">
    <w:abstractNumId w:val="51"/>
  </w:num>
  <w:num w:numId="30" w16cid:durableId="212622603">
    <w:abstractNumId w:val="37"/>
  </w:num>
  <w:num w:numId="31" w16cid:durableId="1310749564">
    <w:abstractNumId w:val="65"/>
  </w:num>
  <w:num w:numId="32" w16cid:durableId="732393515">
    <w:abstractNumId w:val="3"/>
  </w:num>
  <w:num w:numId="33" w16cid:durableId="1740863587">
    <w:abstractNumId w:val="46"/>
  </w:num>
  <w:num w:numId="34" w16cid:durableId="313803997">
    <w:abstractNumId w:val="45"/>
  </w:num>
  <w:num w:numId="35" w16cid:durableId="120344468">
    <w:abstractNumId w:val="31"/>
  </w:num>
  <w:num w:numId="36" w16cid:durableId="522985178">
    <w:abstractNumId w:val="73"/>
  </w:num>
  <w:num w:numId="37" w16cid:durableId="821194200">
    <w:abstractNumId w:val="66"/>
  </w:num>
  <w:num w:numId="38" w16cid:durableId="1493988943">
    <w:abstractNumId w:val="52"/>
  </w:num>
  <w:num w:numId="39" w16cid:durableId="2053915416">
    <w:abstractNumId w:val="70"/>
  </w:num>
  <w:num w:numId="40" w16cid:durableId="1987271940">
    <w:abstractNumId w:val="74"/>
  </w:num>
  <w:num w:numId="41" w16cid:durableId="739788250">
    <w:abstractNumId w:val="25"/>
  </w:num>
  <w:num w:numId="42" w16cid:durableId="625309744">
    <w:abstractNumId w:val="77"/>
  </w:num>
  <w:num w:numId="43" w16cid:durableId="820117744">
    <w:abstractNumId w:val="62"/>
  </w:num>
  <w:num w:numId="44" w16cid:durableId="1328703592">
    <w:abstractNumId w:val="78"/>
  </w:num>
  <w:num w:numId="45" w16cid:durableId="1088044536">
    <w:abstractNumId w:val="67"/>
  </w:num>
  <w:num w:numId="46" w16cid:durableId="645932855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47" w16cid:durableId="469132108">
    <w:abstractNumId w:val="32"/>
  </w:num>
  <w:num w:numId="48" w16cid:durableId="44959473">
    <w:abstractNumId w:val="9"/>
  </w:num>
  <w:num w:numId="49" w16cid:durableId="1531139636">
    <w:abstractNumId w:val="71"/>
  </w:num>
  <w:num w:numId="50" w16cid:durableId="612781881">
    <w:abstractNumId w:val="33"/>
  </w:num>
  <w:num w:numId="51" w16cid:durableId="1260716534">
    <w:abstractNumId w:val="30"/>
  </w:num>
  <w:num w:numId="52" w16cid:durableId="866142027">
    <w:abstractNumId w:val="26"/>
  </w:num>
  <w:num w:numId="53" w16cid:durableId="909845282">
    <w:abstractNumId w:val="39"/>
  </w:num>
  <w:num w:numId="54" w16cid:durableId="664281050">
    <w:abstractNumId w:val="58"/>
  </w:num>
  <w:num w:numId="55" w16cid:durableId="1477450015">
    <w:abstractNumId w:val="40"/>
  </w:num>
  <w:num w:numId="56" w16cid:durableId="236787269">
    <w:abstractNumId w:val="18"/>
  </w:num>
  <w:num w:numId="57" w16cid:durableId="652683062">
    <w:abstractNumId w:val="1"/>
  </w:num>
  <w:num w:numId="58" w16cid:durableId="795803986">
    <w:abstractNumId w:val="29"/>
  </w:num>
  <w:num w:numId="59" w16cid:durableId="995762035">
    <w:abstractNumId w:val="55"/>
  </w:num>
  <w:num w:numId="60" w16cid:durableId="101078315">
    <w:abstractNumId w:val="17"/>
  </w:num>
  <w:num w:numId="61" w16cid:durableId="1484397529">
    <w:abstractNumId w:val="38"/>
  </w:num>
  <w:num w:numId="62" w16cid:durableId="1377510158">
    <w:abstractNumId w:val="5"/>
  </w:num>
  <w:num w:numId="63" w16cid:durableId="1102801416">
    <w:abstractNumId w:val="42"/>
  </w:num>
  <w:num w:numId="64" w16cid:durableId="641732215">
    <w:abstractNumId w:val="49"/>
  </w:num>
  <w:num w:numId="65" w16cid:durableId="1406337412">
    <w:abstractNumId w:val="54"/>
  </w:num>
  <w:num w:numId="66" w16cid:durableId="905068875">
    <w:abstractNumId w:val="11"/>
  </w:num>
  <w:num w:numId="67" w16cid:durableId="73163112">
    <w:abstractNumId w:val="76"/>
  </w:num>
  <w:num w:numId="68" w16cid:durableId="1388996788">
    <w:abstractNumId w:val="43"/>
  </w:num>
  <w:num w:numId="69" w16cid:durableId="806123074">
    <w:abstractNumId w:val="24"/>
  </w:num>
  <w:num w:numId="70" w16cid:durableId="1544824359">
    <w:abstractNumId w:val="60"/>
  </w:num>
  <w:num w:numId="71" w16cid:durableId="407849564">
    <w:abstractNumId w:val="72"/>
  </w:num>
  <w:num w:numId="72" w16cid:durableId="119569386">
    <w:abstractNumId w:val="56"/>
  </w:num>
  <w:num w:numId="73" w16cid:durableId="1375690008">
    <w:abstractNumId w:val="35"/>
  </w:num>
  <w:num w:numId="74" w16cid:durableId="1955747380">
    <w:abstractNumId w:val="14"/>
  </w:num>
  <w:num w:numId="75" w16cid:durableId="1349873241">
    <w:abstractNumId w:val="12"/>
  </w:num>
  <w:num w:numId="76" w16cid:durableId="78991232">
    <w:abstractNumId w:val="21"/>
  </w:num>
  <w:num w:numId="77" w16cid:durableId="1081290065">
    <w:abstractNumId w:val="23"/>
  </w:num>
  <w:num w:numId="78" w16cid:durableId="1237592477">
    <w:abstractNumId w:val="10"/>
  </w:num>
  <w:num w:numId="79" w16cid:durableId="1731152636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59C"/>
    <w:rsid w:val="00220EE1"/>
    <w:rsid w:val="00236FFE"/>
    <w:rsid w:val="002E3114"/>
    <w:rsid w:val="00356ADC"/>
    <w:rsid w:val="00635502"/>
    <w:rsid w:val="00751DDD"/>
    <w:rsid w:val="007C798F"/>
    <w:rsid w:val="00D9359C"/>
    <w:rsid w:val="00DB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A6E89"/>
  <w15:chartTrackingRefBased/>
  <w15:docId w15:val="{5C58D6B8-AD87-40A2-AD3F-8E8F63276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Назаренко1,Назаренко1 Знак,Заголовок 1 Знак Знак,Заголовок 1 Знак1 Знак2 Знак Знак Знак Знак Знак Знак Знак Знак Знак Знак Знак Знак Знак Знак Знак Знак,Заголовок 1 Знак2,Заголовок 1 Знак1 Знак,Назаренко1 Знак Знак Знак,Назаренко1 Знак Знак1"/>
    <w:basedOn w:val="Normal"/>
    <w:next w:val="Normal"/>
    <w:link w:val="Heading1Char"/>
    <w:uiPriority w:val="9"/>
    <w:qFormat/>
    <w:rsid w:val="00D935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Char1,Heading 2 Char Char,Heading 2 Char1 Char,Heading 2 Char Char Char,Heading 2 Char Char1,Heading 2 Char1 Char1 Char,Heading 2 Char Char Char1 Char,Heading 2 Char1 Char1 Char Char Char,Heading 2 Char Char Char1 Char Char Char"/>
    <w:basedOn w:val="Normal"/>
    <w:next w:val="Normal"/>
    <w:link w:val="Heading2Char"/>
    <w:unhideWhenUsed/>
    <w:qFormat/>
    <w:rsid w:val="00D935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aliases w:val="Heading 3 Char1,Heading 3 Char Char,Heading 3 Char1 Char Char,Heading 3 Char Char Char Char,Heading 3 Char1 Char Char Char Char,Heading 3 Char Char Char Char Char Char,Heading 3 Char1 Char1 Char,Heading 3 Char Char Char1 Char,Назаренко3 Знак"/>
    <w:basedOn w:val="Normal"/>
    <w:next w:val="Normal"/>
    <w:link w:val="Heading3Char"/>
    <w:unhideWhenUsed/>
    <w:qFormat/>
    <w:rsid w:val="00D935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aliases w:val="Таблица,Заголовок 4 Знак Знак,Таблица Знак Знак,Заголовок 4 Знак Знак1,Заголовок 4 Знак1 Знак Знак1,Заголовок 4 Знак Знак Знак Знак1,Заголовок 4 Знак1 Знак Знак Знак Знак,Заголовок 4 Знак Знак Знак Знак Знак Знак,Заголовок 4 Знак1"/>
    <w:basedOn w:val="Normal"/>
    <w:next w:val="Normal"/>
    <w:link w:val="Heading4Char"/>
    <w:uiPriority w:val="9"/>
    <w:unhideWhenUsed/>
    <w:qFormat/>
    <w:rsid w:val="00D935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aliases w:val="Заголовок 5 Знак Знак1,Заголовок 5 Знак Знак Знак Знак Знак1,Заголовок 5 Знак1 Знак Знак,Заголовок 5 Знак Знак Знак Знак1 Знак Знак,Заголовок 5 Знак Знак Знак1 Знак,Заголовок 5 Знак Знак Знак Знак Знак Знак Знак"/>
    <w:basedOn w:val="Normal"/>
    <w:next w:val="Normal"/>
    <w:link w:val="Heading5Char"/>
    <w:uiPriority w:val="9"/>
    <w:unhideWhenUsed/>
    <w:qFormat/>
    <w:rsid w:val="00D935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935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935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935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935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Назаренко1 Char,Назаренко1 Знак Char,Заголовок 1 Знак Знак Char,Заголовок 1 Знак1 Знак2 Знак Знак Знак Знак Знак Знак Знак Знак Знак Знак Знак Знак Знак Знак Знак Знак Char,Заголовок 1 Знак2 Char,Заголовок 1 Знак1 Знак Char"/>
    <w:basedOn w:val="DefaultParagraphFont"/>
    <w:link w:val="Heading1"/>
    <w:uiPriority w:val="9"/>
    <w:rsid w:val="00D935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aliases w:val="Heading 2 Char1 Char1,Heading 2 Char Char Char1,Heading 2 Char1 Char Char,Heading 2 Char Char Char Char,Heading 2 Char Char1 Char,Heading 2 Char1 Char1 Char Char,Heading 2 Char Char Char1 Char Char"/>
    <w:basedOn w:val="DefaultParagraphFont"/>
    <w:link w:val="Heading2"/>
    <w:rsid w:val="00D935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aliases w:val="Heading 3 Char1 Char,Heading 3 Char Char Char,Heading 3 Char1 Char Char Char,Heading 3 Char Char Char Char Char,Heading 3 Char1 Char Char Char Char Char,Heading 3 Char Char Char Char Char Char Char,Heading 3 Char1 Char1 Char Char"/>
    <w:basedOn w:val="DefaultParagraphFont"/>
    <w:link w:val="Heading3"/>
    <w:rsid w:val="00D935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aliases w:val="Таблица Char,Заголовок 4 Знак Знак Char,Таблица Знак Знак Char,Заголовок 4 Знак Знак1 Char,Заголовок 4 Знак1 Знак Знак1 Char,Заголовок 4 Знак Знак Знак Знак1 Char,Заголовок 4 Знак1 Знак Знак Знак Знак Char,Заголовок 4 Знак1 Char"/>
    <w:basedOn w:val="DefaultParagraphFont"/>
    <w:link w:val="Heading4"/>
    <w:uiPriority w:val="9"/>
    <w:rsid w:val="00D935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aliases w:val="Заголовок 5 Знак Знак1 Char,Заголовок 5 Знак Знак Знак Знак Знак1 Char,Заголовок 5 Знак1 Знак Знак Char,Заголовок 5 Знак Знак Знак Знак1 Знак Знак Char,Заголовок 5 Знак Знак Знак1 Знак Char"/>
    <w:basedOn w:val="DefaultParagraphFont"/>
    <w:link w:val="Heading5"/>
    <w:uiPriority w:val="9"/>
    <w:rsid w:val="00D935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D935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D935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935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D935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D935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D935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5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5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5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59C"/>
    <w:rPr>
      <w:i/>
      <w:iCs/>
      <w:color w:val="404040" w:themeColor="text1" w:themeTint="BF"/>
    </w:rPr>
  </w:style>
  <w:style w:type="paragraph" w:styleId="ListParagraph">
    <w:name w:val="List Paragraph"/>
    <w:aliases w:val="ТАБЛИЦА1,Название таблиц,Список простой нумер,ОБЫЧНЫЙ"/>
    <w:basedOn w:val="Normal"/>
    <w:link w:val="ListParagraphChar"/>
    <w:uiPriority w:val="34"/>
    <w:qFormat/>
    <w:rsid w:val="00D935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5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5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5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59C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9359C"/>
  </w:style>
  <w:style w:type="character" w:styleId="CommentReference">
    <w:name w:val="annotation reference"/>
    <w:basedOn w:val="DefaultParagraphFont"/>
    <w:unhideWhenUsed/>
    <w:rsid w:val="00D935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35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359C"/>
    <w:rPr>
      <w:rFonts w:ascii="Times New Roman" w:eastAsia="MS Mincho" w:hAnsi="Times New Roman" w:cs="Times New Roman"/>
      <w:b/>
      <w:bCs/>
      <w:kern w:val="0"/>
      <w:sz w:val="20"/>
      <w:szCs w:val="20"/>
      <w:lang w:val="ru-RU" w:eastAsia="ru-RU"/>
      <w14:ligatures w14:val="none"/>
    </w:rPr>
  </w:style>
  <w:style w:type="table" w:styleId="TableGrid">
    <w:name w:val="Table Grid"/>
    <w:basedOn w:val="TableNormal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D9359C"/>
    <w:pPr>
      <w:spacing w:after="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yperlink1">
    <w:name w:val="Hyperlink1"/>
    <w:basedOn w:val="DefaultParagraphFont"/>
    <w:uiPriority w:val="99"/>
    <w:unhideWhenUsed/>
    <w:rsid w:val="00D9359C"/>
    <w:rPr>
      <w:color w:val="0563C1"/>
      <w:u w:val="single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D9359C"/>
    <w:rPr>
      <w:color w:val="954F72"/>
      <w:u w:val="single"/>
    </w:rPr>
  </w:style>
  <w:style w:type="paragraph" w:styleId="Caption">
    <w:name w:val="caption"/>
    <w:aliases w:val="Caption Char"/>
    <w:basedOn w:val="Normal"/>
    <w:next w:val="Normal"/>
    <w:link w:val="CaptionChar1"/>
    <w:unhideWhenUsed/>
    <w:qFormat/>
    <w:rsid w:val="00D9359C"/>
    <w:pPr>
      <w:spacing w:before="120" w:after="120" w:line="276" w:lineRule="auto"/>
      <w:ind w:firstLine="567"/>
      <w:jc w:val="both"/>
    </w:pPr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9359C"/>
    <w:pPr>
      <w:spacing w:after="120" w:line="480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Revision">
    <w:name w:val="Revision"/>
    <w:hidden/>
    <w:uiPriority w:val="99"/>
    <w:semiHidden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</w:style>
  <w:style w:type="table" w:customStyle="1" w:styleId="10">
    <w:name w:val="Сетка таблицы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uiPriority w:val="99"/>
    <w:semiHidden/>
    <w:unhideWhenUsed/>
    <w:rsid w:val="00D9359C"/>
  </w:style>
  <w:style w:type="numbering" w:customStyle="1" w:styleId="11">
    <w:name w:val="Нет списка1"/>
    <w:next w:val="NoList"/>
    <w:uiPriority w:val="99"/>
    <w:semiHidden/>
    <w:unhideWhenUsed/>
    <w:rsid w:val="00D9359C"/>
  </w:style>
  <w:style w:type="table" w:customStyle="1" w:styleId="2">
    <w:name w:val="Сетка таблицы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">
    <w:name w:val="Нет списка2"/>
    <w:next w:val="NoList"/>
    <w:uiPriority w:val="99"/>
    <w:semiHidden/>
    <w:unhideWhenUsed/>
    <w:rsid w:val="00D9359C"/>
  </w:style>
  <w:style w:type="paragraph" w:styleId="List2">
    <w:name w:val="List 2"/>
    <w:basedOn w:val="Normal"/>
    <w:semiHidden/>
    <w:rsid w:val="00D9359C"/>
    <w:pPr>
      <w:spacing w:before="120" w:after="120" w:line="240" w:lineRule="auto"/>
      <w:ind w:left="566" w:hanging="283"/>
      <w:jc w:val="both"/>
    </w:pPr>
    <w:rPr>
      <w:rFonts w:ascii="Times New Roman" w:eastAsia="Calibri" w:hAnsi="Times New Roman" w:cs="Times New Roman"/>
      <w:kern w:val="0"/>
      <w:szCs w:val="20"/>
      <w:lang w:val="ru-RU" w:eastAsia="ru-RU"/>
      <w14:ligatures w14:val="none"/>
    </w:rPr>
  </w:style>
  <w:style w:type="table" w:customStyle="1" w:styleId="4">
    <w:name w:val="Сетка таблицы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9359C"/>
    <w:rPr>
      <w:color w:val="808080"/>
    </w:rPr>
  </w:style>
  <w:style w:type="paragraph" w:styleId="DocumentMap">
    <w:name w:val="Document Map"/>
    <w:basedOn w:val="Normal"/>
    <w:link w:val="DocumentMapChar"/>
    <w:semiHidden/>
    <w:rsid w:val="00D9359C"/>
    <w:pPr>
      <w:shd w:val="clear" w:color="auto" w:fill="000080"/>
      <w:spacing w:after="120" w:line="240" w:lineRule="auto"/>
    </w:pPr>
    <w:rPr>
      <w:rFonts w:ascii="Tahoma" w:eastAsia="Times New Roman" w:hAnsi="Tahoma" w:cs="Tahoma"/>
      <w:kern w:val="0"/>
      <w:sz w:val="20"/>
      <w:szCs w:val="20"/>
      <w:lang w:val="en-GB"/>
      <w14:ligatures w14:val="none"/>
    </w:rPr>
  </w:style>
  <w:style w:type="character" w:customStyle="1" w:styleId="DocumentMapChar">
    <w:name w:val="Document Map Char"/>
    <w:basedOn w:val="DefaultParagraphFont"/>
    <w:link w:val="DocumentMap"/>
    <w:semiHidden/>
    <w:rsid w:val="00D9359C"/>
    <w:rPr>
      <w:rFonts w:ascii="Tahoma" w:eastAsia="Times New Roman" w:hAnsi="Tahoma" w:cs="Tahoma"/>
      <w:kern w:val="0"/>
      <w:sz w:val="20"/>
      <w:szCs w:val="20"/>
      <w:shd w:val="clear" w:color="auto" w:fill="000080"/>
      <w:lang w:val="en-GB"/>
      <w14:ligatures w14:val="none"/>
    </w:rPr>
  </w:style>
  <w:style w:type="table" w:customStyle="1" w:styleId="2-11">
    <w:name w:val="Средняя сетка 2 - Акцент 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character" w:customStyle="1" w:styleId="51">
    <w:name w:val="Заголовок 5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1F3763"/>
      <w:sz w:val="24"/>
      <w:szCs w:val="24"/>
      <w:lang w:eastAsia="en-US"/>
    </w:rPr>
  </w:style>
  <w:style w:type="character" w:customStyle="1" w:styleId="61">
    <w:name w:val="Заголовок 6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1F3763"/>
      <w:sz w:val="24"/>
      <w:szCs w:val="24"/>
      <w:lang w:eastAsia="en-US"/>
    </w:rPr>
  </w:style>
  <w:style w:type="character" w:customStyle="1" w:styleId="81">
    <w:name w:val="Заголовок 8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color w:val="404040"/>
      <w:lang w:eastAsia="en-US"/>
    </w:rPr>
  </w:style>
  <w:style w:type="character" w:customStyle="1" w:styleId="91">
    <w:name w:val="Заголовок 9 Знак1"/>
    <w:basedOn w:val="DefaultParagraphFont"/>
    <w:uiPriority w:val="9"/>
    <w:semiHidden/>
    <w:rsid w:val="00D9359C"/>
    <w:rPr>
      <w:rFonts w:ascii="Calibri Light" w:eastAsia="Times New Roman" w:hAnsi="Calibri Light" w:cs="Times New Roman"/>
      <w:i/>
      <w:iCs/>
      <w:color w:val="404040"/>
      <w:lang w:eastAsia="en-US"/>
    </w:rPr>
  </w:style>
  <w:style w:type="table" w:customStyle="1" w:styleId="MediumGrid2-Accent11">
    <w:name w:val="Medium Grid 2 - Accent 1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0">
    <w:name w:val="Нет списка3"/>
    <w:next w:val="NoList"/>
    <w:uiPriority w:val="99"/>
    <w:semiHidden/>
    <w:unhideWhenUsed/>
    <w:rsid w:val="00D9359C"/>
  </w:style>
  <w:style w:type="table" w:customStyle="1" w:styleId="5">
    <w:name w:val="Сетка таблицы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">
    <w:name w:val="Средняя сетка 2 - Акцент 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0">
    <w:name w:val="Нет списка4"/>
    <w:next w:val="NoList"/>
    <w:uiPriority w:val="99"/>
    <w:semiHidden/>
    <w:unhideWhenUsed/>
    <w:rsid w:val="00D9359C"/>
  </w:style>
  <w:style w:type="table" w:customStyle="1" w:styleId="6">
    <w:name w:val="Сетка таблицы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0">
    <w:name w:val="Нет списка5"/>
    <w:next w:val="NoList"/>
    <w:uiPriority w:val="99"/>
    <w:semiHidden/>
    <w:unhideWhenUsed/>
    <w:rsid w:val="00D9359C"/>
  </w:style>
  <w:style w:type="table" w:customStyle="1" w:styleId="7">
    <w:name w:val="Сетка таблицы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">
    <w:name w:val="Средняя сетка 2 - Акцент 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0">
    <w:name w:val="Нет списка6"/>
    <w:next w:val="NoList"/>
    <w:uiPriority w:val="99"/>
    <w:semiHidden/>
    <w:unhideWhenUsed/>
    <w:rsid w:val="00D9359C"/>
  </w:style>
  <w:style w:type="table" w:customStyle="1" w:styleId="8">
    <w:name w:val="Сетка таблицы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">
    <w:name w:val="Средняя сетка 2 - Акцент 1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0">
    <w:name w:val="Нет списка7"/>
    <w:next w:val="NoList"/>
    <w:uiPriority w:val="99"/>
    <w:semiHidden/>
    <w:unhideWhenUsed/>
    <w:rsid w:val="00D9359C"/>
  </w:style>
  <w:style w:type="table" w:customStyle="1" w:styleId="9">
    <w:name w:val="Сетка таблицы9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">
    <w:name w:val="Средняя сетка 2 - Акцент 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0">
    <w:name w:val="Нет списка8"/>
    <w:next w:val="NoList"/>
    <w:uiPriority w:val="99"/>
    <w:semiHidden/>
    <w:unhideWhenUsed/>
    <w:rsid w:val="00D9359C"/>
  </w:style>
  <w:style w:type="table" w:customStyle="1" w:styleId="100">
    <w:name w:val="Сетка таблицы10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">
    <w:name w:val="Средняя сетка 2 - Акцент 16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0">
    <w:name w:val="Нет списка9"/>
    <w:next w:val="NoList"/>
    <w:uiPriority w:val="99"/>
    <w:semiHidden/>
    <w:unhideWhenUsed/>
    <w:rsid w:val="00D9359C"/>
  </w:style>
  <w:style w:type="table" w:customStyle="1" w:styleId="110">
    <w:name w:val="Сетка таблицы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">
    <w:name w:val="Средняя сетка 2 - Акцент 17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">
    <w:name w:val="Нет списка10"/>
    <w:next w:val="NoList"/>
    <w:uiPriority w:val="99"/>
    <w:semiHidden/>
    <w:unhideWhenUsed/>
    <w:rsid w:val="00D9359C"/>
  </w:style>
  <w:style w:type="table" w:customStyle="1" w:styleId="12">
    <w:name w:val="Сетка таблицы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">
    <w:name w:val="Средняя сетка 2 - Акцент 18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">
    <w:name w:val="Нет списка11"/>
    <w:next w:val="NoList"/>
    <w:uiPriority w:val="99"/>
    <w:semiHidden/>
    <w:unhideWhenUsed/>
    <w:rsid w:val="00D9359C"/>
  </w:style>
  <w:style w:type="table" w:customStyle="1" w:styleId="13">
    <w:name w:val="Сетка таблицы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0">
    <w:name w:val="Нет списка12"/>
    <w:next w:val="NoList"/>
    <w:uiPriority w:val="99"/>
    <w:semiHidden/>
    <w:unhideWhenUsed/>
    <w:rsid w:val="00D9359C"/>
  </w:style>
  <w:style w:type="table" w:customStyle="1" w:styleId="16">
    <w:name w:val="Сетка таблицы16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Сетка таблицы18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0">
    <w:name w:val="Нет списка13"/>
    <w:next w:val="NoList"/>
    <w:uiPriority w:val="99"/>
    <w:semiHidden/>
    <w:unhideWhenUsed/>
    <w:rsid w:val="00D9359C"/>
  </w:style>
  <w:style w:type="table" w:customStyle="1" w:styleId="19">
    <w:name w:val="Сетка таблицы1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0">
    <w:name w:val="Сетка таблицы110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0">
    <w:name w:val="Нет списка14"/>
    <w:next w:val="NoList"/>
    <w:uiPriority w:val="99"/>
    <w:semiHidden/>
    <w:unhideWhenUsed/>
    <w:rsid w:val="00D9359C"/>
  </w:style>
  <w:style w:type="table" w:customStyle="1" w:styleId="200">
    <w:name w:val="Сетка таблицы20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0">
    <w:name w:val="Нет списка15"/>
    <w:next w:val="NoList"/>
    <w:uiPriority w:val="99"/>
    <w:semiHidden/>
    <w:unhideWhenUsed/>
    <w:rsid w:val="00D9359C"/>
  </w:style>
  <w:style w:type="table" w:customStyle="1" w:styleId="21">
    <w:name w:val="Сетка таблицы2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0">
    <w:name w:val="Нет списка16"/>
    <w:next w:val="NoList"/>
    <w:uiPriority w:val="99"/>
    <w:semiHidden/>
    <w:unhideWhenUsed/>
    <w:rsid w:val="00D9359C"/>
  </w:style>
  <w:style w:type="table" w:customStyle="1" w:styleId="25">
    <w:name w:val="Сетка таблицы2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">
    <w:name w:val="Сетка таблицы24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a">
    <w:name w:val="Упомянуть1"/>
    <w:basedOn w:val="DefaultParagraphFont"/>
    <w:uiPriority w:val="99"/>
    <w:semiHidden/>
    <w:unhideWhenUsed/>
    <w:rsid w:val="00D9359C"/>
    <w:rPr>
      <w:color w:val="2B579A"/>
      <w:shd w:val="clear" w:color="auto" w:fill="E6E6E6"/>
    </w:rPr>
  </w:style>
  <w:style w:type="character" w:customStyle="1" w:styleId="112">
    <w:name w:val="Неразрешенное упоминание11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table" w:customStyle="1" w:styleId="27">
    <w:name w:val="Сетка таблицы27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0">
    <w:name w:val="Нет списка17"/>
    <w:next w:val="NoList"/>
    <w:uiPriority w:val="99"/>
    <w:semiHidden/>
    <w:unhideWhenUsed/>
    <w:rsid w:val="00D9359C"/>
  </w:style>
  <w:style w:type="table" w:customStyle="1" w:styleId="26">
    <w:name w:val="Сетка таблицы26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0">
    <w:name w:val="Сетка таблицы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0">
    <w:name w:val="Нет списка18"/>
    <w:next w:val="NoList"/>
    <w:uiPriority w:val="99"/>
    <w:semiHidden/>
    <w:unhideWhenUsed/>
    <w:rsid w:val="00D9359C"/>
  </w:style>
  <w:style w:type="table" w:customStyle="1" w:styleId="28">
    <w:name w:val="Сетка таблицы28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0">
    <w:name w:val="Нет списка21"/>
    <w:next w:val="NoList"/>
    <w:uiPriority w:val="99"/>
    <w:semiHidden/>
    <w:unhideWhenUsed/>
    <w:rsid w:val="00D9359C"/>
  </w:style>
  <w:style w:type="table" w:customStyle="1" w:styleId="41">
    <w:name w:val="Сетка таблицы4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">
    <w:name w:val="Средняя сетка 2 - Акцент 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">
    <w:name w:val="Средняя сетка 2 - Акцент 19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0">
    <w:name w:val="Нет списка31"/>
    <w:next w:val="NoList"/>
    <w:uiPriority w:val="99"/>
    <w:semiHidden/>
    <w:unhideWhenUsed/>
    <w:rsid w:val="00D9359C"/>
  </w:style>
  <w:style w:type="table" w:customStyle="1" w:styleId="510">
    <w:name w:val="Сетка таблицы5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">
    <w:name w:val="Средняя сетка 2 - Акцент 12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0">
    <w:name w:val="Нет списка41"/>
    <w:next w:val="NoList"/>
    <w:uiPriority w:val="99"/>
    <w:semiHidden/>
    <w:unhideWhenUsed/>
    <w:rsid w:val="00D9359C"/>
  </w:style>
  <w:style w:type="table" w:customStyle="1" w:styleId="610">
    <w:name w:val="Сетка таблицы6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Нет списка51"/>
    <w:next w:val="NoList"/>
    <w:uiPriority w:val="99"/>
    <w:semiHidden/>
    <w:unhideWhenUsed/>
    <w:rsid w:val="00D9359C"/>
  </w:style>
  <w:style w:type="table" w:customStyle="1" w:styleId="71">
    <w:name w:val="Сетка таблицы7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">
    <w:name w:val="Средняя сетка 2 - Акцент 13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1">
    <w:name w:val="Нет списка61"/>
    <w:next w:val="NoList"/>
    <w:uiPriority w:val="99"/>
    <w:semiHidden/>
    <w:unhideWhenUsed/>
    <w:rsid w:val="00D9359C"/>
  </w:style>
  <w:style w:type="table" w:customStyle="1" w:styleId="810">
    <w:name w:val="Сетка таблицы8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">
    <w:name w:val="Средняя сетка 2 - Акцент 14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0">
    <w:name w:val="Нет списка71"/>
    <w:next w:val="NoList"/>
    <w:uiPriority w:val="99"/>
    <w:semiHidden/>
    <w:unhideWhenUsed/>
    <w:rsid w:val="00D9359C"/>
  </w:style>
  <w:style w:type="table" w:customStyle="1" w:styleId="910">
    <w:name w:val="Сетка таблицы9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">
    <w:name w:val="Средняя сетка 2 - Акцент 15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1">
    <w:name w:val="Нет списка81"/>
    <w:next w:val="NoList"/>
    <w:uiPriority w:val="99"/>
    <w:semiHidden/>
    <w:unhideWhenUsed/>
    <w:rsid w:val="00D9359C"/>
  </w:style>
  <w:style w:type="table" w:customStyle="1" w:styleId="1010">
    <w:name w:val="Сетка таблицы10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">
    <w:name w:val="Средняя сетка 2 - Акцент 16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1">
    <w:name w:val="Нет списка91"/>
    <w:next w:val="NoList"/>
    <w:uiPriority w:val="99"/>
    <w:semiHidden/>
    <w:unhideWhenUsed/>
    <w:rsid w:val="00D9359C"/>
  </w:style>
  <w:style w:type="table" w:customStyle="1" w:styleId="1120">
    <w:name w:val="Сетка таблицы1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1">
    <w:name w:val="Средняя сетка 2 - Акцент 17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1">
    <w:name w:val="Нет списка101"/>
    <w:next w:val="NoList"/>
    <w:uiPriority w:val="99"/>
    <w:semiHidden/>
    <w:unhideWhenUsed/>
    <w:rsid w:val="00D9359C"/>
  </w:style>
  <w:style w:type="table" w:customStyle="1" w:styleId="121">
    <w:name w:val="Сетка таблицы12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">
    <w:name w:val="Средняя сетка 2 - Акцент 18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1">
    <w:name w:val="Нет списка111"/>
    <w:next w:val="NoList"/>
    <w:uiPriority w:val="99"/>
    <w:semiHidden/>
    <w:unhideWhenUsed/>
    <w:rsid w:val="00D9359C"/>
  </w:style>
  <w:style w:type="table" w:customStyle="1" w:styleId="131">
    <w:name w:val="Сетка таблицы1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">
    <w:name w:val="Сетка таблицы14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">
    <w:name w:val="Сетка таблицы1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0">
    <w:name w:val="Нет списка121"/>
    <w:next w:val="NoList"/>
    <w:uiPriority w:val="99"/>
    <w:semiHidden/>
    <w:unhideWhenUsed/>
    <w:rsid w:val="00D9359C"/>
  </w:style>
  <w:style w:type="table" w:customStyle="1" w:styleId="161">
    <w:name w:val="Сетка таблицы16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Сетка таблицы17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">
    <w:name w:val="Сетка таблицы18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0">
    <w:name w:val="Нет списка131"/>
    <w:next w:val="NoList"/>
    <w:uiPriority w:val="99"/>
    <w:semiHidden/>
    <w:unhideWhenUsed/>
    <w:rsid w:val="00D9359C"/>
  </w:style>
  <w:style w:type="table" w:customStyle="1" w:styleId="191">
    <w:name w:val="Сетка таблицы19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">
    <w:name w:val="Сетка таблицы110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0">
    <w:name w:val="Нет списка141"/>
    <w:next w:val="NoList"/>
    <w:uiPriority w:val="99"/>
    <w:semiHidden/>
    <w:unhideWhenUsed/>
    <w:rsid w:val="00D9359C"/>
  </w:style>
  <w:style w:type="table" w:customStyle="1" w:styleId="201">
    <w:name w:val="Сетка таблицы20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0">
    <w:name w:val="Нет списка151"/>
    <w:next w:val="NoList"/>
    <w:uiPriority w:val="99"/>
    <w:semiHidden/>
    <w:unhideWhenUsed/>
    <w:rsid w:val="00D9359C"/>
  </w:style>
  <w:style w:type="table" w:customStyle="1" w:styleId="211">
    <w:name w:val="Сетка таблицы2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">
    <w:name w:val="Сетка таблицы2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">
    <w:name w:val="Сетка таблицы23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">
    <w:name w:val="Сетка таблицы24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0">
    <w:name w:val="Нет списка161"/>
    <w:next w:val="NoList"/>
    <w:uiPriority w:val="99"/>
    <w:semiHidden/>
    <w:unhideWhenUsed/>
    <w:rsid w:val="00D9359C"/>
  </w:style>
  <w:style w:type="table" w:customStyle="1" w:styleId="251">
    <w:name w:val="Сетка таблицы25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1">
    <w:name w:val="Сетка таблицы24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0">
    <w:name w:val="Нет списка171"/>
    <w:next w:val="NoList"/>
    <w:uiPriority w:val="99"/>
    <w:semiHidden/>
    <w:unhideWhenUsed/>
    <w:rsid w:val="00D9359C"/>
  </w:style>
  <w:style w:type="numbering" w:customStyle="1" w:styleId="1810">
    <w:name w:val="Нет списка181"/>
    <w:next w:val="NoList"/>
    <w:uiPriority w:val="99"/>
    <w:semiHidden/>
    <w:unhideWhenUsed/>
    <w:rsid w:val="00D9359C"/>
  </w:style>
  <w:style w:type="table" w:customStyle="1" w:styleId="271">
    <w:name w:val="Сетка таблицы27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10">
    <w:name w:val="Нет списка211"/>
    <w:next w:val="NoList"/>
    <w:uiPriority w:val="99"/>
    <w:semiHidden/>
    <w:unhideWhenUsed/>
    <w:rsid w:val="00D9359C"/>
  </w:style>
  <w:style w:type="numbering" w:customStyle="1" w:styleId="311">
    <w:name w:val="Нет списка311"/>
    <w:next w:val="NoList"/>
    <w:uiPriority w:val="99"/>
    <w:semiHidden/>
    <w:unhideWhenUsed/>
    <w:rsid w:val="00D9359C"/>
  </w:style>
  <w:style w:type="numbering" w:customStyle="1" w:styleId="411">
    <w:name w:val="Нет списка411"/>
    <w:next w:val="NoList"/>
    <w:uiPriority w:val="99"/>
    <w:semiHidden/>
    <w:unhideWhenUsed/>
    <w:rsid w:val="00D9359C"/>
  </w:style>
  <w:style w:type="numbering" w:customStyle="1" w:styleId="5110">
    <w:name w:val="Нет списка511"/>
    <w:next w:val="NoList"/>
    <w:uiPriority w:val="99"/>
    <w:semiHidden/>
    <w:unhideWhenUsed/>
    <w:rsid w:val="00D9359C"/>
  </w:style>
  <w:style w:type="numbering" w:customStyle="1" w:styleId="6110">
    <w:name w:val="Нет списка611"/>
    <w:next w:val="NoList"/>
    <w:uiPriority w:val="99"/>
    <w:semiHidden/>
    <w:unhideWhenUsed/>
    <w:rsid w:val="00D9359C"/>
  </w:style>
  <w:style w:type="numbering" w:customStyle="1" w:styleId="711">
    <w:name w:val="Нет списка711"/>
    <w:next w:val="NoList"/>
    <w:uiPriority w:val="99"/>
    <w:semiHidden/>
    <w:unhideWhenUsed/>
    <w:rsid w:val="00D9359C"/>
  </w:style>
  <w:style w:type="numbering" w:customStyle="1" w:styleId="8110">
    <w:name w:val="Нет списка811"/>
    <w:next w:val="NoList"/>
    <w:uiPriority w:val="99"/>
    <w:semiHidden/>
    <w:unhideWhenUsed/>
    <w:rsid w:val="00D9359C"/>
  </w:style>
  <w:style w:type="numbering" w:customStyle="1" w:styleId="9110">
    <w:name w:val="Нет списка911"/>
    <w:next w:val="NoList"/>
    <w:uiPriority w:val="99"/>
    <w:semiHidden/>
    <w:unhideWhenUsed/>
    <w:rsid w:val="00D9359C"/>
  </w:style>
  <w:style w:type="numbering" w:customStyle="1" w:styleId="10110">
    <w:name w:val="Нет списка1011"/>
    <w:next w:val="NoList"/>
    <w:uiPriority w:val="99"/>
    <w:semiHidden/>
    <w:unhideWhenUsed/>
    <w:rsid w:val="00D9359C"/>
  </w:style>
  <w:style w:type="numbering" w:customStyle="1" w:styleId="11110">
    <w:name w:val="Нет списка1111"/>
    <w:next w:val="NoList"/>
    <w:uiPriority w:val="99"/>
    <w:semiHidden/>
    <w:unhideWhenUsed/>
    <w:rsid w:val="00D9359C"/>
  </w:style>
  <w:style w:type="numbering" w:customStyle="1" w:styleId="1211">
    <w:name w:val="Нет списка1211"/>
    <w:next w:val="NoList"/>
    <w:uiPriority w:val="99"/>
    <w:semiHidden/>
    <w:unhideWhenUsed/>
    <w:rsid w:val="00D9359C"/>
  </w:style>
  <w:style w:type="numbering" w:customStyle="1" w:styleId="1311">
    <w:name w:val="Нет списка1311"/>
    <w:next w:val="NoList"/>
    <w:uiPriority w:val="99"/>
    <w:semiHidden/>
    <w:unhideWhenUsed/>
    <w:rsid w:val="00D9359C"/>
  </w:style>
  <w:style w:type="numbering" w:customStyle="1" w:styleId="1411">
    <w:name w:val="Нет списка1411"/>
    <w:next w:val="NoList"/>
    <w:uiPriority w:val="99"/>
    <w:semiHidden/>
    <w:unhideWhenUsed/>
    <w:rsid w:val="00D9359C"/>
  </w:style>
  <w:style w:type="numbering" w:customStyle="1" w:styleId="1511">
    <w:name w:val="Нет списка1511"/>
    <w:next w:val="NoList"/>
    <w:uiPriority w:val="99"/>
    <w:semiHidden/>
    <w:unhideWhenUsed/>
    <w:rsid w:val="00D9359C"/>
  </w:style>
  <w:style w:type="numbering" w:customStyle="1" w:styleId="1611">
    <w:name w:val="Нет списка1611"/>
    <w:next w:val="NoList"/>
    <w:uiPriority w:val="99"/>
    <w:semiHidden/>
    <w:unhideWhenUsed/>
    <w:rsid w:val="00D9359C"/>
  </w:style>
  <w:style w:type="numbering" w:customStyle="1" w:styleId="1711">
    <w:name w:val="Нет списка1711"/>
    <w:next w:val="NoList"/>
    <w:uiPriority w:val="99"/>
    <w:semiHidden/>
    <w:unhideWhenUsed/>
    <w:rsid w:val="00D9359C"/>
  </w:style>
  <w:style w:type="table" w:customStyle="1" w:styleId="2711">
    <w:name w:val="Сетка таблицы2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b">
    <w:name w:val="Тема примечания Знак1"/>
    <w:basedOn w:val="DefaultParagraphFont"/>
    <w:uiPriority w:val="99"/>
    <w:semiHidden/>
    <w:rsid w:val="00D9359C"/>
    <w:rPr>
      <w:rFonts w:ascii="Calibri" w:eastAsia="Calibri" w:hAnsi="Calibri" w:cs="Times New Roman"/>
      <w:b/>
      <w:bCs/>
      <w:sz w:val="20"/>
      <w:szCs w:val="20"/>
    </w:rPr>
  </w:style>
  <w:style w:type="table" w:customStyle="1" w:styleId="11111">
    <w:name w:val="Сетка таблицы11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11">
    <w:name w:val="Нет списка1811"/>
    <w:next w:val="NoList"/>
    <w:uiPriority w:val="99"/>
    <w:semiHidden/>
    <w:unhideWhenUsed/>
    <w:rsid w:val="00D9359C"/>
  </w:style>
  <w:style w:type="table" w:customStyle="1" w:styleId="4110">
    <w:name w:val="Сетка таблицы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1">
    <w:name w:val="Сетка таблицы11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ite">
    <w:name w:val="HTML Cite"/>
    <w:basedOn w:val="DefaultParagraphFont"/>
    <w:uiPriority w:val="99"/>
    <w:semiHidden/>
    <w:unhideWhenUsed/>
    <w:rsid w:val="00D9359C"/>
    <w:rPr>
      <w:i/>
      <w:iCs/>
    </w:rPr>
  </w:style>
  <w:style w:type="numbering" w:customStyle="1" w:styleId="2111">
    <w:name w:val="Нет списка2111"/>
    <w:next w:val="NoList"/>
    <w:uiPriority w:val="99"/>
    <w:semiHidden/>
    <w:unhideWhenUsed/>
    <w:rsid w:val="00D9359C"/>
  </w:style>
  <w:style w:type="numbering" w:customStyle="1" w:styleId="3111">
    <w:name w:val="Нет списка3111"/>
    <w:next w:val="NoList"/>
    <w:uiPriority w:val="99"/>
    <w:semiHidden/>
    <w:unhideWhenUsed/>
    <w:rsid w:val="00D9359C"/>
  </w:style>
  <w:style w:type="numbering" w:customStyle="1" w:styleId="4111">
    <w:name w:val="Нет списка4111"/>
    <w:next w:val="NoList"/>
    <w:uiPriority w:val="99"/>
    <w:semiHidden/>
    <w:unhideWhenUsed/>
    <w:rsid w:val="00D9359C"/>
  </w:style>
  <w:style w:type="numbering" w:customStyle="1" w:styleId="5111">
    <w:name w:val="Нет списка5111"/>
    <w:next w:val="NoList"/>
    <w:uiPriority w:val="99"/>
    <w:semiHidden/>
    <w:unhideWhenUsed/>
    <w:rsid w:val="00D9359C"/>
  </w:style>
  <w:style w:type="numbering" w:customStyle="1" w:styleId="6111">
    <w:name w:val="Нет списка6111"/>
    <w:next w:val="NoList"/>
    <w:uiPriority w:val="99"/>
    <w:semiHidden/>
    <w:unhideWhenUsed/>
    <w:rsid w:val="00D9359C"/>
  </w:style>
  <w:style w:type="numbering" w:customStyle="1" w:styleId="7111">
    <w:name w:val="Нет списка7111"/>
    <w:next w:val="NoList"/>
    <w:uiPriority w:val="99"/>
    <w:semiHidden/>
    <w:unhideWhenUsed/>
    <w:rsid w:val="00D9359C"/>
  </w:style>
  <w:style w:type="numbering" w:customStyle="1" w:styleId="8111">
    <w:name w:val="Нет списка8111"/>
    <w:next w:val="NoList"/>
    <w:uiPriority w:val="99"/>
    <w:semiHidden/>
    <w:unhideWhenUsed/>
    <w:rsid w:val="00D9359C"/>
  </w:style>
  <w:style w:type="numbering" w:customStyle="1" w:styleId="9111">
    <w:name w:val="Нет списка9111"/>
    <w:next w:val="NoList"/>
    <w:uiPriority w:val="99"/>
    <w:semiHidden/>
    <w:unhideWhenUsed/>
    <w:rsid w:val="00D9359C"/>
  </w:style>
  <w:style w:type="numbering" w:customStyle="1" w:styleId="10111">
    <w:name w:val="Нет списка10111"/>
    <w:next w:val="NoList"/>
    <w:uiPriority w:val="99"/>
    <w:semiHidden/>
    <w:unhideWhenUsed/>
    <w:rsid w:val="00D9359C"/>
  </w:style>
  <w:style w:type="numbering" w:customStyle="1" w:styleId="111110">
    <w:name w:val="Нет списка11111"/>
    <w:next w:val="NoList"/>
    <w:uiPriority w:val="99"/>
    <w:semiHidden/>
    <w:unhideWhenUsed/>
    <w:rsid w:val="00D9359C"/>
  </w:style>
  <w:style w:type="numbering" w:customStyle="1" w:styleId="12111">
    <w:name w:val="Нет списка12111"/>
    <w:next w:val="NoList"/>
    <w:uiPriority w:val="99"/>
    <w:semiHidden/>
    <w:unhideWhenUsed/>
    <w:rsid w:val="00D9359C"/>
  </w:style>
  <w:style w:type="numbering" w:customStyle="1" w:styleId="13111">
    <w:name w:val="Нет списка13111"/>
    <w:next w:val="NoList"/>
    <w:uiPriority w:val="99"/>
    <w:semiHidden/>
    <w:unhideWhenUsed/>
    <w:rsid w:val="00D9359C"/>
  </w:style>
  <w:style w:type="numbering" w:customStyle="1" w:styleId="14111">
    <w:name w:val="Нет списка14111"/>
    <w:next w:val="NoList"/>
    <w:uiPriority w:val="99"/>
    <w:semiHidden/>
    <w:unhideWhenUsed/>
    <w:rsid w:val="00D9359C"/>
  </w:style>
  <w:style w:type="numbering" w:customStyle="1" w:styleId="15111">
    <w:name w:val="Нет списка15111"/>
    <w:next w:val="NoList"/>
    <w:uiPriority w:val="99"/>
    <w:semiHidden/>
    <w:unhideWhenUsed/>
    <w:rsid w:val="00D9359C"/>
  </w:style>
  <w:style w:type="numbering" w:customStyle="1" w:styleId="16111">
    <w:name w:val="Нет списка16111"/>
    <w:next w:val="NoList"/>
    <w:uiPriority w:val="99"/>
    <w:semiHidden/>
    <w:unhideWhenUsed/>
    <w:rsid w:val="00D9359C"/>
  </w:style>
  <w:style w:type="numbering" w:customStyle="1" w:styleId="17111">
    <w:name w:val="Нет списка17111"/>
    <w:next w:val="NoList"/>
    <w:uiPriority w:val="99"/>
    <w:semiHidden/>
    <w:unhideWhenUsed/>
    <w:rsid w:val="00D9359C"/>
  </w:style>
  <w:style w:type="table" w:customStyle="1" w:styleId="261">
    <w:name w:val="Сетка таблицы2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90">
    <w:name w:val="Нет списка19"/>
    <w:next w:val="NoList"/>
    <w:uiPriority w:val="99"/>
    <w:semiHidden/>
    <w:unhideWhenUsed/>
    <w:rsid w:val="00D9359C"/>
  </w:style>
  <w:style w:type="table" w:customStyle="1" w:styleId="29">
    <w:name w:val="Сетка таблицы29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3">
    <w:name w:val="Сетка таблицы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02">
    <w:name w:val="Нет списка110"/>
    <w:next w:val="NoList"/>
    <w:uiPriority w:val="99"/>
    <w:semiHidden/>
    <w:unhideWhenUsed/>
    <w:rsid w:val="00D9359C"/>
  </w:style>
  <w:style w:type="table" w:customStyle="1" w:styleId="2100">
    <w:name w:val="Сетка таблицы210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20">
    <w:name w:val="Нет списка22"/>
    <w:next w:val="NoList"/>
    <w:uiPriority w:val="99"/>
    <w:semiHidden/>
    <w:unhideWhenUsed/>
    <w:rsid w:val="00D9359C"/>
  </w:style>
  <w:style w:type="table" w:customStyle="1" w:styleId="42">
    <w:name w:val="Сетка таблицы4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">
    <w:name w:val="Средняя сетка 2 - Акцент 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0">
    <w:name w:val="Средняя сетка 2 - Акцент 110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20">
    <w:name w:val="Нет списка32"/>
    <w:next w:val="NoList"/>
    <w:uiPriority w:val="99"/>
    <w:semiHidden/>
    <w:unhideWhenUsed/>
    <w:rsid w:val="00D9359C"/>
  </w:style>
  <w:style w:type="table" w:customStyle="1" w:styleId="52">
    <w:name w:val="Сетка таблицы5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2">
    <w:name w:val="Средняя сетка 2 - Акцент 12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20">
    <w:name w:val="Нет списка42"/>
    <w:next w:val="NoList"/>
    <w:uiPriority w:val="99"/>
    <w:semiHidden/>
    <w:unhideWhenUsed/>
    <w:rsid w:val="00D9359C"/>
  </w:style>
  <w:style w:type="table" w:customStyle="1" w:styleId="62">
    <w:name w:val="Сетка таблицы6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20">
    <w:name w:val="Нет списка52"/>
    <w:next w:val="NoList"/>
    <w:uiPriority w:val="99"/>
    <w:semiHidden/>
    <w:unhideWhenUsed/>
    <w:rsid w:val="00D9359C"/>
  </w:style>
  <w:style w:type="table" w:customStyle="1" w:styleId="72">
    <w:name w:val="Сетка таблицы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2">
    <w:name w:val="Средняя сетка 2 - Акцент 13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20">
    <w:name w:val="Нет списка62"/>
    <w:next w:val="NoList"/>
    <w:uiPriority w:val="99"/>
    <w:semiHidden/>
    <w:unhideWhenUsed/>
    <w:rsid w:val="00D9359C"/>
  </w:style>
  <w:style w:type="table" w:customStyle="1" w:styleId="82">
    <w:name w:val="Сетка таблицы8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2">
    <w:name w:val="Средняя сетка 2 - Акцент 14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20">
    <w:name w:val="Нет списка72"/>
    <w:next w:val="NoList"/>
    <w:uiPriority w:val="99"/>
    <w:semiHidden/>
    <w:unhideWhenUsed/>
    <w:rsid w:val="00D9359C"/>
  </w:style>
  <w:style w:type="table" w:customStyle="1" w:styleId="92">
    <w:name w:val="Сетка таблицы9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2">
    <w:name w:val="Средняя сетка 2 - Акцент 15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20">
    <w:name w:val="Нет списка82"/>
    <w:next w:val="NoList"/>
    <w:uiPriority w:val="99"/>
    <w:semiHidden/>
    <w:unhideWhenUsed/>
    <w:rsid w:val="00D9359C"/>
  </w:style>
  <w:style w:type="table" w:customStyle="1" w:styleId="102">
    <w:name w:val="Сетка таблицы10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2">
    <w:name w:val="Средняя сетка 2 - Акцент 16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20">
    <w:name w:val="Нет списка92"/>
    <w:next w:val="NoList"/>
    <w:uiPriority w:val="99"/>
    <w:semiHidden/>
    <w:unhideWhenUsed/>
    <w:rsid w:val="00D9359C"/>
  </w:style>
  <w:style w:type="table" w:customStyle="1" w:styleId="114">
    <w:name w:val="Сетка таблицы11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2">
    <w:name w:val="Средняя сетка 2 - Акцент 17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20">
    <w:name w:val="Нет списка102"/>
    <w:next w:val="NoList"/>
    <w:uiPriority w:val="99"/>
    <w:semiHidden/>
    <w:unhideWhenUsed/>
    <w:rsid w:val="00D9359C"/>
  </w:style>
  <w:style w:type="table" w:customStyle="1" w:styleId="122">
    <w:name w:val="Сетка таблицы12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2">
    <w:name w:val="Средняя сетка 2 - Акцент 18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22">
    <w:name w:val="Нет списка112"/>
    <w:next w:val="NoList"/>
    <w:uiPriority w:val="99"/>
    <w:semiHidden/>
    <w:unhideWhenUsed/>
    <w:rsid w:val="00D9359C"/>
  </w:style>
  <w:style w:type="table" w:customStyle="1" w:styleId="132">
    <w:name w:val="Сетка таблицы1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2">
    <w:name w:val="Сетка таблицы14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2">
    <w:name w:val="Сетка таблицы1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20">
    <w:name w:val="Нет списка122"/>
    <w:next w:val="NoList"/>
    <w:uiPriority w:val="99"/>
    <w:semiHidden/>
    <w:unhideWhenUsed/>
    <w:rsid w:val="00D9359C"/>
  </w:style>
  <w:style w:type="table" w:customStyle="1" w:styleId="162">
    <w:name w:val="Сетка таблицы16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2">
    <w:name w:val="Сетка таблицы17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2">
    <w:name w:val="Сетка таблицы18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20">
    <w:name w:val="Нет списка132"/>
    <w:next w:val="NoList"/>
    <w:uiPriority w:val="99"/>
    <w:semiHidden/>
    <w:unhideWhenUsed/>
    <w:rsid w:val="00D9359C"/>
  </w:style>
  <w:style w:type="table" w:customStyle="1" w:styleId="192">
    <w:name w:val="Сетка таблицы19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20">
    <w:name w:val="Сетка таблицы110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20">
    <w:name w:val="Нет списка142"/>
    <w:next w:val="NoList"/>
    <w:uiPriority w:val="99"/>
    <w:semiHidden/>
    <w:unhideWhenUsed/>
    <w:rsid w:val="00D9359C"/>
  </w:style>
  <w:style w:type="table" w:customStyle="1" w:styleId="202">
    <w:name w:val="Сетка таблицы20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20">
    <w:name w:val="Нет списка152"/>
    <w:next w:val="NoList"/>
    <w:uiPriority w:val="99"/>
    <w:semiHidden/>
    <w:unhideWhenUsed/>
    <w:rsid w:val="00D9359C"/>
  </w:style>
  <w:style w:type="table" w:customStyle="1" w:styleId="212">
    <w:name w:val="Сетка таблицы2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2">
    <w:name w:val="Сетка таблицы2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2">
    <w:name w:val="Сетка таблицы23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3">
    <w:name w:val="Сетка таблицы24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20">
    <w:name w:val="Нет списка162"/>
    <w:next w:val="NoList"/>
    <w:uiPriority w:val="99"/>
    <w:semiHidden/>
    <w:unhideWhenUsed/>
    <w:rsid w:val="00D9359C"/>
  </w:style>
  <w:style w:type="table" w:customStyle="1" w:styleId="252">
    <w:name w:val="Сетка таблицы25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2">
    <w:name w:val="Сетка таблицы24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2">
    <w:name w:val="Сетка таблицы26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20">
    <w:name w:val="Нет списка172"/>
    <w:next w:val="NoList"/>
    <w:uiPriority w:val="99"/>
    <w:semiHidden/>
    <w:unhideWhenUsed/>
    <w:rsid w:val="00D9359C"/>
  </w:style>
  <w:style w:type="table" w:customStyle="1" w:styleId="272">
    <w:name w:val="Сетка таблицы27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2">
    <w:name w:val="Сетка таблицы11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20">
    <w:name w:val="Нет списка182"/>
    <w:next w:val="NoList"/>
    <w:uiPriority w:val="99"/>
    <w:semiHidden/>
    <w:unhideWhenUsed/>
    <w:rsid w:val="00D9359C"/>
  </w:style>
  <w:style w:type="table" w:customStyle="1" w:styleId="281">
    <w:name w:val="Сетка таблицы281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Сетка таблицы3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2">
    <w:name w:val="Сетка таблицы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20">
    <w:name w:val="Сетка таблицы11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20">
    <w:name w:val="Нет списка212"/>
    <w:next w:val="NoList"/>
    <w:uiPriority w:val="99"/>
    <w:semiHidden/>
    <w:unhideWhenUsed/>
    <w:rsid w:val="00D9359C"/>
  </w:style>
  <w:style w:type="table" w:customStyle="1" w:styleId="2-1111">
    <w:name w:val="Средняя сетка 2 - Акцент 11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1">
    <w:name w:val="Средняя сетка 2 - Акцент 191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2">
    <w:name w:val="Нет списка312"/>
    <w:next w:val="NoList"/>
    <w:uiPriority w:val="99"/>
    <w:semiHidden/>
    <w:unhideWhenUsed/>
    <w:rsid w:val="00D9359C"/>
  </w:style>
  <w:style w:type="table" w:customStyle="1" w:styleId="5112">
    <w:name w:val="Сетка таблицы5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1">
    <w:name w:val="Средняя сетка 2 - Акцент 12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20">
    <w:name w:val="Нет списка412"/>
    <w:next w:val="NoList"/>
    <w:uiPriority w:val="99"/>
    <w:semiHidden/>
    <w:unhideWhenUsed/>
    <w:rsid w:val="00D9359C"/>
  </w:style>
  <w:style w:type="table" w:customStyle="1" w:styleId="6112">
    <w:name w:val="Сетка таблицы6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2">
    <w:name w:val="Нет списка512"/>
    <w:next w:val="NoList"/>
    <w:uiPriority w:val="99"/>
    <w:semiHidden/>
    <w:unhideWhenUsed/>
    <w:rsid w:val="00D9359C"/>
  </w:style>
  <w:style w:type="table" w:customStyle="1" w:styleId="7110">
    <w:name w:val="Сетка таблицы7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1">
    <w:name w:val="Средняя сетка 2 - Акцент 13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2">
    <w:name w:val="Нет списка612"/>
    <w:next w:val="NoList"/>
    <w:uiPriority w:val="99"/>
    <w:semiHidden/>
    <w:unhideWhenUsed/>
    <w:rsid w:val="00D9359C"/>
  </w:style>
  <w:style w:type="table" w:customStyle="1" w:styleId="8112">
    <w:name w:val="Сетка таблицы8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1">
    <w:name w:val="Средняя сетка 2 - Акцент 14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2">
    <w:name w:val="Нет списка712"/>
    <w:next w:val="NoList"/>
    <w:uiPriority w:val="99"/>
    <w:semiHidden/>
    <w:unhideWhenUsed/>
    <w:rsid w:val="00D9359C"/>
  </w:style>
  <w:style w:type="table" w:customStyle="1" w:styleId="9112">
    <w:name w:val="Сетка таблицы9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1">
    <w:name w:val="Средняя сетка 2 - Акцент 15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2">
    <w:name w:val="Нет списка812"/>
    <w:next w:val="NoList"/>
    <w:uiPriority w:val="99"/>
    <w:semiHidden/>
    <w:unhideWhenUsed/>
    <w:rsid w:val="00D9359C"/>
  </w:style>
  <w:style w:type="table" w:customStyle="1" w:styleId="10112">
    <w:name w:val="Сетка таблицы10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1">
    <w:name w:val="Средняя сетка 2 - Акцент 16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2">
    <w:name w:val="Нет списка912"/>
    <w:next w:val="NoList"/>
    <w:uiPriority w:val="99"/>
    <w:semiHidden/>
    <w:unhideWhenUsed/>
    <w:rsid w:val="00D9359C"/>
  </w:style>
  <w:style w:type="table" w:customStyle="1" w:styleId="2-1711">
    <w:name w:val="Средняя сетка 2 - Акцент 17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2">
    <w:name w:val="Нет списка1012"/>
    <w:next w:val="NoList"/>
    <w:uiPriority w:val="99"/>
    <w:semiHidden/>
    <w:unhideWhenUsed/>
    <w:rsid w:val="00D9359C"/>
  </w:style>
  <w:style w:type="table" w:customStyle="1" w:styleId="12110">
    <w:name w:val="Сетка таблицы1211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1">
    <w:name w:val="Средняя сетка 2 - Акцент 1811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20">
    <w:name w:val="Нет списка1112"/>
    <w:next w:val="NoList"/>
    <w:uiPriority w:val="99"/>
    <w:semiHidden/>
    <w:unhideWhenUsed/>
    <w:rsid w:val="00D9359C"/>
  </w:style>
  <w:style w:type="table" w:customStyle="1" w:styleId="13110">
    <w:name w:val="Сетка таблицы1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10">
    <w:name w:val="Сетка таблицы14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10">
    <w:name w:val="Сетка таблицы1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2">
    <w:name w:val="Нет списка1212"/>
    <w:next w:val="NoList"/>
    <w:uiPriority w:val="99"/>
    <w:semiHidden/>
    <w:unhideWhenUsed/>
    <w:rsid w:val="00D9359C"/>
  </w:style>
  <w:style w:type="table" w:customStyle="1" w:styleId="16110">
    <w:name w:val="Сетка таблицы16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10">
    <w:name w:val="Сетка таблицы17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10">
    <w:name w:val="Сетка таблицы18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2">
    <w:name w:val="Нет списка1312"/>
    <w:next w:val="NoList"/>
    <w:uiPriority w:val="99"/>
    <w:semiHidden/>
    <w:unhideWhenUsed/>
    <w:rsid w:val="00D9359C"/>
  </w:style>
  <w:style w:type="table" w:customStyle="1" w:styleId="1911">
    <w:name w:val="Сетка таблицы19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1">
    <w:name w:val="Сетка таблицы110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2">
    <w:name w:val="Нет списка1412"/>
    <w:next w:val="NoList"/>
    <w:uiPriority w:val="99"/>
    <w:semiHidden/>
    <w:unhideWhenUsed/>
    <w:rsid w:val="00D9359C"/>
  </w:style>
  <w:style w:type="table" w:customStyle="1" w:styleId="2011">
    <w:name w:val="Сетка таблицы201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2">
    <w:name w:val="Нет списка1512"/>
    <w:next w:val="NoList"/>
    <w:uiPriority w:val="99"/>
    <w:semiHidden/>
    <w:unhideWhenUsed/>
    <w:rsid w:val="00D9359C"/>
  </w:style>
  <w:style w:type="table" w:customStyle="1" w:styleId="21110">
    <w:name w:val="Сетка таблицы21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1">
    <w:name w:val="Сетка таблицы22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1">
    <w:name w:val="Сетка таблицы231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1">
    <w:name w:val="Сетка таблицы2421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2">
    <w:name w:val="Нет списка1612"/>
    <w:next w:val="NoList"/>
    <w:uiPriority w:val="99"/>
    <w:semiHidden/>
    <w:unhideWhenUsed/>
    <w:rsid w:val="00D9359C"/>
  </w:style>
  <w:style w:type="table" w:customStyle="1" w:styleId="2511">
    <w:name w:val="Сетка таблицы2511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2">
    <w:name w:val="Нет списка1712"/>
    <w:next w:val="NoList"/>
    <w:uiPriority w:val="99"/>
    <w:semiHidden/>
    <w:unhideWhenUsed/>
    <w:rsid w:val="00D9359C"/>
  </w:style>
  <w:style w:type="table" w:customStyle="1" w:styleId="2611">
    <w:name w:val="Сетка таблицы261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03">
    <w:name w:val="Нет списка20"/>
    <w:next w:val="NoList"/>
    <w:uiPriority w:val="99"/>
    <w:semiHidden/>
    <w:unhideWhenUsed/>
    <w:rsid w:val="00D9359C"/>
  </w:style>
  <w:style w:type="table" w:customStyle="1" w:styleId="300">
    <w:name w:val="Сетка таблицы30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5">
    <w:name w:val="Сетка таблицы11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NoList"/>
    <w:uiPriority w:val="99"/>
    <w:semiHidden/>
    <w:unhideWhenUsed/>
    <w:rsid w:val="00D9359C"/>
  </w:style>
  <w:style w:type="table" w:customStyle="1" w:styleId="213">
    <w:name w:val="Сетка таблицы21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30">
    <w:name w:val="Нет списка23"/>
    <w:next w:val="NoList"/>
    <w:uiPriority w:val="99"/>
    <w:semiHidden/>
    <w:unhideWhenUsed/>
    <w:rsid w:val="00D9359C"/>
  </w:style>
  <w:style w:type="table" w:customStyle="1" w:styleId="43">
    <w:name w:val="Сетка таблицы4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">
    <w:name w:val="Средняя сетка 2 - Акцент 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4">
    <w:name w:val="Средняя сетка 2 - Акцент 114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30">
    <w:name w:val="Нет списка33"/>
    <w:next w:val="NoList"/>
    <w:uiPriority w:val="99"/>
    <w:semiHidden/>
    <w:unhideWhenUsed/>
    <w:rsid w:val="00D9359C"/>
  </w:style>
  <w:style w:type="table" w:customStyle="1" w:styleId="53">
    <w:name w:val="Сетка таблицы5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3">
    <w:name w:val="Средняя сетка 2 - Акцент 12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30">
    <w:name w:val="Нет списка43"/>
    <w:next w:val="NoList"/>
    <w:uiPriority w:val="99"/>
    <w:semiHidden/>
    <w:unhideWhenUsed/>
    <w:rsid w:val="00D9359C"/>
  </w:style>
  <w:style w:type="table" w:customStyle="1" w:styleId="63">
    <w:name w:val="Сетка таблицы6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30">
    <w:name w:val="Нет списка53"/>
    <w:next w:val="NoList"/>
    <w:uiPriority w:val="99"/>
    <w:semiHidden/>
    <w:unhideWhenUsed/>
    <w:rsid w:val="00D9359C"/>
  </w:style>
  <w:style w:type="table" w:customStyle="1" w:styleId="73">
    <w:name w:val="Сетка таблицы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3">
    <w:name w:val="Средняя сетка 2 - Акцент 13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30">
    <w:name w:val="Нет списка63"/>
    <w:next w:val="NoList"/>
    <w:uiPriority w:val="99"/>
    <w:semiHidden/>
    <w:unhideWhenUsed/>
    <w:rsid w:val="00D9359C"/>
  </w:style>
  <w:style w:type="table" w:customStyle="1" w:styleId="83">
    <w:name w:val="Сетка таблицы8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3">
    <w:name w:val="Средняя сетка 2 - Акцент 14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30">
    <w:name w:val="Нет списка73"/>
    <w:next w:val="NoList"/>
    <w:uiPriority w:val="99"/>
    <w:semiHidden/>
    <w:unhideWhenUsed/>
    <w:rsid w:val="00D9359C"/>
  </w:style>
  <w:style w:type="table" w:customStyle="1" w:styleId="93">
    <w:name w:val="Сетка таблицы9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3">
    <w:name w:val="Средняя сетка 2 - Акцент 15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30">
    <w:name w:val="Нет списка83"/>
    <w:next w:val="NoList"/>
    <w:uiPriority w:val="99"/>
    <w:semiHidden/>
    <w:unhideWhenUsed/>
    <w:rsid w:val="00D9359C"/>
  </w:style>
  <w:style w:type="table" w:customStyle="1" w:styleId="103">
    <w:name w:val="Сетка таблицы10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3">
    <w:name w:val="Средняя сетка 2 - Акцент 16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30">
    <w:name w:val="Нет списка93"/>
    <w:next w:val="NoList"/>
    <w:uiPriority w:val="99"/>
    <w:semiHidden/>
    <w:unhideWhenUsed/>
    <w:rsid w:val="00D9359C"/>
  </w:style>
  <w:style w:type="table" w:customStyle="1" w:styleId="116">
    <w:name w:val="Сетка таблицы11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3">
    <w:name w:val="Средняя сетка 2 - Акцент 17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30">
    <w:name w:val="Нет списка103"/>
    <w:next w:val="NoList"/>
    <w:uiPriority w:val="99"/>
    <w:semiHidden/>
    <w:unhideWhenUsed/>
    <w:rsid w:val="00D9359C"/>
  </w:style>
  <w:style w:type="table" w:customStyle="1" w:styleId="123">
    <w:name w:val="Сетка таблицы12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3">
    <w:name w:val="Средняя сетка 2 - Акцент 18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40">
    <w:name w:val="Нет списка114"/>
    <w:next w:val="NoList"/>
    <w:uiPriority w:val="99"/>
    <w:semiHidden/>
    <w:unhideWhenUsed/>
    <w:rsid w:val="00D9359C"/>
  </w:style>
  <w:style w:type="table" w:customStyle="1" w:styleId="133">
    <w:name w:val="Сетка таблицы1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3">
    <w:name w:val="Сетка таблицы14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3">
    <w:name w:val="Сетка таблицы1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30">
    <w:name w:val="Нет списка123"/>
    <w:next w:val="NoList"/>
    <w:uiPriority w:val="99"/>
    <w:semiHidden/>
    <w:unhideWhenUsed/>
    <w:rsid w:val="00D9359C"/>
  </w:style>
  <w:style w:type="table" w:customStyle="1" w:styleId="163">
    <w:name w:val="Сетка таблицы16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3">
    <w:name w:val="Сетка таблицы17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3">
    <w:name w:val="Сетка таблицы18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30">
    <w:name w:val="Нет списка133"/>
    <w:next w:val="NoList"/>
    <w:uiPriority w:val="99"/>
    <w:semiHidden/>
    <w:unhideWhenUsed/>
    <w:rsid w:val="00D9359C"/>
  </w:style>
  <w:style w:type="table" w:customStyle="1" w:styleId="193">
    <w:name w:val="Сетка таблицы19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3">
    <w:name w:val="Сетка таблицы110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30">
    <w:name w:val="Нет списка143"/>
    <w:next w:val="NoList"/>
    <w:uiPriority w:val="99"/>
    <w:semiHidden/>
    <w:unhideWhenUsed/>
    <w:rsid w:val="00D9359C"/>
  </w:style>
  <w:style w:type="table" w:customStyle="1" w:styleId="2030">
    <w:name w:val="Сетка таблицы20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30">
    <w:name w:val="Нет списка153"/>
    <w:next w:val="NoList"/>
    <w:uiPriority w:val="99"/>
    <w:semiHidden/>
    <w:unhideWhenUsed/>
    <w:rsid w:val="00D9359C"/>
  </w:style>
  <w:style w:type="table" w:customStyle="1" w:styleId="214">
    <w:name w:val="Сетка таблицы2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3">
    <w:name w:val="Сетка таблицы2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3">
    <w:name w:val="Сетка таблицы23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4">
    <w:name w:val="Сетка таблицы24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30">
    <w:name w:val="Нет списка163"/>
    <w:next w:val="NoList"/>
    <w:uiPriority w:val="99"/>
    <w:semiHidden/>
    <w:unhideWhenUsed/>
    <w:rsid w:val="00D9359C"/>
  </w:style>
  <w:style w:type="table" w:customStyle="1" w:styleId="253">
    <w:name w:val="Сетка таблицы25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3">
    <w:name w:val="Сетка таблицы24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3">
    <w:name w:val="Сетка таблицы26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30">
    <w:name w:val="Нет списка173"/>
    <w:next w:val="NoList"/>
    <w:uiPriority w:val="99"/>
    <w:semiHidden/>
    <w:unhideWhenUsed/>
    <w:rsid w:val="00D9359C"/>
  </w:style>
  <w:style w:type="table" w:customStyle="1" w:styleId="273">
    <w:name w:val="Сетка таблицы27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3">
    <w:name w:val="Сетка таблицы11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30">
    <w:name w:val="Нет списка183"/>
    <w:next w:val="NoList"/>
    <w:uiPriority w:val="99"/>
    <w:semiHidden/>
    <w:unhideWhenUsed/>
    <w:rsid w:val="00D9359C"/>
  </w:style>
  <w:style w:type="table" w:customStyle="1" w:styleId="282">
    <w:name w:val="Сетка таблицы282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20">
    <w:name w:val="Сетка таблицы3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3">
    <w:name w:val="Сетка таблицы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3">
    <w:name w:val="Сетка таблицы11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30">
    <w:name w:val="Нет списка213"/>
    <w:next w:val="NoList"/>
    <w:uiPriority w:val="99"/>
    <w:semiHidden/>
    <w:unhideWhenUsed/>
    <w:rsid w:val="00D9359C"/>
  </w:style>
  <w:style w:type="table" w:customStyle="1" w:styleId="2-1112">
    <w:name w:val="Средняя сетка 2 - Акцент 11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2">
    <w:name w:val="Средняя сетка 2 - Акцент 192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3">
    <w:name w:val="Нет списка313"/>
    <w:next w:val="NoList"/>
    <w:uiPriority w:val="99"/>
    <w:semiHidden/>
    <w:unhideWhenUsed/>
    <w:rsid w:val="00D9359C"/>
  </w:style>
  <w:style w:type="table" w:customStyle="1" w:styleId="5120">
    <w:name w:val="Сетка таблицы5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2">
    <w:name w:val="Средняя сетка 2 - Акцент 12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30">
    <w:name w:val="Нет списка413"/>
    <w:next w:val="NoList"/>
    <w:uiPriority w:val="99"/>
    <w:semiHidden/>
    <w:unhideWhenUsed/>
    <w:rsid w:val="00D9359C"/>
  </w:style>
  <w:style w:type="table" w:customStyle="1" w:styleId="6120">
    <w:name w:val="Сетка таблицы6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3">
    <w:name w:val="Нет списка513"/>
    <w:next w:val="NoList"/>
    <w:uiPriority w:val="99"/>
    <w:semiHidden/>
    <w:unhideWhenUsed/>
    <w:rsid w:val="00D9359C"/>
  </w:style>
  <w:style w:type="table" w:customStyle="1" w:styleId="7120">
    <w:name w:val="Сетка таблицы7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2">
    <w:name w:val="Средняя сетка 2 - Акцент 13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3">
    <w:name w:val="Нет списка613"/>
    <w:next w:val="NoList"/>
    <w:uiPriority w:val="99"/>
    <w:semiHidden/>
    <w:unhideWhenUsed/>
    <w:rsid w:val="00D9359C"/>
  </w:style>
  <w:style w:type="table" w:customStyle="1" w:styleId="8120">
    <w:name w:val="Сетка таблицы8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2">
    <w:name w:val="Средняя сетка 2 - Акцент 14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3">
    <w:name w:val="Нет списка713"/>
    <w:next w:val="NoList"/>
    <w:uiPriority w:val="99"/>
    <w:semiHidden/>
    <w:unhideWhenUsed/>
    <w:rsid w:val="00D9359C"/>
  </w:style>
  <w:style w:type="table" w:customStyle="1" w:styleId="9120">
    <w:name w:val="Сетка таблицы9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2">
    <w:name w:val="Средняя сетка 2 - Акцент 15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3">
    <w:name w:val="Нет списка813"/>
    <w:next w:val="NoList"/>
    <w:uiPriority w:val="99"/>
    <w:semiHidden/>
    <w:unhideWhenUsed/>
    <w:rsid w:val="00D9359C"/>
  </w:style>
  <w:style w:type="table" w:customStyle="1" w:styleId="10120">
    <w:name w:val="Сетка таблицы10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2">
    <w:name w:val="Средняя сетка 2 - Акцент 16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3">
    <w:name w:val="Нет списка913"/>
    <w:next w:val="NoList"/>
    <w:uiPriority w:val="99"/>
    <w:semiHidden/>
    <w:unhideWhenUsed/>
    <w:rsid w:val="00D9359C"/>
  </w:style>
  <w:style w:type="table" w:customStyle="1" w:styleId="2-1712">
    <w:name w:val="Средняя сетка 2 - Акцент 17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3">
    <w:name w:val="Нет списка1013"/>
    <w:next w:val="NoList"/>
    <w:uiPriority w:val="99"/>
    <w:semiHidden/>
    <w:unhideWhenUsed/>
    <w:rsid w:val="00D9359C"/>
  </w:style>
  <w:style w:type="table" w:customStyle="1" w:styleId="12120">
    <w:name w:val="Сетка таблицы1212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2">
    <w:name w:val="Средняя сетка 2 - Акцент 1812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30">
    <w:name w:val="Нет списка1113"/>
    <w:next w:val="NoList"/>
    <w:uiPriority w:val="99"/>
    <w:semiHidden/>
    <w:unhideWhenUsed/>
    <w:rsid w:val="00D9359C"/>
  </w:style>
  <w:style w:type="table" w:customStyle="1" w:styleId="13120">
    <w:name w:val="Сетка таблицы1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20">
    <w:name w:val="Сетка таблицы14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20">
    <w:name w:val="Сетка таблицы1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3">
    <w:name w:val="Нет списка1213"/>
    <w:next w:val="NoList"/>
    <w:uiPriority w:val="99"/>
    <w:semiHidden/>
    <w:unhideWhenUsed/>
    <w:rsid w:val="00D9359C"/>
  </w:style>
  <w:style w:type="table" w:customStyle="1" w:styleId="16120">
    <w:name w:val="Сетка таблицы16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20">
    <w:name w:val="Сетка таблицы17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2">
    <w:name w:val="Сетка таблицы18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3">
    <w:name w:val="Нет списка1313"/>
    <w:next w:val="NoList"/>
    <w:uiPriority w:val="99"/>
    <w:semiHidden/>
    <w:unhideWhenUsed/>
    <w:rsid w:val="00D9359C"/>
  </w:style>
  <w:style w:type="table" w:customStyle="1" w:styleId="1912">
    <w:name w:val="Сетка таблицы19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2">
    <w:name w:val="Сетка таблицы110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3">
    <w:name w:val="Нет списка1413"/>
    <w:next w:val="NoList"/>
    <w:uiPriority w:val="99"/>
    <w:semiHidden/>
    <w:unhideWhenUsed/>
    <w:rsid w:val="00D9359C"/>
  </w:style>
  <w:style w:type="table" w:customStyle="1" w:styleId="2012">
    <w:name w:val="Сетка таблицы201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3">
    <w:name w:val="Нет списка1513"/>
    <w:next w:val="NoList"/>
    <w:uiPriority w:val="99"/>
    <w:semiHidden/>
    <w:unhideWhenUsed/>
    <w:rsid w:val="00D9359C"/>
  </w:style>
  <w:style w:type="table" w:customStyle="1" w:styleId="2112">
    <w:name w:val="Сетка таблицы21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2">
    <w:name w:val="Сетка таблицы22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2">
    <w:name w:val="Сетка таблицы231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2">
    <w:name w:val="Сетка таблицы2422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3">
    <w:name w:val="Нет списка1613"/>
    <w:next w:val="NoList"/>
    <w:uiPriority w:val="99"/>
    <w:semiHidden/>
    <w:unhideWhenUsed/>
    <w:rsid w:val="00D9359C"/>
  </w:style>
  <w:style w:type="table" w:customStyle="1" w:styleId="2512">
    <w:name w:val="Сетка таблицы2512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3">
    <w:name w:val="Нет списка1713"/>
    <w:next w:val="NoList"/>
    <w:uiPriority w:val="99"/>
    <w:semiHidden/>
    <w:unhideWhenUsed/>
    <w:rsid w:val="00D9359C"/>
  </w:style>
  <w:style w:type="table" w:customStyle="1" w:styleId="2612">
    <w:name w:val="Сетка таблицы261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1">
    <w:name w:val="Сетка таблицы291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a">
    <w:name w:val="Неразрешенное упоминание2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character" w:customStyle="1" w:styleId="34">
    <w:name w:val="Неразрешенное упоминание3"/>
    <w:basedOn w:val="DefaultParagraphFont"/>
    <w:uiPriority w:val="99"/>
    <w:semiHidden/>
    <w:unhideWhenUsed/>
    <w:rsid w:val="00D9359C"/>
    <w:rPr>
      <w:color w:val="808080"/>
      <w:shd w:val="clear" w:color="auto" w:fill="E6E6E6"/>
    </w:rPr>
  </w:style>
  <w:style w:type="numbering" w:customStyle="1" w:styleId="240">
    <w:name w:val="Нет списка24"/>
    <w:next w:val="NoList"/>
    <w:uiPriority w:val="99"/>
    <w:semiHidden/>
    <w:unhideWhenUsed/>
    <w:rsid w:val="00D9359C"/>
  </w:style>
  <w:style w:type="table" w:customStyle="1" w:styleId="340">
    <w:name w:val="Сетка таблицы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7">
    <w:name w:val="Сетка таблицы117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50">
    <w:name w:val="Нет списка115"/>
    <w:next w:val="NoList"/>
    <w:uiPriority w:val="99"/>
    <w:semiHidden/>
    <w:unhideWhenUsed/>
    <w:rsid w:val="00D9359C"/>
  </w:style>
  <w:style w:type="table" w:customStyle="1" w:styleId="215">
    <w:name w:val="Сетка таблицы215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5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50">
    <w:name w:val="Нет списка25"/>
    <w:next w:val="NoList"/>
    <w:uiPriority w:val="99"/>
    <w:semiHidden/>
    <w:unhideWhenUsed/>
    <w:rsid w:val="00D9359C"/>
  </w:style>
  <w:style w:type="table" w:customStyle="1" w:styleId="44">
    <w:name w:val="Сетка таблицы4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5">
    <w:name w:val="Средняя сетка 2 - Акцент 115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16">
    <w:name w:val="Средняя сетка 2 - Акцент 116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41">
    <w:name w:val="Нет списка34"/>
    <w:next w:val="NoList"/>
    <w:uiPriority w:val="99"/>
    <w:semiHidden/>
    <w:unhideWhenUsed/>
    <w:rsid w:val="00D9359C"/>
  </w:style>
  <w:style w:type="table" w:customStyle="1" w:styleId="54">
    <w:name w:val="Сетка таблицы5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4">
    <w:name w:val="Средняя сетка 2 - Акцент 12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40">
    <w:name w:val="Нет списка44"/>
    <w:next w:val="NoList"/>
    <w:uiPriority w:val="99"/>
    <w:semiHidden/>
    <w:unhideWhenUsed/>
    <w:rsid w:val="00D9359C"/>
  </w:style>
  <w:style w:type="table" w:customStyle="1" w:styleId="64">
    <w:name w:val="Сетка таблицы6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40">
    <w:name w:val="Нет списка54"/>
    <w:next w:val="NoList"/>
    <w:uiPriority w:val="99"/>
    <w:semiHidden/>
    <w:unhideWhenUsed/>
    <w:rsid w:val="00D9359C"/>
  </w:style>
  <w:style w:type="table" w:customStyle="1" w:styleId="74">
    <w:name w:val="Сетка таблицы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4">
    <w:name w:val="Средняя сетка 2 - Акцент 13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40">
    <w:name w:val="Нет списка64"/>
    <w:next w:val="NoList"/>
    <w:uiPriority w:val="99"/>
    <w:semiHidden/>
    <w:unhideWhenUsed/>
    <w:rsid w:val="00D9359C"/>
  </w:style>
  <w:style w:type="table" w:customStyle="1" w:styleId="84">
    <w:name w:val="Сетка таблицы8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4">
    <w:name w:val="Средняя сетка 2 - Акцент 14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40">
    <w:name w:val="Нет списка74"/>
    <w:next w:val="NoList"/>
    <w:uiPriority w:val="99"/>
    <w:semiHidden/>
    <w:unhideWhenUsed/>
    <w:rsid w:val="00D9359C"/>
  </w:style>
  <w:style w:type="table" w:customStyle="1" w:styleId="94">
    <w:name w:val="Сетка таблицы9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4">
    <w:name w:val="Средняя сетка 2 - Акцент 15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40">
    <w:name w:val="Нет списка84"/>
    <w:next w:val="NoList"/>
    <w:uiPriority w:val="99"/>
    <w:semiHidden/>
    <w:unhideWhenUsed/>
    <w:rsid w:val="00D9359C"/>
  </w:style>
  <w:style w:type="table" w:customStyle="1" w:styleId="104">
    <w:name w:val="Сетка таблицы10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4">
    <w:name w:val="Средняя сетка 2 - Акцент 16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40">
    <w:name w:val="Нет списка94"/>
    <w:next w:val="NoList"/>
    <w:uiPriority w:val="99"/>
    <w:semiHidden/>
    <w:unhideWhenUsed/>
    <w:rsid w:val="00D9359C"/>
  </w:style>
  <w:style w:type="table" w:customStyle="1" w:styleId="118">
    <w:name w:val="Сетка таблицы118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74">
    <w:name w:val="Средняя сетка 2 - Акцент 17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40">
    <w:name w:val="Нет списка104"/>
    <w:next w:val="NoList"/>
    <w:uiPriority w:val="99"/>
    <w:semiHidden/>
    <w:unhideWhenUsed/>
    <w:rsid w:val="00D9359C"/>
  </w:style>
  <w:style w:type="table" w:customStyle="1" w:styleId="124">
    <w:name w:val="Сетка таблицы12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4">
    <w:name w:val="Средняя сетка 2 - Акцент 184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60">
    <w:name w:val="Нет списка116"/>
    <w:next w:val="NoList"/>
    <w:uiPriority w:val="99"/>
    <w:semiHidden/>
    <w:unhideWhenUsed/>
    <w:rsid w:val="00D9359C"/>
  </w:style>
  <w:style w:type="table" w:customStyle="1" w:styleId="134">
    <w:name w:val="Сетка таблицы1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4">
    <w:name w:val="Сетка таблицы14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4">
    <w:name w:val="Сетка таблицы1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40">
    <w:name w:val="Нет списка124"/>
    <w:next w:val="NoList"/>
    <w:uiPriority w:val="99"/>
    <w:semiHidden/>
    <w:unhideWhenUsed/>
    <w:rsid w:val="00D9359C"/>
  </w:style>
  <w:style w:type="table" w:customStyle="1" w:styleId="164">
    <w:name w:val="Сетка таблицы16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4">
    <w:name w:val="Сетка таблицы17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4">
    <w:name w:val="Сетка таблицы18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40">
    <w:name w:val="Нет списка134"/>
    <w:next w:val="NoList"/>
    <w:uiPriority w:val="99"/>
    <w:semiHidden/>
    <w:unhideWhenUsed/>
    <w:rsid w:val="00D9359C"/>
  </w:style>
  <w:style w:type="table" w:customStyle="1" w:styleId="194">
    <w:name w:val="Сетка таблицы19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4">
    <w:name w:val="Сетка таблицы110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40">
    <w:name w:val="Нет списка144"/>
    <w:next w:val="NoList"/>
    <w:uiPriority w:val="99"/>
    <w:semiHidden/>
    <w:unhideWhenUsed/>
    <w:rsid w:val="00D9359C"/>
  </w:style>
  <w:style w:type="table" w:customStyle="1" w:styleId="204">
    <w:name w:val="Сетка таблицы204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40">
    <w:name w:val="Нет списка154"/>
    <w:next w:val="NoList"/>
    <w:uiPriority w:val="99"/>
    <w:semiHidden/>
    <w:unhideWhenUsed/>
    <w:rsid w:val="00D9359C"/>
  </w:style>
  <w:style w:type="table" w:customStyle="1" w:styleId="216">
    <w:name w:val="Сетка таблицы216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4">
    <w:name w:val="Сетка таблицы2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4">
    <w:name w:val="Сетка таблицы23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5">
    <w:name w:val="Сетка таблицы245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40">
    <w:name w:val="Нет списка164"/>
    <w:next w:val="NoList"/>
    <w:uiPriority w:val="99"/>
    <w:semiHidden/>
    <w:unhideWhenUsed/>
    <w:rsid w:val="00D9359C"/>
  </w:style>
  <w:style w:type="table" w:customStyle="1" w:styleId="254">
    <w:name w:val="Сетка таблицы25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14">
    <w:name w:val="Сетка таблицы24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64">
    <w:name w:val="Сетка таблицы264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40">
    <w:name w:val="Нет списка174"/>
    <w:next w:val="NoList"/>
    <w:uiPriority w:val="99"/>
    <w:semiHidden/>
    <w:unhideWhenUsed/>
    <w:rsid w:val="00D9359C"/>
  </w:style>
  <w:style w:type="table" w:customStyle="1" w:styleId="274">
    <w:name w:val="Сетка таблицы274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4">
    <w:name w:val="Сетка таблицы111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840">
    <w:name w:val="Нет списка184"/>
    <w:next w:val="NoList"/>
    <w:uiPriority w:val="99"/>
    <w:semiHidden/>
    <w:unhideWhenUsed/>
    <w:rsid w:val="00D9359C"/>
  </w:style>
  <w:style w:type="table" w:customStyle="1" w:styleId="283">
    <w:name w:val="Сетка таблицы283"/>
    <w:basedOn w:val="TableNormal"/>
    <w:next w:val="TableGrid"/>
    <w:uiPriority w:val="59"/>
    <w:rsid w:val="00D935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0">
    <w:name w:val="Сетка таблицы3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4">
    <w:name w:val="Сетка таблицы414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24">
    <w:name w:val="Сетка таблицы1124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2140">
    <w:name w:val="Нет списка214"/>
    <w:next w:val="NoList"/>
    <w:uiPriority w:val="99"/>
    <w:semiHidden/>
    <w:unhideWhenUsed/>
    <w:rsid w:val="00D9359C"/>
  </w:style>
  <w:style w:type="table" w:customStyle="1" w:styleId="2-1113">
    <w:name w:val="Средняя сетка 2 - Акцент 11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193">
    <w:name w:val="Средняя сетка 2 - Акцент 193"/>
    <w:basedOn w:val="TableNormal"/>
    <w:next w:val="MediumGrid2-Accent1"/>
    <w:uiPriority w:val="68"/>
    <w:rsid w:val="00D9359C"/>
    <w:pPr>
      <w:spacing w:after="0" w:line="240" w:lineRule="auto"/>
    </w:pPr>
    <w:rPr>
      <w:rFonts w:ascii="Calibri Light" w:eastAsia="Times New Roman" w:hAnsi="Calibri Light" w:cs="Times New Roman"/>
      <w:color w:val="000000"/>
      <w:kern w:val="0"/>
      <w:sz w:val="20"/>
      <w:szCs w:val="20"/>
      <w:lang w:val="ru-RU" w:eastAsia="ru-RU"/>
      <w14:ligatures w14:val="none"/>
    </w:rPr>
    <w:tblPr>
      <w:tblStyleRowBandSize w:val="1"/>
      <w:tblStyleColBandSize w:val="1"/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4472C4"/>
          <w:insideV w:val="single" w:sz="6" w:space="0" w:color="4472C4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numbering" w:customStyle="1" w:styleId="314">
    <w:name w:val="Нет списка314"/>
    <w:next w:val="NoList"/>
    <w:uiPriority w:val="99"/>
    <w:semiHidden/>
    <w:unhideWhenUsed/>
    <w:rsid w:val="00D9359C"/>
  </w:style>
  <w:style w:type="table" w:customStyle="1" w:styleId="5130">
    <w:name w:val="Сетка таблицы5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213">
    <w:name w:val="Средняя сетка 2 - Акцент 12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4140">
    <w:name w:val="Нет списка414"/>
    <w:next w:val="NoList"/>
    <w:uiPriority w:val="99"/>
    <w:semiHidden/>
    <w:unhideWhenUsed/>
    <w:rsid w:val="00D9359C"/>
  </w:style>
  <w:style w:type="table" w:customStyle="1" w:styleId="6130">
    <w:name w:val="Сетка таблицы6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4">
    <w:name w:val="Нет списка514"/>
    <w:next w:val="NoList"/>
    <w:uiPriority w:val="99"/>
    <w:semiHidden/>
    <w:unhideWhenUsed/>
    <w:rsid w:val="00D9359C"/>
  </w:style>
  <w:style w:type="table" w:customStyle="1" w:styleId="7130">
    <w:name w:val="Сетка таблицы7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313">
    <w:name w:val="Средняя сетка 2 - Акцент 13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614">
    <w:name w:val="Нет списка614"/>
    <w:next w:val="NoList"/>
    <w:uiPriority w:val="99"/>
    <w:semiHidden/>
    <w:unhideWhenUsed/>
    <w:rsid w:val="00D9359C"/>
  </w:style>
  <w:style w:type="table" w:customStyle="1" w:styleId="8130">
    <w:name w:val="Сетка таблицы8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413">
    <w:name w:val="Средняя сетка 2 - Акцент 14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714">
    <w:name w:val="Нет списка714"/>
    <w:next w:val="NoList"/>
    <w:uiPriority w:val="99"/>
    <w:semiHidden/>
    <w:unhideWhenUsed/>
    <w:rsid w:val="00D9359C"/>
  </w:style>
  <w:style w:type="table" w:customStyle="1" w:styleId="9130">
    <w:name w:val="Сетка таблицы9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513">
    <w:name w:val="Средняя сетка 2 - Акцент 15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814">
    <w:name w:val="Нет списка814"/>
    <w:next w:val="NoList"/>
    <w:uiPriority w:val="99"/>
    <w:semiHidden/>
    <w:unhideWhenUsed/>
    <w:rsid w:val="00D9359C"/>
  </w:style>
  <w:style w:type="table" w:customStyle="1" w:styleId="10130">
    <w:name w:val="Сетка таблицы10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613">
    <w:name w:val="Средняя сетка 2 - Акцент 16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914">
    <w:name w:val="Нет списка914"/>
    <w:next w:val="NoList"/>
    <w:uiPriority w:val="99"/>
    <w:semiHidden/>
    <w:unhideWhenUsed/>
    <w:rsid w:val="00D9359C"/>
  </w:style>
  <w:style w:type="table" w:customStyle="1" w:styleId="2-1713">
    <w:name w:val="Средняя сетка 2 - Акцент 17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014">
    <w:name w:val="Нет списка1014"/>
    <w:next w:val="NoList"/>
    <w:uiPriority w:val="99"/>
    <w:semiHidden/>
    <w:unhideWhenUsed/>
    <w:rsid w:val="00D9359C"/>
  </w:style>
  <w:style w:type="table" w:customStyle="1" w:styleId="12130">
    <w:name w:val="Сетка таблицы1213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Times New Roman" w:hAnsi="Cambria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813">
    <w:name w:val="Средняя сетка 2 - Акцент 1813"/>
    <w:basedOn w:val="TableNormal"/>
    <w:next w:val="MediumGrid2-Accent1"/>
    <w:uiPriority w:val="68"/>
    <w:rsid w:val="00D9359C"/>
    <w:pPr>
      <w:spacing w:after="0" w:line="240" w:lineRule="auto"/>
    </w:pPr>
    <w:rPr>
      <w:rFonts w:ascii="Calibri" w:eastAsia="Times New Roman" w:hAnsi="Calibri" w:cs="Times New Roman"/>
      <w:color w:val="000000"/>
      <w:kern w:val="0"/>
      <w:lang w:eastAsia="ru-RU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numbering" w:customStyle="1" w:styleId="11140">
    <w:name w:val="Нет списка1114"/>
    <w:next w:val="NoList"/>
    <w:uiPriority w:val="99"/>
    <w:semiHidden/>
    <w:unhideWhenUsed/>
    <w:rsid w:val="00D9359C"/>
  </w:style>
  <w:style w:type="table" w:customStyle="1" w:styleId="13130">
    <w:name w:val="Сетка таблицы1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30">
    <w:name w:val="Сетка таблицы14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130">
    <w:name w:val="Сетка таблицы1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14">
    <w:name w:val="Нет списка1214"/>
    <w:next w:val="NoList"/>
    <w:uiPriority w:val="99"/>
    <w:semiHidden/>
    <w:unhideWhenUsed/>
    <w:rsid w:val="00D9359C"/>
  </w:style>
  <w:style w:type="table" w:customStyle="1" w:styleId="16130">
    <w:name w:val="Сетка таблицы16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30">
    <w:name w:val="Сетка таблицы17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13">
    <w:name w:val="Сетка таблицы18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314">
    <w:name w:val="Нет списка1314"/>
    <w:next w:val="NoList"/>
    <w:uiPriority w:val="99"/>
    <w:semiHidden/>
    <w:unhideWhenUsed/>
    <w:rsid w:val="00D9359C"/>
  </w:style>
  <w:style w:type="table" w:customStyle="1" w:styleId="1913">
    <w:name w:val="Сетка таблицы19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3">
    <w:name w:val="Сетка таблицы110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414">
    <w:name w:val="Нет списка1414"/>
    <w:next w:val="NoList"/>
    <w:uiPriority w:val="99"/>
    <w:semiHidden/>
    <w:unhideWhenUsed/>
    <w:rsid w:val="00D9359C"/>
  </w:style>
  <w:style w:type="table" w:customStyle="1" w:styleId="2013">
    <w:name w:val="Сетка таблицы2013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514">
    <w:name w:val="Нет списка1514"/>
    <w:next w:val="NoList"/>
    <w:uiPriority w:val="99"/>
    <w:semiHidden/>
    <w:unhideWhenUsed/>
    <w:rsid w:val="00D9359C"/>
  </w:style>
  <w:style w:type="table" w:customStyle="1" w:styleId="2113">
    <w:name w:val="Сетка таблицы21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13">
    <w:name w:val="Сетка таблицы22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13">
    <w:name w:val="Сетка таблицы231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23">
    <w:name w:val="Сетка таблицы2423"/>
    <w:basedOn w:val="TableNormal"/>
    <w:next w:val="TableGrid"/>
    <w:uiPriority w:val="5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614">
    <w:name w:val="Нет списка1614"/>
    <w:next w:val="NoList"/>
    <w:uiPriority w:val="99"/>
    <w:semiHidden/>
    <w:unhideWhenUsed/>
    <w:rsid w:val="00D9359C"/>
  </w:style>
  <w:style w:type="table" w:customStyle="1" w:styleId="2513">
    <w:name w:val="Сетка таблицы2513"/>
    <w:basedOn w:val="TableNormal"/>
    <w:next w:val="TableGrid"/>
    <w:uiPriority w:val="59"/>
    <w:rsid w:val="00D9359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714">
    <w:name w:val="Нет списка1714"/>
    <w:next w:val="NoList"/>
    <w:uiPriority w:val="99"/>
    <w:semiHidden/>
    <w:unhideWhenUsed/>
    <w:rsid w:val="00D9359C"/>
  </w:style>
  <w:style w:type="table" w:customStyle="1" w:styleId="2613">
    <w:name w:val="Сетка таблицы2613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2">
    <w:name w:val="Сетка таблицы292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">
    <w:name w:val="Сетка таблицы30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1">
    <w:name w:val="Сетка таблицы3011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2">
    <w:name w:val="Сетка таблицы302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12">
    <w:name w:val="Сетка таблицы3012"/>
    <w:basedOn w:val="TableNormal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5">
    <w:name w:val="Сетка таблицы275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76">
    <w:name w:val="Сетка таблицы276"/>
    <w:basedOn w:val="TableNormal"/>
    <w:next w:val="TableGrid"/>
    <w:uiPriority w:val="59"/>
    <w:rsid w:val="00D9359C"/>
    <w:pPr>
      <w:spacing w:after="0" w:line="240" w:lineRule="auto"/>
    </w:pPr>
    <w:rPr>
      <w:rFonts w:ascii="Cambria" w:eastAsia="MS Mincho" w:hAnsi="Cambria" w:cs="Times New Roman"/>
      <w:kern w:val="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5">
    <w:name w:val="Неразрешенное упоминание4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table" w:customStyle="1" w:styleId="36">
    <w:name w:val="Сетка таблицы36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9">
    <w:name w:val="Сетка таблицы119"/>
    <w:basedOn w:val="TableNormal"/>
    <w:next w:val="TableGrid"/>
    <w:uiPriority w:val="39"/>
    <w:rsid w:val="00D9359C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val="ru-RU"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">
    <w:name w:val="Сетка таблицы361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7">
    <w:name w:val="Сетка таблицы37"/>
    <w:basedOn w:val="TableNormal"/>
    <w:next w:val="TableGrid"/>
    <w:uiPriority w:val="39"/>
    <w:rsid w:val="00D9359C"/>
    <w:pPr>
      <w:spacing w:after="0" w:line="240" w:lineRule="auto"/>
    </w:pPr>
    <w:rPr>
      <w:kern w:val="0"/>
      <w:sz w:val="22"/>
      <w:szCs w:val="22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qFormat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FootnoteReference">
    <w:name w:val="footnote reference"/>
    <w:basedOn w:val="DefaultParagraphFont"/>
    <w:uiPriority w:val="99"/>
    <w:unhideWhenUsed/>
    <w:qFormat/>
    <w:rsid w:val="00D9359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100" w:line="276" w:lineRule="auto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9359C"/>
    <w:pPr>
      <w:tabs>
        <w:tab w:val="left" w:pos="567"/>
        <w:tab w:val="right" w:leader="dot" w:pos="9345"/>
      </w:tabs>
      <w:spacing w:after="0" w:line="276" w:lineRule="auto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D9359C"/>
    <w:pPr>
      <w:spacing w:after="100" w:line="259" w:lineRule="auto"/>
      <w:ind w:left="6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D9359C"/>
    <w:pPr>
      <w:spacing w:after="100" w:line="259" w:lineRule="auto"/>
      <w:ind w:left="88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D9359C"/>
    <w:pPr>
      <w:spacing w:after="100" w:line="259" w:lineRule="auto"/>
      <w:ind w:left="110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D9359C"/>
    <w:pPr>
      <w:spacing w:after="100" w:line="259" w:lineRule="auto"/>
      <w:ind w:left="132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D9359C"/>
    <w:pPr>
      <w:spacing w:after="100" w:line="259" w:lineRule="auto"/>
      <w:ind w:left="154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D9359C"/>
    <w:pPr>
      <w:spacing w:after="100" w:line="259" w:lineRule="auto"/>
      <w:ind w:left="1760"/>
    </w:pPr>
    <w:rPr>
      <w:rFonts w:eastAsia="Times New Roman"/>
      <w:kern w:val="0"/>
      <w:sz w:val="22"/>
      <w:szCs w:val="22"/>
      <w:lang w:val="ru-RU" w:eastAsia="ru-RU"/>
      <w14:ligatures w14:val="none"/>
    </w:rPr>
  </w:style>
  <w:style w:type="paragraph" w:styleId="EndnoteText">
    <w:name w:val="endnote text"/>
    <w:basedOn w:val="Normal"/>
    <w:link w:val="EndnoteTextChar"/>
    <w:semiHidden/>
    <w:unhideWhenUsed/>
    <w:rsid w:val="00D9359C"/>
    <w:pPr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customStyle="1" w:styleId="EndnoteTextChar">
    <w:name w:val="Endnote Text Char"/>
    <w:basedOn w:val="DefaultParagraphFont"/>
    <w:link w:val="EndnoteText"/>
    <w:semiHidden/>
    <w:rsid w:val="00D9359C"/>
    <w:rPr>
      <w:rFonts w:ascii="Times New Roman" w:eastAsia="MS Mincho" w:hAnsi="Times New Roman" w:cs="Times New Roman"/>
      <w:kern w:val="0"/>
      <w:sz w:val="20"/>
      <w:szCs w:val="20"/>
      <w:lang w:val="ru-RU" w:eastAsia="ru-RU"/>
      <w14:ligatures w14:val="none"/>
    </w:rPr>
  </w:style>
  <w:style w:type="character" w:styleId="EndnoteReference">
    <w:name w:val="endnote reference"/>
    <w:basedOn w:val="DefaultParagraphFont"/>
    <w:semiHidden/>
    <w:unhideWhenUsed/>
    <w:rsid w:val="00D9359C"/>
    <w:rPr>
      <w:vertAlign w:val="superscript"/>
    </w:rPr>
  </w:style>
  <w:style w:type="character" w:customStyle="1" w:styleId="ListParagraphChar">
    <w:name w:val="List Paragraph Char"/>
    <w:aliases w:val="ТАБЛИЦА1 Char,Название таблиц Char,Список простой нумер Char,ОБЫЧНЫЙ Char"/>
    <w:basedOn w:val="DefaultParagraphFont"/>
    <w:link w:val="ListParagraph"/>
    <w:uiPriority w:val="34"/>
    <w:qFormat/>
    <w:locked/>
    <w:rsid w:val="00D9359C"/>
  </w:style>
  <w:style w:type="paragraph" w:customStyle="1" w:styleId="217">
    <w:name w:val="Основной текст (2)1"/>
    <w:basedOn w:val="Normal"/>
    <w:uiPriority w:val="99"/>
    <w:rsid w:val="00D9359C"/>
    <w:pPr>
      <w:shd w:val="clear" w:color="auto" w:fill="FFFFFF"/>
      <w:spacing w:after="2460" w:line="240" w:lineRule="atLeast"/>
      <w:ind w:firstLine="709"/>
      <w:jc w:val="both"/>
    </w:pPr>
    <w:rPr>
      <w:rFonts w:ascii="Times New Roman" w:eastAsia="Times New Roman" w:hAnsi="Times New Roman" w:cs="Times New Roman"/>
      <w:kern w:val="0"/>
      <w:sz w:val="26"/>
      <w:szCs w:val="26"/>
      <w:lang w:val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9359C"/>
    <w:pPr>
      <w:tabs>
        <w:tab w:val="center" w:pos="4844"/>
        <w:tab w:val="right" w:pos="9689"/>
      </w:tabs>
      <w:spacing w:after="0" w:line="24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BodyText2">
    <w:name w:val="Body Text 2"/>
    <w:basedOn w:val="Normal"/>
    <w:link w:val="BodyText2Char"/>
    <w:semiHidden/>
    <w:unhideWhenUsed/>
    <w:rsid w:val="00D9359C"/>
    <w:pPr>
      <w:spacing w:after="120" w:line="480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2Char">
    <w:name w:val="Body Text 2 Char"/>
    <w:basedOn w:val="DefaultParagraphFont"/>
    <w:link w:val="BodyText2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935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9359C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9359C"/>
    <w:pPr>
      <w:spacing w:after="0" w:line="240" w:lineRule="auto"/>
      <w:ind w:firstLine="567"/>
      <w:jc w:val="both"/>
    </w:pPr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359C"/>
    <w:rPr>
      <w:rFonts w:ascii="Tahoma" w:eastAsia="MS Mincho" w:hAnsi="Tahoma" w:cs="Tahoma"/>
      <w:kern w:val="0"/>
      <w:sz w:val="16"/>
      <w:szCs w:val="16"/>
      <w:lang w:val="ru-RU" w:eastAsia="ru-RU"/>
      <w14:ligatures w14:val="none"/>
    </w:rPr>
  </w:style>
  <w:style w:type="paragraph" w:customStyle="1" w:styleId="SDText">
    <w:name w:val="SD_Text"/>
    <w:basedOn w:val="Normal"/>
    <w:link w:val="SDText0"/>
    <w:qFormat/>
    <w:rsid w:val="00D9359C"/>
    <w:pPr>
      <w:spacing w:line="276" w:lineRule="auto"/>
      <w:jc w:val="both"/>
    </w:pPr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character" w:customStyle="1" w:styleId="SDText0">
    <w:name w:val="SD_Text Знак"/>
    <w:basedOn w:val="Heading1Char"/>
    <w:link w:val="SDText"/>
    <w:rsid w:val="00D9359C"/>
    <w:rPr>
      <w:rFonts w:ascii="Times New Roman" w:eastAsia="Times New Roman" w:hAnsi="Times New Roman" w:cs="Times New Roman"/>
      <w:color w:val="2F5496" w:themeColor="accent1" w:themeShade="BF"/>
      <w:kern w:val="0"/>
      <w:sz w:val="40"/>
      <w:szCs w:val="40"/>
      <w:lang w:val="ru-RU" w:eastAsia="ru-RU"/>
      <w14:ligatures w14:val="none"/>
    </w:rPr>
  </w:style>
  <w:style w:type="paragraph" w:customStyle="1" w:styleId="a">
    <w:name w:val="Официальный"/>
    <w:basedOn w:val="Normal"/>
    <w:link w:val="a0"/>
    <w:qFormat/>
    <w:rsid w:val="00D9359C"/>
    <w:pPr>
      <w:widowControl w:val="0"/>
      <w:spacing w:after="80" w:line="276" w:lineRule="auto"/>
      <w:jc w:val="both"/>
    </w:pPr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character" w:customStyle="1" w:styleId="a0">
    <w:name w:val="Официальный Знак"/>
    <w:basedOn w:val="DefaultParagraphFont"/>
    <w:link w:val="a"/>
    <w:rsid w:val="00D9359C"/>
    <w:rPr>
      <w:rFonts w:ascii="Times New Roman" w:eastAsia="Microsoft Sans Serif" w:hAnsi="Times New Roman" w:cs="Microsoft Sans Serif"/>
      <w:color w:val="000000"/>
      <w:kern w:val="0"/>
      <w:lang w:val="ru-RU" w:eastAsia="ru-RU" w:bidi="ru-RU"/>
      <w14:ligatures w14:val="none"/>
    </w:rPr>
  </w:style>
  <w:style w:type="paragraph" w:customStyle="1" w:styleId="Paragraph">
    <w:name w:val="Paragraph"/>
    <w:link w:val="ParagraphChar"/>
    <w:qFormat/>
    <w:rsid w:val="00D9359C"/>
    <w:pPr>
      <w:spacing w:after="24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ParagraphChar">
    <w:name w:val="Paragraph Char"/>
    <w:link w:val="Paragraph"/>
    <w:qFormat/>
    <w:locked/>
    <w:rsid w:val="00D9359C"/>
    <w:rPr>
      <w:rFonts w:ascii="Times New Roman" w:eastAsia="Times New Roman" w:hAnsi="Times New Roman" w:cs="Times New Roman"/>
      <w:kern w:val="0"/>
      <w14:ligatures w14:val="none"/>
    </w:rPr>
  </w:style>
  <w:style w:type="paragraph" w:styleId="NoSpacing">
    <w:name w:val="No Spacing"/>
    <w:aliases w:val="Ринза"/>
    <w:uiPriority w:val="1"/>
    <w:qFormat/>
    <w:rsid w:val="00D9359C"/>
    <w:pPr>
      <w:spacing w:after="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qFormat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aptionChar1">
    <w:name w:val="Caption Char1"/>
    <w:aliases w:val="Caption Char Char"/>
    <w:link w:val="Caption"/>
    <w:rsid w:val="00D9359C"/>
    <w:rPr>
      <w:rFonts w:ascii="Times New Roman" w:eastAsia="MS Mincho" w:hAnsi="Times New Roman" w:cs="Times New Roman"/>
      <w:i/>
      <w:iCs/>
      <w:kern w:val="0"/>
      <w:szCs w:val="18"/>
      <w:lang w:val="ru-RU" w:eastAsia="ru-RU"/>
      <w14:ligatures w14:val="none"/>
    </w:rPr>
  </w:style>
  <w:style w:type="paragraph" w:customStyle="1" w:styleId="Common">
    <w:name w:val="@Common"/>
    <w:basedOn w:val="Normal"/>
    <w:link w:val="Common0"/>
    <w:qFormat/>
    <w:rsid w:val="00D9359C"/>
    <w:pPr>
      <w:spacing w:after="120" w:line="264" w:lineRule="auto"/>
      <w:ind w:firstLine="425"/>
      <w:contextualSpacing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Common0">
    <w:name w:val="@Common Знак"/>
    <w:link w:val="Common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paragraph" w:customStyle="1" w:styleId="Arial12">
    <w:name w:val="Стиль Arial Красный По ширине Междустр.интервал:  множитель 12 ..."/>
    <w:basedOn w:val="Normal"/>
    <w:rsid w:val="00D9359C"/>
    <w:pPr>
      <w:spacing w:after="120" w:line="240" w:lineRule="auto"/>
      <w:ind w:firstLine="397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styleId="Emphasis">
    <w:name w:val="Emphasis"/>
    <w:basedOn w:val="DefaultParagraphFont"/>
    <w:uiPriority w:val="20"/>
    <w:qFormat/>
    <w:rsid w:val="00D9359C"/>
    <w:rPr>
      <w:i/>
      <w:iCs/>
    </w:rPr>
  </w:style>
  <w:style w:type="paragraph" w:customStyle="1" w:styleId="Default">
    <w:name w:val="Default"/>
    <w:rsid w:val="00D935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ru-RU"/>
      <w14:ligatures w14:val="none"/>
    </w:rPr>
  </w:style>
  <w:style w:type="paragraph" w:customStyle="1" w:styleId="TableLeft">
    <w:name w:val="Table Left"/>
    <w:link w:val="TableLeftChar"/>
    <w:qFormat/>
    <w:rsid w:val="00D9359C"/>
    <w:pPr>
      <w:spacing w:after="60" w:line="240" w:lineRule="auto"/>
    </w:pPr>
    <w:rPr>
      <w:rFonts w:ascii="Times New Roman" w:eastAsia="Times New Roman" w:hAnsi="Times New Roman" w:cs="Times New Roman"/>
      <w:kern w:val="0"/>
      <w:szCs w:val="20"/>
      <w14:ligatures w14:val="none"/>
    </w:rPr>
  </w:style>
  <w:style w:type="character" w:customStyle="1" w:styleId="TableLeftChar">
    <w:name w:val="Table Left Char"/>
    <w:link w:val="TableLeft"/>
    <w:rsid w:val="00D9359C"/>
    <w:rPr>
      <w:rFonts w:ascii="Times New Roman" w:eastAsia="Times New Roman" w:hAnsi="Times New Roman" w:cs="Times New Roman"/>
      <w:kern w:val="0"/>
      <w:szCs w:val="20"/>
      <w14:ligatures w14:val="none"/>
    </w:rPr>
  </w:style>
  <w:style w:type="paragraph" w:customStyle="1" w:styleId="2b">
    <w:name w:val="Обычный_2"/>
    <w:basedOn w:val="Normal"/>
    <w:link w:val="2c"/>
    <w:qFormat/>
    <w:rsid w:val="00D9359C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2c">
    <w:name w:val="Обычный_2 Знак"/>
    <w:basedOn w:val="DefaultParagraphFont"/>
    <w:link w:val="2b"/>
    <w:rsid w:val="00D9359C"/>
    <w:rPr>
      <w:rFonts w:ascii="Times New Roman" w:eastAsia="Times New Roman" w:hAnsi="Times New Roman" w:cs="Times New Roman"/>
      <w:kern w:val="0"/>
      <w:lang w:val="ru-RU" w:eastAsia="ru-RU"/>
      <w14:ligatures w14:val="none"/>
    </w:rPr>
  </w:style>
  <w:style w:type="character" w:customStyle="1" w:styleId="longtext">
    <w:name w:val="long_text"/>
    <w:qFormat/>
    <w:rsid w:val="00D9359C"/>
  </w:style>
  <w:style w:type="paragraph" w:styleId="BodyText">
    <w:name w:val="Body Text"/>
    <w:basedOn w:val="Normal"/>
    <w:link w:val="BodyTextChar"/>
    <w:uiPriority w:val="99"/>
    <w:unhideWhenUsed/>
    <w:rsid w:val="00D9359C"/>
    <w:pPr>
      <w:spacing w:after="120" w:line="276" w:lineRule="auto"/>
      <w:ind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71">
    <w:name w:val="Font Style71"/>
    <w:uiPriority w:val="99"/>
    <w:rsid w:val="00D9359C"/>
    <w:rPr>
      <w:rFonts w:ascii="Times New Roman" w:hAnsi="Times New Roman"/>
      <w:b/>
      <w:i/>
      <w:sz w:val="20"/>
    </w:rPr>
  </w:style>
  <w:style w:type="character" w:customStyle="1" w:styleId="a1">
    <w:name w:val="Название Знак"/>
    <w:basedOn w:val="DefaultParagraphFont"/>
    <w:uiPriority w:val="10"/>
    <w:rsid w:val="00D9359C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val="ru-RU" w:eastAsia="ru-RU"/>
    </w:rPr>
  </w:style>
  <w:style w:type="character" w:customStyle="1" w:styleId="wmi-callto">
    <w:name w:val="wmi-callto"/>
    <w:basedOn w:val="DefaultParagraphFont"/>
    <w:rsid w:val="00D9359C"/>
  </w:style>
  <w:style w:type="character" w:customStyle="1" w:styleId="FontStyle74">
    <w:name w:val="Font Style74"/>
    <w:rsid w:val="00D9359C"/>
    <w:rPr>
      <w:rFonts w:ascii="Times New Roman" w:hAnsi="Times New Roman" w:cs="Times New Roman"/>
      <w:sz w:val="20"/>
      <w:szCs w:val="20"/>
    </w:rPr>
  </w:style>
  <w:style w:type="character" w:customStyle="1" w:styleId="FontStyle79">
    <w:name w:val="Font Style79"/>
    <w:rsid w:val="00D9359C"/>
    <w:rPr>
      <w:rFonts w:ascii="Times New Roman" w:hAnsi="Times New Roman" w:cs="Times New Roman"/>
      <w:sz w:val="18"/>
      <w:szCs w:val="18"/>
    </w:rPr>
  </w:style>
  <w:style w:type="character" w:customStyle="1" w:styleId="a2">
    <w:name w:val="обычный Знак"/>
    <w:basedOn w:val="DefaultParagraphFont"/>
    <w:link w:val="a3"/>
    <w:locked/>
    <w:rsid w:val="00D9359C"/>
    <w:rPr>
      <w:szCs w:val="28"/>
    </w:rPr>
  </w:style>
  <w:style w:type="paragraph" w:customStyle="1" w:styleId="a3">
    <w:name w:val="обычный"/>
    <w:basedOn w:val="Normal"/>
    <w:link w:val="a2"/>
    <w:qFormat/>
    <w:rsid w:val="00D9359C"/>
    <w:pPr>
      <w:spacing w:before="120" w:after="0" w:line="360" w:lineRule="auto"/>
      <w:ind w:firstLine="709"/>
      <w:jc w:val="both"/>
    </w:pPr>
    <w:rPr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9359C"/>
    <w:pPr>
      <w:spacing w:after="120" w:line="276" w:lineRule="auto"/>
      <w:ind w:left="283" w:firstLine="567"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9359C"/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character" w:customStyle="1" w:styleId="FontStyle52">
    <w:name w:val="Font Style52"/>
    <w:uiPriority w:val="99"/>
    <w:rsid w:val="00D9359C"/>
    <w:rPr>
      <w:rFonts w:ascii="Times New Roman" w:hAnsi="Times New Roman"/>
      <w:b/>
      <w:sz w:val="22"/>
    </w:rPr>
  </w:style>
  <w:style w:type="paragraph" w:customStyle="1" w:styleId="BulletList">
    <w:name w:val="Bullet List"/>
    <w:basedOn w:val="BodyText"/>
    <w:link w:val="BulletListChar"/>
    <w:rsid w:val="00D9359C"/>
    <w:pPr>
      <w:suppressAutoHyphens/>
      <w:spacing w:after="0" w:line="264" w:lineRule="auto"/>
      <w:ind w:firstLine="0"/>
      <w:jc w:val="left"/>
    </w:pPr>
    <w:rPr>
      <w:rFonts w:eastAsia="Times New Roman"/>
      <w:szCs w:val="20"/>
      <w:lang w:val="en-GB" w:eastAsia="en-US"/>
    </w:rPr>
  </w:style>
  <w:style w:type="character" w:customStyle="1" w:styleId="BulletListChar">
    <w:name w:val="Bullet List Char"/>
    <w:basedOn w:val="DefaultParagraphFont"/>
    <w:link w:val="BulletList"/>
    <w:rsid w:val="00D9359C"/>
    <w:rPr>
      <w:rFonts w:ascii="Times New Roman" w:eastAsia="Times New Roman" w:hAnsi="Times New Roman" w:cs="Times New Roman"/>
      <w:kern w:val="0"/>
      <w:szCs w:val="20"/>
      <w:lang w:val="en-GB"/>
      <w14:ligatures w14:val="none"/>
    </w:rPr>
  </w:style>
  <w:style w:type="paragraph" w:customStyle="1" w:styleId="a4">
    <w:name w:val="Брошюра"/>
    <w:basedOn w:val="Normal"/>
    <w:rsid w:val="00D9359C"/>
    <w:pPr>
      <w:spacing w:after="0" w:line="288" w:lineRule="auto"/>
      <w:jc w:val="both"/>
    </w:pPr>
    <w:rPr>
      <w:rFonts w:ascii="Arial" w:eastAsia="Times New Roman" w:hAnsi="Arial" w:cs="Times New Roman"/>
      <w:kern w:val="0"/>
      <w:sz w:val="20"/>
      <w:lang w:val="en-GB" w:eastAsia="ru-RU"/>
      <w14:ligatures w14:val="none"/>
    </w:rPr>
  </w:style>
  <w:style w:type="character" w:customStyle="1" w:styleId="Instructions">
    <w:name w:val="Instructions"/>
    <w:rsid w:val="00D9359C"/>
    <w:rPr>
      <w:i/>
      <w:vanish/>
      <w:color w:val="008080"/>
    </w:rPr>
  </w:style>
  <w:style w:type="numbering" w:styleId="111111">
    <w:name w:val="Outline List 2"/>
    <w:basedOn w:val="NoList"/>
    <w:semiHidden/>
    <w:rsid w:val="00D9359C"/>
    <w:pPr>
      <w:numPr>
        <w:numId w:val="34"/>
      </w:numPr>
    </w:pPr>
  </w:style>
  <w:style w:type="character" w:customStyle="1" w:styleId="markedcontent">
    <w:name w:val="markedcontent"/>
    <w:basedOn w:val="DefaultParagraphFont"/>
    <w:rsid w:val="00D9359C"/>
  </w:style>
  <w:style w:type="paragraph" w:styleId="List">
    <w:name w:val="List"/>
    <w:basedOn w:val="Normal"/>
    <w:uiPriority w:val="99"/>
    <w:unhideWhenUsed/>
    <w:rsid w:val="00D9359C"/>
    <w:pPr>
      <w:spacing w:after="0" w:line="276" w:lineRule="auto"/>
      <w:ind w:left="283" w:hanging="283"/>
      <w:contextualSpacing/>
      <w:jc w:val="both"/>
    </w:pPr>
    <w:rPr>
      <w:rFonts w:ascii="Times New Roman" w:eastAsia="MS Mincho" w:hAnsi="Times New Roman" w:cs="Times New Roman"/>
      <w:kern w:val="0"/>
      <w:lang w:val="ru-RU" w:eastAsia="ru-RU"/>
      <w14:ligatures w14:val="none"/>
    </w:rPr>
  </w:style>
  <w:style w:type="paragraph" w:customStyle="1" w:styleId="2d">
    <w:name w:val="Обычный 2"/>
    <w:basedOn w:val="Normal"/>
    <w:link w:val="2e"/>
    <w:qFormat/>
    <w:rsid w:val="00D9359C"/>
    <w:pPr>
      <w:spacing w:after="0" w:line="276" w:lineRule="auto"/>
      <w:ind w:firstLine="709"/>
      <w:jc w:val="both"/>
    </w:pPr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customStyle="1" w:styleId="2e">
    <w:name w:val="Обычный 2 Знак"/>
    <w:basedOn w:val="DefaultParagraphFont"/>
    <w:link w:val="2d"/>
    <w:rsid w:val="00D9359C"/>
    <w:rPr>
      <w:rFonts w:ascii="Times New Roman" w:hAnsi="Times New Roman" w:cs="Calibri"/>
      <w:color w:val="000000"/>
      <w:kern w:val="0"/>
      <w:lang w:val="ru-RU" w:bidi="ru-RU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9359C"/>
    <w:rPr>
      <w:color w:val="605E5C"/>
      <w:shd w:val="clear" w:color="auto" w:fill="E1DFDD"/>
    </w:rPr>
  </w:style>
  <w:style w:type="paragraph" w:customStyle="1" w:styleId="PTCHeading3">
    <w:name w:val="PTC Heading 3"/>
    <w:next w:val="Normal"/>
    <w:qFormat/>
    <w:rsid w:val="00D9359C"/>
    <w:pPr>
      <w:keepNext/>
      <w:numPr>
        <w:ilvl w:val="2"/>
        <w:numId w:val="63"/>
      </w:numPr>
      <w:tabs>
        <w:tab w:val="clear" w:pos="720"/>
        <w:tab w:val="left" w:pos="1152"/>
      </w:tabs>
      <w:suppressAutoHyphens/>
      <w:spacing w:before="120" w:after="120" w:line="360" w:lineRule="exact"/>
      <w:ind w:left="1224" w:hanging="504"/>
      <w:jc w:val="both"/>
      <w:outlineLvl w:val="2"/>
    </w:pPr>
    <w:rPr>
      <w:rFonts w:ascii="Times New Roman" w:eastAsia="Times New Roman" w:hAnsi="Times New Roman" w:cs="Times New Roman"/>
      <w:b/>
      <w:kern w:val="0"/>
      <w14:ligatures w14:val="none"/>
    </w:rPr>
  </w:style>
  <w:style w:type="paragraph" w:customStyle="1" w:styleId="PTCHeading1">
    <w:name w:val="PTC Heading 1"/>
    <w:next w:val="Normal"/>
    <w:qFormat/>
    <w:rsid w:val="00D9359C"/>
    <w:pPr>
      <w:keepNext/>
      <w:pageBreakBefore/>
      <w:numPr>
        <w:numId w:val="63"/>
      </w:numPr>
      <w:tabs>
        <w:tab w:val="clear" w:pos="720"/>
        <w:tab w:val="left" w:pos="1152"/>
      </w:tabs>
      <w:suppressAutoHyphens/>
      <w:spacing w:before="360" w:after="180" w:line="360" w:lineRule="exact"/>
      <w:ind w:left="1152" w:hanging="1152"/>
      <w:jc w:val="both"/>
      <w:outlineLvl w:val="0"/>
    </w:pPr>
    <w:rPr>
      <w:rFonts w:ascii="Times New Roman Bold" w:eastAsia="Times New Roman" w:hAnsi="Times New Roman Bold" w:cs="Times New Roman"/>
      <w:b/>
      <w:caps/>
      <w:kern w:val="0"/>
      <w:szCs w:val="32"/>
      <w14:ligatures w14:val="none"/>
    </w:rPr>
  </w:style>
  <w:style w:type="paragraph" w:customStyle="1" w:styleId="PTCHeading2">
    <w:name w:val="PTC Heading 2"/>
    <w:next w:val="Normal"/>
    <w:qFormat/>
    <w:rsid w:val="00D9359C"/>
    <w:pPr>
      <w:keepNext/>
      <w:numPr>
        <w:ilvl w:val="1"/>
        <w:numId w:val="63"/>
      </w:numPr>
      <w:tabs>
        <w:tab w:val="clear" w:pos="720"/>
      </w:tabs>
      <w:suppressAutoHyphens/>
      <w:spacing w:before="200" w:after="120" w:line="240" w:lineRule="auto"/>
      <w:ind w:left="792" w:hanging="432"/>
      <w:jc w:val="both"/>
      <w:outlineLvl w:val="1"/>
    </w:pPr>
    <w:rPr>
      <w:rFonts w:ascii="Times New Roman" w:eastAsia="Times New Roman" w:hAnsi="Times New Roman" w:cs="Times New Roman"/>
      <w:b/>
      <w:kern w:val="0"/>
      <w:szCs w:val="28"/>
      <w14:ligatures w14:val="none"/>
    </w:rPr>
  </w:style>
  <w:style w:type="paragraph" w:customStyle="1" w:styleId="PTCHeading4">
    <w:name w:val="PTC Heading 4"/>
    <w:next w:val="Normal"/>
    <w:qFormat/>
    <w:rsid w:val="00D9359C"/>
    <w:pPr>
      <w:keepNext/>
      <w:numPr>
        <w:ilvl w:val="3"/>
        <w:numId w:val="63"/>
      </w:numPr>
      <w:tabs>
        <w:tab w:val="clear" w:pos="720"/>
        <w:tab w:val="num" w:pos="1152"/>
      </w:tabs>
      <w:suppressAutoHyphens/>
      <w:spacing w:after="120" w:line="240" w:lineRule="auto"/>
      <w:ind w:left="1152" w:hanging="1152"/>
      <w:jc w:val="both"/>
      <w:outlineLvl w:val="3"/>
    </w:pPr>
    <w:rPr>
      <w:rFonts w:ascii="Times New Roman Bold" w:eastAsia="Times New Roman" w:hAnsi="Times New Roman Bold" w:cs="Times New Roman"/>
      <w:b/>
      <w:kern w:val="0"/>
      <w14:ligatures w14:val="none"/>
    </w:rPr>
  </w:style>
  <w:style w:type="paragraph" w:customStyle="1" w:styleId="PTCHeading5">
    <w:name w:val="PTC Heading 5"/>
    <w:next w:val="Normal"/>
    <w:qFormat/>
    <w:rsid w:val="00D9359C"/>
    <w:pPr>
      <w:keepNext/>
      <w:widowControl w:val="0"/>
      <w:numPr>
        <w:ilvl w:val="4"/>
        <w:numId w:val="63"/>
      </w:numPr>
      <w:tabs>
        <w:tab w:val="clear" w:pos="3981"/>
        <w:tab w:val="num" w:pos="720"/>
        <w:tab w:val="left" w:pos="1152"/>
      </w:tabs>
      <w:suppressAutoHyphens/>
      <w:spacing w:after="120" w:line="360" w:lineRule="exact"/>
      <w:ind w:left="720"/>
      <w:jc w:val="both"/>
    </w:pPr>
    <w:rPr>
      <w:rFonts w:ascii="Times New Roman Bold" w:eastAsia="Times New Roman" w:hAnsi="Times New Roman Bold" w:cs="Times New Roman"/>
      <w:b/>
      <w:kern w:val="0"/>
      <w:sz w:val="22"/>
      <w:szCs w:val="22"/>
      <w14:ligatures w14:val="none"/>
    </w:rPr>
  </w:style>
  <w:style w:type="paragraph" w:customStyle="1" w:styleId="EPHeading6">
    <w:name w:val="EP Heading 6"/>
    <w:next w:val="Normal"/>
    <w:rsid w:val="00D9359C"/>
    <w:pPr>
      <w:keepNext/>
      <w:numPr>
        <w:ilvl w:val="5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2"/>
      <w:szCs w:val="22"/>
      <w14:ligatures w14:val="none"/>
    </w:rPr>
  </w:style>
  <w:style w:type="paragraph" w:customStyle="1" w:styleId="EPHeading7">
    <w:name w:val="EP Heading 7"/>
    <w:next w:val="Normal"/>
    <w:rsid w:val="00D9359C"/>
    <w:pPr>
      <w:keepNext/>
      <w:numPr>
        <w:ilvl w:val="6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14:ligatures w14:val="none"/>
    </w:rPr>
  </w:style>
  <w:style w:type="paragraph" w:customStyle="1" w:styleId="EPHeading8">
    <w:name w:val="EP Heading 8"/>
    <w:next w:val="Normal"/>
    <w:rsid w:val="00D9359C"/>
    <w:pPr>
      <w:keepNext/>
      <w:numPr>
        <w:ilvl w:val="7"/>
        <w:numId w:val="63"/>
      </w:numPr>
      <w:spacing w:after="180" w:line="360" w:lineRule="exact"/>
      <w:jc w:val="both"/>
    </w:pPr>
    <w:rPr>
      <w:rFonts w:ascii="Times New Roman Bold" w:eastAsia="Times New Roman" w:hAnsi="Times New Roman Bold" w:cs="Times New Roman"/>
      <w:b/>
      <w:kern w:val="0"/>
      <w:sz w:val="20"/>
      <w:szCs w:val="20"/>
      <w:u w:val="single"/>
      <w14:ligatures w14:val="none"/>
    </w:rPr>
  </w:style>
  <w:style w:type="paragraph" w:customStyle="1" w:styleId="EPHeading9">
    <w:name w:val="EP Heading 9"/>
    <w:next w:val="Normal"/>
    <w:rsid w:val="00D9359C"/>
    <w:pPr>
      <w:keepNext/>
      <w:numPr>
        <w:ilvl w:val="8"/>
        <w:numId w:val="63"/>
      </w:numPr>
      <w:suppressAutoHyphens/>
      <w:spacing w:after="180" w:line="360" w:lineRule="exact"/>
      <w:jc w:val="both"/>
    </w:pPr>
    <w:rPr>
      <w:rFonts w:ascii="Times New Roman Bold" w:eastAsia="Times New Roman" w:hAnsi="Times New Roman Bold" w:cs="Times New Roman"/>
      <w:b/>
      <w:i/>
      <w:kern w:val="0"/>
      <w:sz w:val="20"/>
      <w:szCs w:val="20"/>
      <w:u w:val="single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D9359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9359C"/>
    <w:rPr>
      <w:color w:val="954F72" w:themeColor="followedHyperlink"/>
      <w:u w:val="single"/>
    </w:rPr>
  </w:style>
  <w:style w:type="table" w:styleId="MediumGrid2-Accent1">
    <w:name w:val="Medium Grid 2 Accent 1"/>
    <w:basedOn w:val="TableNormal"/>
    <w:uiPriority w:val="68"/>
    <w:semiHidden/>
    <w:unhideWhenUsed/>
    <w:rsid w:val="00D9359C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s://probolezny.ru/priobretyonnyj-melanocitarnyj-nevu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14</Pages>
  <Words>4166</Words>
  <Characters>23747</Characters>
  <Application>Microsoft Office Word</Application>
  <DocSecurity>0</DocSecurity>
  <Lines>197</Lines>
  <Paragraphs>55</Paragraphs>
  <ScaleCrop>false</ScaleCrop>
  <Company/>
  <LinksUpToDate>false</LinksUpToDate>
  <CharactersWithSpaces>27858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Ivanova</dc:creator>
  <cp:keywords/>
  <dc:description/>
  <cp:lastModifiedBy>Ekaterina Ivanova</cp:lastModifiedBy>
  <cp:revision>2</cp:revision>
  <dcterms:created xsi:type="dcterms:W3CDTF">2026-01-25T09:36:00Z</dcterms:created>
  <dcterms:modified xsi:type="dcterms:W3CDTF">2026-01-25T09:40:00Z</dcterms:modified>
  <dc:identifier/>
  <dc:language/>
</cp:coreProperties>
</file>