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4504"/>
        <w:gridCol w:w="3155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Название клинического исследования</w:t>
      </w:r>
    </w:p>
    <w:p>
      <w:r>
        <w:t xml:space="preserve">—</w:t>
      </w:r>
    </w:p>
    <w:p>
      <w:pPr>
        <w:pStyle w:val="Heading1"/>
      </w:pPr>
      <w:r>
        <w:t>Номер исследования</w:t>
      </w:r>
    </w:p>
    <w:p>
      <w:r>
        <w:t xml:space="preserve">—</w:t>
      </w:r>
    </w:p>
    <w:p>
      <w:pPr>
        <w:pStyle w:val="Heading1"/>
      </w:pPr>
      <w:r>
        <w:t>Спонсор исследования</w:t>
      </w:r>
    </w:p>
    <w:p>
      <w:r>
        <w:t xml:space="preserve">—</w:t>
      </w:r>
    </w:p>
    <w:p>
      <w:pPr>
        <w:pStyle w:val="Heading1"/>
      </w:pPr>
      <w:r>
        <w:t>Фаза клинического исследования</w:t>
      </w:r>
    </w:p>
    <w:p>
      <w:r>
        <w:t xml:space="preserve">—</w:t>
      </w:r>
    </w:p>
    <w:p>
      <w:pPr>
        <w:pStyle w:val="Heading1"/>
      </w:pPr>
      <w:r>
        <w:t>Действующее вещество</w:t>
      </w:r>
    </w:p>
    <w:p>
      <w:r>
        <w:t xml:space="preserve">null-safety</w:t>
      </w:r>
    </w:p>
    <w:p>
      <w:pPr>
        <w:pStyle w:val="Heading1"/>
      </w:pPr>
      <w:r>
        <w:t>Цель исследования</w:t>
      </w:r>
    </w:p>
    <w:p>
      <w:r>
        <w:t xml:space="preserve">Оценка биоэквивалентности тестового и референтного препаратов действующего вещества null-safety у здоровых добровольцев.</w:t>
      </w:r>
    </w:p>
    <w:p>
      <w:pPr>
        <w:pStyle w:val="Heading1"/>
      </w:pPr>
      <w:r>
        <w:t>Задачи исследования</w:t>
      </w:r>
    </w:p>
    <w:p>
      <w:r>
        <w:t xml:space="preserve">1. Определить фармакокинетические параметры (Cmax, AUC0-t, AUC0-inf) тестового и референтного препаратов.</w:t>
        <w:br/>
        <w:t xml:space="preserve">2. Провести статистическое сравнение PK-параметров для оценки биоэквивалентности.</w:t>
        <w:br/>
        <w:t xml:space="preserve">3. Оценить безопасность и переносимость препаратов.</w:t>
      </w:r>
    </w:p>
    <w:p>
      <w:pPr>
        <w:pStyle w:val="Heading1"/>
      </w:pPr>
      <w:r>
        <w:t>Первичные конечные точки</w:t>
      </w:r>
    </w:p>
    <w:p>
      <w:r>
        <w:t xml:space="preserve">Cmax, AUC0-t (90% ДИ отношения геометрических средних: 80.00–125.00%).</w:t>
      </w:r>
    </w:p>
    <w:p>
      <w:pPr>
        <w:pStyle w:val="Heading1"/>
      </w:pPr>
      <w:r>
        <w:t>Вторичные конечные точки</w:t>
      </w:r>
    </w:p>
    <w:p>
      <w:r>
        <w:t xml:space="preserve">—</w:t>
      </w:r>
    </w:p>
    <w:p>
      <w:pPr>
        <w:pStyle w:val="Heading1"/>
      </w:pPr>
      <w:r>
        <w:t>Дизайн исследования</w:t>
      </w:r>
    </w:p>
    <w:p>
      <w:r>
        <w:t xml:space="preserve">Дизайн: —</w:t>
      </w:r>
    </w:p>
    <w:p>
      <w:pPr>
        <w:pStyle w:val="Heading1"/>
      </w:pPr>
      <w:r>
        <w:t>Методология исследования</w:t>
      </w:r>
    </w:p>
    <w:p>
      <w:r>
        <w:t xml:space="preserve">—</w:t>
      </w:r>
    </w:p>
    <w:p>
      <w:pPr>
        <w:pStyle w:val="Heading1"/>
      </w:pPr>
      <w:r>
        <w:t>Исследуемая популяция</w:t>
      </w:r>
    </w:p>
    <w:p>
      <w:r>
        <w:t xml:space="preserve">—</w:t>
      </w:r>
    </w:p>
    <w:p>
      <w:pPr>
        <w:pStyle w:val="Heading1"/>
      </w:pPr>
      <w:r>
        <w:t>Критерии включения</w:t>
      </w:r>
    </w:p>
    <w:p>
      <w:r>
        <w:t xml:space="preserve">—</w:t>
      </w:r>
    </w:p>
    <w:p>
      <w:pPr>
        <w:pStyle w:val="Heading1"/>
      </w:pPr>
      <w:r>
        <w:t>Критерии невключения</w:t>
      </w:r>
    </w:p>
    <w:p>
      <w:r>
        <w:t xml:space="preserve">—</w:t>
      </w:r>
    </w:p>
    <w:p>
      <w:pPr>
        <w:pStyle w:val="Heading1"/>
      </w:pPr>
      <w:r>
        <w:t>Фармакокинетические параметры</w:t>
      </w:r>
    </w:p>
    <w:p>
      <w:r>
        <w:t xml:space="preserve">—</w:t>
      </w:r>
    </w:p>
    <w:p>
      <w:pPr>
        <w:pStyle w:val="Heading1"/>
      </w:pPr>
      <w:r>
        <w:t>Размер выборки</w:t>
      </w:r>
    </w:p>
    <w:p>
      <w:r>
        <w:t xml:space="preserve">N_det not computed (requires confirmed CV); N_risk not computed (requires CV range/distribution)</w:t>
      </w:r>
    </w:p>
    <w:p>
      <w:pPr>
        <w:pStyle w:val="Heading1"/>
      </w:pPr>
      <w:r>
        <w:t>Рандомизация</w:t>
      </w:r>
    </w:p>
    <w:p>
      <w:r>
        <w:t xml:space="preserve">—</w:t>
      </w:r>
    </w:p>
    <w:p>
      <w:pPr>
        <w:pStyle w:val="Heading1"/>
      </w:pPr>
      <w:r>
        <w:t>Статистические методы</w:t>
      </w:r>
    </w:p>
    <w:p>
      <w:r>
        <w:t xml:space="preserve"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</w:r>
    </w:p>
    <w:p>
      <w:pPr>
        <w:pStyle w:val="Heading1"/>
      </w:pPr>
      <w:r>
        <w:t>Безопасность</w:t>
      </w:r>
    </w:p>
    <w:p>
      <w:r>
        <w:t xml:space="preserve"/>
      </w:r>
    </w:p>
    <w:p>
      <w:pPr>
        <w:pStyle w:val="Heading1"/>
      </w:pPr>
      <w:r>
        <w:t>Этические и регуляторные аспекты</w:t>
      </w:r>
    </w:p>
    <w:p>
      <w:r>
        <w:t xml:space="preserve">—</w:t>
      </w:r>
    </w:p>
    <w:p>
      <w:pPr>
        <w:pStyle w:val="Heading1"/>
      </w:pPr>
      <w:r>
        <w:t>Качество данных (DQI)</w:t>
      </w:r>
    </w:p>
    <w:p>
      <w:r>
        <w:t xml:space="preserve">Not computed (score: —)</w:t>
      </w:r>
    </w:p>
    <w:p>
      <w:pPr>
        <w:pStyle w:val="Heading1"/>
      </w:pPr>
      <w:r>
        <w:t>Регуляторные замечания / Open Questions</w:t>
      </w:r>
    </w:p>
    <w:p>
      <w:r>
        <w:t xml:space="preserve">No items, Provide content for section: Название клинического исследования, Provide content for section: Номер исследования, Provide content for section: Спонсор исследования, Provide content for section: Фаза клинического исследования, Provide content for section: Лекарственная форма и дозировка, Provide content for section: Цель исследования, Provide content for section: Задачи исследования, Provide content for section: Первичные конечные точки, Provide content for section: Вторичные конечные точки, Provide content for section: Дизайн исследования, Provide content for section: Обоснование дизайна, Provide content for section: Методология исследования, Provide content for section: Исследуемая популяция, Provide content for section: Критерии включения, Provide content for section: Критерии невключения, Provide content for section: Фармакокинетические параметры, Provide content for section: Биоаналитические методы, Provide content for section: Временная структура исследования (таймпоинты), Provide content for section: Размер выборки, Provide content for section: Рандомизация, Provide content for section: Статистические методы, Provide content for section: План мониторинга безопасности, Provide content for section: Этические и регуляторные аспекты, Provide content for section: Качество данных (DQI), Provide content for section: Регуляторные замечания / Open Questions, Provide content for section: Библиографический список источников</w:t>
      </w:r>
    </w:p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???????? ???????????? ????????????</w:t>
      </w:r>
    </w:p>
    <w:p>
      <w:r>
        <w:t xml:space="preserve"/>
      </w:r>
    </w:p>
    <w:p>
      <w:pPr>
        <w:pStyle w:val="Heading1"/>
      </w:pPr>
      <w:r>
        <w:t>????? ????????????</w:t>
      </w:r>
    </w:p>
    <w:p>
      <w:r>
        <w:t xml:space="preserve"/>
      </w:r>
    </w:p>
    <w:p>
      <w:pPr>
        <w:pStyle w:val="Heading1"/>
      </w:pPr>
      <w:r>
        <w:t>??????? ????????????</w:t>
      </w:r>
    </w:p>
    <w:p>
      <w:r>
        <w:t xml:space="preserve"/>
      </w:r>
    </w:p>
    <w:p>
      <w:pPr>
        <w:pStyle w:val="Heading1"/>
      </w:pPr>
      <w:r>
        <w:t>???? ???????????? ????????????</w:t>
      </w:r>
    </w:p>
    <w:p>
      <w:r>
        <w:t xml:space="preserve"/>
      </w:r>
    </w:p>
    <w:p>
      <w:pPr>
        <w:pStyle w:val="Heading1"/>
      </w:pPr>
      <w:r>
        <w:t>??????????? ????????</w:t>
      </w:r>
    </w:p>
    <w:p>
      <w:r>
        <w:t xml:space="preserve"/>
      </w:r>
    </w:p>
    <w:p>
      <w:pPr>
        <w:pStyle w:val="Heading1"/>
      </w:pPr>
      <w:r>
        <w:t>???? ????????????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??????????? ????????????</w:t>
      </w:r>
    </w:p>
    <w:p>
      <w:r>
        <w:t xml:space="preserve"/>
      </w:r>
    </w:p>
    <w:p>
      <w:pPr>
        <w:pStyle w:val="Heading1"/>
      </w:pPr>
      <w:r>
        <w:t>??????????? ?????????</w:t>
      </w:r>
    </w:p>
    <w:p>
      <w:r>
        <w:t xml:space="preserve"/>
      </w:r>
    </w:p>
    <w:p>
      <w:pPr>
        <w:pStyle w:val="Heading1"/>
      </w:pPr>
      <w:r>
        <w:t>???????? ?????????</w:t>
      </w:r>
    </w:p>
    <w:p>
      <w:r>
        <w:t xml:space="preserve"/>
      </w:r>
    </w:p>
    <w:p>
      <w:pPr>
        <w:pStyle w:val="Heading1"/>
      </w:pPr>
      <w:r>
        <w:t>???????? ???????????</w:t>
      </w:r>
    </w:p>
    <w:p>
      <w:r>
        <w:t xml:space="preserve"/>
      </w:r>
    </w:p>
    <w:p>
      <w:pPr>
        <w:pStyle w:val="Heading1"/>
      </w:pPr>
      <w:r>
        <w:t>??????????????????? ?????????</w:t>
      </w:r>
    </w:p>
    <w:p>
      <w:r>
        <w:t xml:space="preserve"/>
      </w:r>
    </w:p>
    <w:p>
      <w:pPr>
        <w:pStyle w:val="Heading1"/>
      </w:pPr>
      <w:r>
        <w:t>?????? ???????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?????????????? 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 ? ???????????? ???????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/>
      </w:r>
    </w:p>
    <w:p>
      <w:pPr>
        <w:pStyle w:val="Heading1"/>
      </w:pPr>
      <w:r>
        <w:t>???????????? ????????? / Open Questions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>Not computed (score: —)</w:t>
      </w:r>
    </w:p>
    <w:p>
      <w:r>
        <w:t xml:space="preserve"/>
      </w:r>
    </w:p>
    <w:p>
      <w:pPr>
        <w:pStyle w:val="Heading1"/>
      </w:pPr>
      <w:r>
        <w:t>Качество данных (DQI)</w:t>
      </w:r>
    </w:p>
    <w:p>
      <w:r>
        <w:t>Data Quality summary: Not computed (score: —)</w:t>
      </w:r>
    </w:p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  <dc:identifier/>
  <dc:language/>
</cp:coreProperties>
</file>