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BB4E" w14:textId="77777777" w:rsidR="00D9359C" w:rsidRPr="00D9359C" w:rsidRDefault="00D9359C" w:rsidP="00D9359C">
      <w:pPr>
        <w:keepNext/>
        <w:keepLines/>
        <w:spacing w:after="120" w:line="276" w:lineRule="auto"/>
        <w:ind w:left="397"/>
        <w:jc w:val="center"/>
        <w:outlineLvl w:val="0"/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</w:pPr>
      <w:bookmarkStart w:id="0" w:name="_Toc120129372"/>
      <w:bookmarkStart w:id="1" w:name="_Toc206588417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>СИНОПСИС</w:t>
      </w:r>
      <w:bookmarkEnd w:id="0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 xml:space="preserve"> ПРОТОКОЛА</w:t>
      </w:r>
      <w:bookmarkEnd w:id="1"/>
    </w:p>
    <w:tbl>
      <w:tblPr>
        <w:tblpPr w:leftFromText="180" w:rightFromText="180" w:bottomFromText="160" w:vertAnchor="text" w:horzAnchor="margin" w:tblpY="6"/>
        <w:tblW w:w="9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6"/>
        <w:gridCol w:w="4504"/>
        <w:gridCol w:w="3155"/>
      </w:tblGrid>
      <w:tr w:rsidR="00D9359C" w:rsidRPr="00D9359C" w14:paraId="149E6732" w14:textId="77777777" w:rsidTr="00477CA9">
        <w:trPr>
          <w:trHeight w:val="841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014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Название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BB0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15D6A11A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A69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Идентификационный номер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600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2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58CFFF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15EB" w14:textId="77777777" w:rsidR="00D9359C" w:rsidRPr="00D9359C" w:rsidRDefault="00D9359C" w:rsidP="00D9359C">
            <w:pPr>
              <w:spacing w:after="120" w:line="240" w:lineRule="auto"/>
              <w:ind w:right="11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Спонсор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D0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2234907E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D093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Исследовательский центр: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285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76F2ADD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EC4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Биоаналитическая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лаборатория: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CDC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E688233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28E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Фаза клинического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4CC8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Исследование биоэквивалентности</w:t>
            </w:r>
          </w:p>
        </w:tc>
      </w:tr>
      <w:tr w:rsidR="00D9359C" w:rsidRPr="00D9359C" w14:paraId="5E9E016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CDC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Название исследуемого препарата: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DAD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C196B5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DF6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Действующее вещество: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40F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54AABD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F57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Цель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0E90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2" w:name="_Hlk205222514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Основная цель:</w:t>
            </w:r>
          </w:p>
          <w:p w14:paraId="388811E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Оценка сравнительной фармакокинетики и биоэквивалентности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натощак/после приема высококалорийной пищи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</w:p>
          <w:p w14:paraId="572471E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Дополнительная цель:</w:t>
            </w:r>
          </w:p>
          <w:p w14:paraId="2C32D60E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Сравнительная оценка безопасности однократного приема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  <w:bookmarkEnd w:id="2"/>
          </w:p>
        </w:tc>
      </w:tr>
      <w:tr w:rsidR="00D9359C" w:rsidRPr="00D9359C" w14:paraId="40FFE514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CE9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3" w:name="_Hlk205222533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Задачи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4F64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Определить концентрацию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bookmarkStart w:id="4" w:name="ТекстовоеПоле8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bookmarkEnd w:id="4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плазме крови добровольцев после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однократного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применения сравниваемых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.</w:t>
            </w:r>
          </w:p>
          <w:p w14:paraId="49ED8A71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фармакокинетические параметры и относительную биодоступность сравниваемых препаратов. </w:t>
            </w:r>
          </w:p>
          <w:p w14:paraId="38E4E618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биоэквивалентность сравниваемых препаратов на основе статистического анализа фармакокинетических данных. </w:t>
            </w:r>
          </w:p>
          <w:p w14:paraId="405C06C7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профиль безопасности сравниваемых препаратов при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однократном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применении (частоту возникновения нежелательных явлений (НЯ)/ серьезных нежелательных явлений (СНЯ), изменения данных лабораторных исследований, физикального осмотра, функций жизненно важных органов, показателей электрокардиограммы (ЭКГ),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).</w:t>
            </w:r>
          </w:p>
          <w:p w14:paraId="257CD4E4" w14:textId="77777777" w:rsidR="00D9359C" w:rsidRPr="00D9359C" w:rsidRDefault="00D9359C" w:rsidP="00D9359C">
            <w:pPr>
              <w:spacing w:after="120" w:line="240" w:lineRule="auto"/>
              <w:ind w:left="29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bookmarkEnd w:id="3"/>
      <w:tr w:rsidR="00D9359C" w:rsidRPr="00D9359C" w14:paraId="2C4B2EA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F73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Дизайн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201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Согласно действующим Правилам Евразийского экономического союза (ЕАЭС) для сравнительной оценки фармакокинетических параметров исследуемого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стандартным дизайном исследования биоэквивалентности является проведение открытого рандомизированного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двухпериодного перекрестного исследования в двух группах с приемом однократной дозы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. При этом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периоды приема препаратов исследования разделяются отмывочным периодом продолжительностью не менее пяти периодов полувыведения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) действующего вещества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049CCE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930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Методология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6AC2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Настоящее исследование будет выполнено с участием здоровых добровольцев, соответствующих критериям включения/невключения и подписавших «Информационный листок добровольца с формой информированного согласия».  Исследование будет состоять из следующих периодов: периода скрининга, двух периодов ФК исследования (Период 1 и Период 2 соответственно) с отмывочным периодом между ними и периода последующего наблюдения.</w:t>
            </w:r>
          </w:p>
          <w:p w14:paraId="71354793" w14:textId="77777777" w:rsidR="00D9359C" w:rsidRPr="00D9359C" w:rsidRDefault="00D9359C" w:rsidP="00D9359C">
            <w:pPr>
              <w:spacing w:after="120" w:line="240" w:lineRule="auto"/>
              <w:ind w:left="15" w:right="113"/>
              <w:jc w:val="both"/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Длительность периода скрининга составит не более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дней, длительность каждого периода ФК исследования составит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дней, длительность отмывочного периода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 от приема препарата в Периоде 1 ФК исследования, периода последующего наблюдения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дней от приема препарата в Периоде 2 ФК исследования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  <w:t>.</w:t>
            </w:r>
          </w:p>
          <w:p w14:paraId="2407CDF6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Добровольцы будут распределены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одну из двух групп в соотношении 1:1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tbl>
            <w:tblPr>
              <w:tblStyle w:val="TableGrid"/>
              <w:tblW w:w="6374" w:type="dxa"/>
              <w:tblLook w:val="04A0" w:firstRow="1" w:lastRow="0" w:firstColumn="1" w:lastColumn="0" w:noHBand="0" w:noVBand="1"/>
            </w:tblPr>
            <w:tblGrid>
              <w:gridCol w:w="1696"/>
              <w:gridCol w:w="2268"/>
              <w:gridCol w:w="2410"/>
            </w:tblGrid>
            <w:tr w:rsidR="00D9359C" w:rsidRPr="00D9359C" w14:paraId="41ABC39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751E1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0F9239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1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696DF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2</w:t>
                  </w:r>
                </w:p>
              </w:tc>
            </w:tr>
            <w:tr w:rsidR="00D9359C" w:rsidRPr="00D9359C" w14:paraId="121C057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A65A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1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) (T/R)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9B42B6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[T]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B280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[R]</w:t>
                  </w:r>
                </w:p>
              </w:tc>
            </w:tr>
            <w:tr w:rsidR="00D9359C" w:rsidRPr="00D9359C" w14:paraId="5202E29A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09728D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2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 xml:space="preserve">) 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sz w:val="20"/>
                      <w:szCs w:val="20"/>
                      <w:lang w:eastAsia="ru-RU"/>
                    </w:rPr>
                    <w:t>(R/T)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7C7565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[R]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B08C4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[T]</w:t>
                  </w:r>
                </w:p>
              </w:tc>
            </w:tr>
          </w:tbl>
          <w:p w14:paraId="53BC011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</w:p>
          <w:p w14:paraId="6E83A73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Период скрининга: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после подписания Информационного листка с формой информированного согласия, добровольцы пройдут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процедуры скрининга для оценки соответствия критериям включения/невключения.</w:t>
            </w:r>
          </w:p>
          <w:p w14:paraId="4BB23E6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  <w:t xml:space="preserve">Дата подписания добровольцем формы информированного согласия будет считаться датой его включения в клиническое исследование. </w:t>
            </w:r>
          </w:p>
          <w:p w14:paraId="1011887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Периоды фармакокинетического (ФК) исследования</w:t>
            </w:r>
          </w:p>
          <w:p w14:paraId="0BADA8F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рамках данного исследования добровольцы будут госпитализированы в исследовательский центр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вечером накануне приема препаратов для проведения процедур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Периода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lastRenderedPageBreak/>
              <w:t>1 или Периода 2 ФК исследования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. Утром 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добровольцы получат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однократную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дозу исследуемого/референтного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shd w:val="clear" w:color="auto" w:fill="D9D9D9"/>
                <w:lang w:val="ru-RU" w:eastAsia="ru-RU"/>
                <w14:ligatures w14:val="none"/>
              </w:rPr>
              <w:t>натощак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(не менее чем через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8 часов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после последнего приема пищи), запивая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200 мл ±10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бутилированной негазированной воды комнатной температуры, которая должна быть выпита полностью.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Добровольцы останутся в центре в течение как минимум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дозирования (до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соответственно) с целью отбора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для анализа фармакокинетики и оценки параметров безопасности. </w:t>
            </w:r>
          </w:p>
          <w:p w14:paraId="2037836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Периодах ФК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исследования будет проводиться отбор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проб крови (по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образцов в каждом периоде)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у каждого добровольца для оценки фармакокинетических параметров.</w:t>
            </w:r>
          </w:p>
          <w:p w14:paraId="0CB94D2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График отбора образцов крови на ФК: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за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мин до приема исследуемого препарата/референтного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и через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минут,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часов после приема препарата.</w:t>
            </w:r>
          </w:p>
          <w:p w14:paraId="3BD0B9B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Таким образом, выбранная схема отбора проб обеспечивает, согласно требованиям п.38 Решения №85 ЕАЭС, надежную оценку длительности экспозиции, при соблюдении оптимального соотношения риск-польза для добровольцев и отсутствии избыточного отбора проб и кровопотери.</w:t>
            </w:r>
          </w:p>
          <w:p w14:paraId="51725DD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Общий объем крови для определения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двух периодах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образцов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, заполнение системы 0,5 мл х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=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мл).</w:t>
            </w:r>
          </w:p>
          <w:p w14:paraId="2B86638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Всего из клинического центра в аналитическую лабораторию, при условии завершения исследования всеми рандомизированными добровольцами, будет передано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биообразца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плазмы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точек*2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периода*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добровольца).</w:t>
            </w:r>
          </w:p>
          <w:p w14:paraId="5DA455B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Объем крови, забираемой для клинического, биохимического и серологического анализов,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за время исследования.</w:t>
            </w:r>
          </w:p>
          <w:p w14:paraId="0479C92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На протяжении всего исследования у каждого добровольца будет отобрано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крови во всех периодах исследования.</w:t>
            </w:r>
          </w:p>
          <w:p w14:paraId="4F272F1E" w14:textId="77777777" w:rsidR="00D9359C" w:rsidRPr="00D9359C" w:rsidRDefault="00D9359C" w:rsidP="00D9359C">
            <w:pPr>
              <w:tabs>
                <w:tab w:val="center" w:pos="3334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  <w:t>Отмывочный период</w:t>
            </w:r>
          </w:p>
          <w:p w14:paraId="2D476A1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Отмывочный период между приемами дозы исследуемого/референтного препарата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с момента первого приема препаратов исследования. Длительность отмывочного периода превышает длительность 5-ти периодов полувыведения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из плазмы крови составляет около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часов). Во время отмывочного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lastRenderedPageBreak/>
              <w:t xml:space="preserve">периода будет проводиться оценка параметров безопасности и отбор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крови для фармакокинетического анализа.</w:t>
            </w:r>
          </w:p>
          <w:p w14:paraId="27BDC62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</w:t>
            </w:r>
          </w:p>
          <w:p w14:paraId="366893AD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Визит периода последующего наблюдения будет проведен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(День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от последнего приема препарата исследования с целью оценки НЯ/СНЯ.</w:t>
            </w:r>
          </w:p>
          <w:p w14:paraId="64F619D4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Сбор данных о НЯ/СНЯ и сопутствующей терапии, а также оценка жизненно важных показателей будут проводиться во время каждого визита добровольца в центр, включая дни госпитализации.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lang w:val="ru-RU" w:eastAsia="ru-RU"/>
                <w14:ligatures w14:val="none"/>
              </w:rPr>
              <w:t>Информация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о НЯ/СНЯ будет также собираться во время отмывочного периода и периода последующего наблюдения.</w:t>
            </w:r>
          </w:p>
        </w:tc>
      </w:tr>
      <w:tr w:rsidR="00D9359C" w:rsidRPr="00D9359C" w14:paraId="717C79C7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BF0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Количество добровольцев: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9A4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При расчете объема выборки для данного исследования использовался коэффициент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внутрииндивидуальной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вариабельности фармакокинетических параметров (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CV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intra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)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для максимальной концентрации/площади под кривой «концентрация-время» (C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max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/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)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4B327A9A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Расчет объема выборки выполнен с помощью пакета Power</w:t>
            </w:r>
          </w:p>
          <w:p w14:paraId="6A963EBC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eastAsia="ru-RU"/>
                <w14:ligatures w14:val="none"/>
              </w:rPr>
              <w:t>TOST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 использованием ПО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«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The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for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Statistical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Computing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»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https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://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www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org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версии не ниже 4.4.2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20F1958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досрочного выбывания не более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15%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включенных добровольцев, в исследование будет включено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добровольцев.</w:t>
            </w:r>
          </w:p>
          <w:p w14:paraId="6F013C3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возможного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20%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отсева на скрининге в исследование будут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скринированы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добровольцев.</w:t>
            </w:r>
          </w:p>
          <w:p w14:paraId="1D701FB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pacing w:val="-2"/>
                <w:kern w:val="0"/>
                <w:u w:val="single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Добровольцы, досрочно завершившие исследование, не будут заменены.</w:t>
            </w:r>
          </w:p>
        </w:tc>
      </w:tr>
      <w:tr w:rsidR="00D9359C" w:rsidRPr="00D9359C" w14:paraId="449127D5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B5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5" w:name="_Hlk185421050"/>
            <w:bookmarkStart w:id="6" w:name="_Hlk186276054"/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Критерии 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E4A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  <w:t>Для включения в исследование добровольцы должны соответствовать всем следующим критериям включения:</w:t>
            </w:r>
          </w:p>
          <w:p w14:paraId="77355B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Подписанная письменная форма информированного согласия до начала каких-либо процедур скрининга, а также способность, по мнению Исследователя, следовать всем требованиям Протокола.</w:t>
            </w:r>
          </w:p>
          <w:p w14:paraId="54F56B2F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Некурящие мужчины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и женщины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в возрасте от 18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до 45 лет включительно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на момент подписания формы Информированного согласия.</w:t>
            </w:r>
          </w:p>
          <w:p w14:paraId="661DC975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Верифицированный диагноз «здоров» по данным стандартных клинических, лабораторных и инструментальных методов обследования.</w:t>
            </w:r>
          </w:p>
          <w:p w14:paraId="1FC670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Индекс массы тела (ИМТ) от 18,5 до 30,0 кг/м</w:t>
            </w:r>
            <w:r w:rsidRPr="00D9359C">
              <w:rPr>
                <w:rFonts w:ascii="Times New Roman" w:eastAsia="Microsoft Sans Serif" w:hAnsi="Times New Roman" w:cs="Times New Roman"/>
                <w:kern w:val="0"/>
                <w:vertAlign w:val="superscript"/>
                <w:lang w:val="ru-RU" w:eastAsia="ru-RU" w:bidi="ru-RU"/>
                <w14:ligatures w14:val="none"/>
              </w:rPr>
              <w:t>2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(включительно), при массе тела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более 45 кг для женщин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и более 55 кг для мужчин и не более 110 кг.</w:t>
            </w:r>
          </w:p>
          <w:p w14:paraId="1AC7BD83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lastRenderedPageBreak/>
              <w:t>Уровень артериального давления (АД): систолическое артериальное давление (САД) от 100 до 129 мм рт. ст. (включительно), диастолическое артериальное давление (ДАД) от 60 до 89 мм рт. ст. (включительно).</w:t>
            </w:r>
          </w:p>
          <w:p w14:paraId="7BBE0E2C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сердечных сокращений (ЧСС) от 60 до 89 ударов в 1 минуту (включительно).</w:t>
            </w:r>
          </w:p>
          <w:p w14:paraId="4532A80B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дыхательных движений (ЧДД) от 12 до 20 в 1 минуту (включительно).</w:t>
            </w:r>
          </w:p>
          <w:p w14:paraId="436583CA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Температура тела от 36°C до 36,9°C (включительно).</w:t>
            </w:r>
          </w:p>
          <w:p w14:paraId="287DB566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Отказ от приема алкоголя в течение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72 часов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до начала каких-либо процедур скрининга и в течение всего исследования.</w:t>
            </w:r>
          </w:p>
          <w:p w14:paraId="79A4DBCC" w14:textId="77777777" w:rsidR="00D9359C" w:rsidRPr="00D9359C" w:rsidRDefault="00D9359C" w:rsidP="00D9359C">
            <w:pPr>
              <w:numPr>
                <w:ilvl w:val="0"/>
                <w:numId w:val="8"/>
              </w:num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Согласие добровольца на использование надежных методов контрацепции на протяжении всего исследования и в течение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после его окончания.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К адекватным методам контрацепции относятся: воздержание от половых контактов, кроме того, для мужчин: презерватив со спермицидом (пена, гель, крем), для женщин презерватив (для партнера), диафрагма или шеечный колпачок со спермицидом, внутриматочная спираль.</w:t>
            </w:r>
          </w:p>
        </w:tc>
      </w:tr>
      <w:tr w:rsidR="00D9359C" w:rsidRPr="00D9359C" w14:paraId="08E72E8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E0A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bookmarkStart w:id="7" w:name="_Hlk185421079"/>
            <w:bookmarkEnd w:id="5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Критерии невключения: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80E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 не будут включены в исследование, если присутствует любой из следующих критериев:</w:t>
            </w:r>
          </w:p>
          <w:p w14:paraId="3F75779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в анамнезе острых или хронических заболеваний сердечно-сосудистой, дыхательной, нервной, эндокринной, опорно-двигательной, кроветворной и иммунной систем, почек и мочевыводящих путей, печени и желчевыводящих путей, желудочно-кишечного тракта (ЖКТ), кожи, а также доброкачественных опухолевых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perscript"/>
                <w:lang w:val="ru-RU" w:eastAsia="ru-RU"/>
                <w14:ligatures w14:val="none"/>
              </w:rPr>
              <w:footnoteReference w:id="1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онкологических заболеваний.</w:t>
            </w:r>
          </w:p>
          <w:p w14:paraId="18798285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Хирургические вмешательства на ЖКТ в анамнезе (за исключением аппендэктомии не менее, чем за 1 год до скрининга).</w:t>
            </w:r>
          </w:p>
          <w:p w14:paraId="0890F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Заболевания/состояния, которые, по мнению исследователя, могут повлиять на абсорбцию, распределение, метаболизм или экскрецию исследуемых лекарственных препаратов.</w:t>
            </w:r>
          </w:p>
          <w:p w14:paraId="3C7A1C4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Острые инфекционные заболевания менее чем за 30 дней до скрининга.</w:t>
            </w:r>
          </w:p>
          <w:p w14:paraId="339CDD97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Регулярный или разовый прием любых лекарственных препаратов (включая витамины, препараты растительного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происхождения и биологически активные добавки) менее чем за 30 дней до скрининга.</w:t>
            </w:r>
          </w:p>
          <w:p w14:paraId="23EDA9F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Донорство (&gt; 450 мл крови или плазмы) менее чем за два месяца до скрининга.</w:t>
            </w:r>
          </w:p>
          <w:p w14:paraId="6F9F61B1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гормональных контрацептивов (у женщин) менее чем за 2 месяца до скрининга.</w:t>
            </w:r>
          </w:p>
          <w:p w14:paraId="5073BD2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депо-инъекций или имплантация любых препаратов в течение 6 месяцев до скрининга.</w:t>
            </w:r>
          </w:p>
          <w:p w14:paraId="032BA8A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Любые отклонения от нормальных значений при лабораторном и/или инструментальном обследовании на скрининге.</w:t>
            </w:r>
          </w:p>
          <w:p w14:paraId="3CF2E13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алкоголя в выдыхаемом воздухе.</w:t>
            </w:r>
          </w:p>
          <w:p w14:paraId="4CB60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наркотических и сильнодействующих лекарственных веществ в моче.</w:t>
            </w:r>
          </w:p>
          <w:p w14:paraId="7E510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беременность (по результатам тест полосок) для женщин с сохраненным репродуктивным потенциалом.</w:t>
            </w:r>
          </w:p>
          <w:p w14:paraId="05889F6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котинин.</w:t>
            </w:r>
          </w:p>
          <w:p w14:paraId="6558A51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Положительные результаты тестов на маркеры гепатита В (HbsAg), С (HCV), сифилиса, ВИЧ-инфекцию.</w:t>
            </w:r>
          </w:p>
          <w:p w14:paraId="14C309D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Высокая вероятность возникновения проблем с успешной установкой венозного катетера или с выполнением пункции вены на предплечье.</w:t>
            </w:r>
          </w:p>
          <w:p w14:paraId="195CB7A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Повышенная чувствительность к гепарину или гепарин-индуцированная тромбоцитопения в анамнезе.</w:t>
            </w:r>
          </w:p>
          <w:p w14:paraId="14FE268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Участие в другом клиническом исследовании менее чем за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3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перед скринингом и/или параллельно с настоящим исследованием.</w:t>
            </w:r>
          </w:p>
          <w:p w14:paraId="7519175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Гиперчувствительность к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или к любому другому компоненту, входящему в состав исследуемых лекарственных препаратов в анамнезе.</w:t>
            </w:r>
          </w:p>
          <w:p w14:paraId="5EA0EF3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Отягощенный аллергологический анамнез, лекарственная непереносимость.</w:t>
            </w:r>
          </w:p>
          <w:p w14:paraId="5F0715E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Непереносимость лактозы, дефицит лактазы или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глюкозо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-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галактозная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мальабсорбция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2DE147B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Прием более чем 10 ед. алкоголя в неделю в анамнезе (где каждая единица алкоголя эквивалентна 500 мл пива, 200 мл вина или 50 мл крепких спиртных напитков) и/или анамнестические сведения об алкоголизме, наркомании, злоупотреблении лекарственными препаратами.</w:t>
            </w:r>
          </w:p>
          <w:p w14:paraId="3688314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Дегидратация из-за диареи, рвоты или другой причины в течение последних 24 часов до приема исследуемого препарата.</w:t>
            </w:r>
          </w:p>
          <w:p w14:paraId="21D78B2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Планирование пребывания в стационаре в период проведения исследования, по какому-либо поводу, кроме госпитализации, предусмотренной данным протоколом.</w:t>
            </w:r>
          </w:p>
          <w:p w14:paraId="6501EB2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неустойчивой структуры сна (например, работа в ночную смену, нарушения сна, бессонница, недавнее возвращение из другого часового пояса и т.п.), экстремальные физические нагрузки (например, поднятие тяжестей).</w:t>
            </w:r>
          </w:p>
          <w:p w14:paraId="15A7E3E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Особая диета (например, вегетарианская, веганская,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гипокалорийная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(менее 1000 ккал/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сут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)) в течение 30 дней до скрининга и до завершения участия в исследовании. </w:t>
            </w:r>
          </w:p>
          <w:p w14:paraId="64DFFF5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Употребление следующих напитков и продуктов питания:</w:t>
            </w:r>
          </w:p>
          <w:p w14:paraId="0053C3AA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содержащих производные ксантина, оказывающих стимулирующее и/или метаболическое действие (шоколад, кофе, чай, газированные напитки, содержащие кофеин (кола), энергетические напитки, содержащие таурин, экстракт гуараны и т.д.) за 72 ч до приема исследуемых препаратов</w:t>
            </w:r>
          </w:p>
          <w:p w14:paraId="28860B6E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содержащих ингибиторы или индукторы ферментных систем организма и переносчиков органических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киназ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(грейпфрут, помело, зверобой продырявленный, клюква) за 7 дней до приема исследуемых препаратов</w:t>
            </w:r>
          </w:p>
          <w:p w14:paraId="39713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Беременные или кормящие женщины или женщины, планирующие беременность во время клинического исследования; женщины с сохраненным репродуктивным потенциалом (в том числе не стерилизованные хирургическим путем и в периоде постменопаузы менее 2 лет), не использующие адекватных методов контрацепции.</w:t>
            </w:r>
          </w:p>
          <w:p w14:paraId="4759EFD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Женщины с сохраненным репродуктивным потенциалом, имеющие незащищенный половой акт с нестерилизованным партнером мужского пола в течение 30 дней до скрининга.</w:t>
            </w:r>
          </w:p>
          <w:p w14:paraId="60542B6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Неспособность читать или писать; нежелание понять и следовать процедурам протокола исследования; невыполнение процедур, которое, по мнению Исследователя, может повлиять на результаты исследования или безопасность добровольца и препятствовать дальнейшему участию добровольца в исследовании; любые другие сопутствующие медицинские или серьезные психические состояния, которые делают добровольца непригодным для участия в клиническом исследовании, ограничивают правомерность получения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информированного согласия или могут повлиять на способность добровольца принять участие в исследовании.</w:t>
            </w:r>
          </w:p>
          <w:p w14:paraId="1812161E" w14:textId="77777777" w:rsidR="00D9359C" w:rsidRPr="00D9359C" w:rsidRDefault="00D9359C" w:rsidP="00D9359C">
            <w:pPr>
              <w:numPr>
                <w:ilvl w:val="0"/>
                <w:numId w:val="6"/>
              </w:numPr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Наличие по мнению Исследователя значимого риска или противопоказания к применению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согласно инструкции по применению данного препарата.</w:t>
            </w:r>
          </w:p>
        </w:tc>
      </w:tr>
      <w:bookmarkEnd w:id="6"/>
      <w:bookmarkEnd w:id="7"/>
      <w:tr w:rsidR="00D9359C" w:rsidRPr="00D9359C" w14:paraId="53397280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FC7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Критерии исключения: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10F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Доброволец должен быть досрочно выведен из клинического исследования если:</w:t>
            </w:r>
          </w:p>
          <w:p w14:paraId="2D28586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отзывает согласие на участие в исследовании.</w:t>
            </w:r>
          </w:p>
          <w:p w14:paraId="7FD464D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Несоблюдение добровольцем требований протокола исследования (пропуск процедур исследования, самостоятельное применение препаратов, запрещенных в исследовании, нарушение ограничений в диете и образе жизни и т. д.).</w:t>
            </w:r>
          </w:p>
          <w:p w14:paraId="122DB539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был включен в исследование с нарушением требований критериев включения/невключения.</w:t>
            </w:r>
          </w:p>
          <w:p w14:paraId="7E8DFDD5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Появление причин/возникновение в ходе исследования ситуаций, угрожающих безопасности добровольца (например, реакции гиперчувствительности и т. п.).</w:t>
            </w:r>
          </w:p>
          <w:p w14:paraId="284FC213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у добровольца в ходе исследования нежелательных и серьезных нежелательных явлений, когда продолжение участия добровольца в исследовании нежелательно или невозможно (по мнению Спонсора и/или Исследователя).</w:t>
            </w:r>
          </w:p>
          <w:p w14:paraId="16D529B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Добровольцу проводится или требуется лечение, которое может повлиять на ФК параметры исследуемого препарата.</w:t>
            </w:r>
          </w:p>
          <w:p w14:paraId="0AAF4BD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Пропуск отбора 2-х и более проб крови подряд или 3-х и более проб крови в течение одного Периода ФК исследования.</w:t>
            </w:r>
          </w:p>
          <w:p w14:paraId="01FE686E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Возникновение рвоты/диареи в течение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приема препарата исследования (удвоенная величина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, составляющая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ч).</w:t>
            </w:r>
          </w:p>
          <w:p w14:paraId="17F90334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содержание наркотических веществ и сильнодействующих лекарственных средств.</w:t>
            </w:r>
          </w:p>
          <w:p w14:paraId="46FCA10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паров алкоголя в выдыхаемом воздухе.</w:t>
            </w:r>
          </w:p>
          <w:p w14:paraId="64BB8BA6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Положительный тест на беременность у женщин.</w:t>
            </w:r>
          </w:p>
          <w:p w14:paraId="09E938EC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1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в ходе исследования иных причин, препятствующих проведению исследования согласно протоколу.</w:t>
            </w:r>
          </w:p>
        </w:tc>
      </w:tr>
      <w:tr w:rsidR="00D9359C" w:rsidRPr="00D9359C" w14:paraId="5D5385C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7E4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Исследуемый лекарственный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50B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lastRenderedPageBreak/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8F752C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33303F8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D026C6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410541A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1B53B4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Вспомогательные вещества: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0B0CE5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39E7CEF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FCE7C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Производитель: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B3F1791" w14:textId="77777777" w:rsidTr="00477CA9">
        <w:trPr>
          <w:trHeight w:val="270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9CCD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Референтный 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5F6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, МНН –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875DB9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755D5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D8B6CC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38D9371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023E9B8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Вспомогательные вещества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7CC9E25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67FC89F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E4645C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Производитель: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8EF330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8" w:name="_Hlk76728640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Выбор референтного препарата осуществлялся в соответствии с Правилами проведения исследований биоэквивалентности лекарственных средств Евразийского Экономического Союза, утвержденными Решением Совета Евразийской экономической комиссии от 3 ноября 2016 г. № 85.</w:t>
            </w:r>
          </w:p>
          <w:p w14:paraId="1B85E160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Препарат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является оригинальным препаратом, официально зарегистрированным и разрешенным для медицинского применения на территории РФ (РУ ЛП-№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).</w:t>
            </w:r>
          </w:p>
          <w:p w14:paraId="7A23D21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Сравниваемые препараты содержат одно и то же действующее вещество, выпускаются в одинаковой лекарственной форме – </w:t>
            </w:r>
            <w:bookmarkEnd w:id="8"/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618B05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E87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Периоды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38C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Период скрининга (предварительное обследование добровольцев):  </w:t>
            </w:r>
          </w:p>
          <w:p w14:paraId="47752DCB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>. (День -14 – День -1).</w:t>
            </w:r>
          </w:p>
          <w:p w14:paraId="756A961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Для оценки соответствия добровольца критериям включения/невключения должны быть известны все результаты клинических, лабораторных и иных обследований добровольца, предусмотренных протоколом в рамках периода скрининга. </w:t>
            </w: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Периоды ФК исследования:</w:t>
            </w:r>
          </w:p>
          <w:p w14:paraId="150DE0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1 ФК исследования. </w:t>
            </w:r>
          </w:p>
          <w:p w14:paraId="5075111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361CFD7D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Госпитализация и рандомизация – День 0</w:t>
            </w:r>
          </w:p>
          <w:p w14:paraId="11357A5B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BA3B5A5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27C6AC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A1A684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  <w:t xml:space="preserve">Отмывочный период: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от приема препарата в Периоде 1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Arial"/>
                <w:bCs/>
                <w:i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422061C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2 ФК исследования. </w:t>
            </w:r>
          </w:p>
          <w:p w14:paraId="6F533F1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67A95476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Госпитализация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661A28BA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4995D10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5A93DB18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75490EF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наблюдения:</w:t>
            </w:r>
          </w:p>
          <w:p w14:paraId="0ED0257A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 (окно визита +2 дня)</w:t>
            </w:r>
          </w:p>
          <w:p w14:paraId="623A63A7" w14:textId="77777777" w:rsidR="00D9359C" w:rsidRPr="00D9359C" w:rsidRDefault="00D9359C" w:rsidP="00D9359C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Доброволец посетит центр через 7 дней с момента последнего приема препарата, будет осуществлен сбор данных о состоянии добровольца.</w:t>
            </w:r>
          </w:p>
          <w:p w14:paraId="750DEF8E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Незапланированный</w:t>
            </w:r>
            <w:r w:rsidRPr="00D9359C" w:rsidDel="002B12E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</w:p>
          <w:p w14:paraId="32AC1E6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Проводится при необходимости. При наличии показаний может быть дополнительно выполнена любая из процедур исследования по решению Исследователя.</w:t>
            </w:r>
          </w:p>
          <w:p w14:paraId="101682ED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 досрочного завершения участия в исследовании</w:t>
            </w:r>
          </w:p>
          <w:p w14:paraId="4AA9721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Проводится при досрочном выбывании добровольца из исследования.</w:t>
            </w:r>
          </w:p>
        </w:tc>
      </w:tr>
      <w:tr w:rsidR="00D9359C" w:rsidRPr="00D9359C" w14:paraId="33A2104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258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Продолжительность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7CE4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Максимальная продолжительность участия в исследовании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день. Период скрининга продлится от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до 14 дней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 w:rsidDel="009E1190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Длительность Периодов 1 и 2 ФК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исследования составит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дня (включая госпитализацию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вечером накануне приема препарата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не менее, чем за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часов до приема препарата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),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отмывочный период между Периодами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продлится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 с момента первого приема препаратов исследования, визит последующего наблюдения проводится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после последнего приема препарата.</w:t>
            </w:r>
          </w:p>
        </w:tc>
      </w:tr>
      <w:tr w:rsidR="00D9359C" w:rsidRPr="00D9359C" w14:paraId="44AB667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E27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highlight w:val="green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Изучаемые фармакокинетические параметры: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D0A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 данном исследовании будет изучена фармакокинетика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данным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исходного соединения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крови. </w:t>
            </w:r>
          </w:p>
          <w:p w14:paraId="25D095E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1.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первичных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4E148275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максимальная плазменная концентрация </w:t>
            </w:r>
          </w:p>
          <w:p w14:paraId="03DDA8C9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площадь под кривой «плазменная концентрация – время» с момента приема до последней определяемой концентрации во временной точке t.</w:t>
            </w:r>
          </w:p>
          <w:p w14:paraId="69A0D82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2.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вторичных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5A91EFD1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de-DE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de-DE" w:eastAsia="ru-RU"/>
                <w14:ligatures w14:val="none"/>
              </w:rPr>
              <w:t>0-∞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 площадь под фармакокинетической кривой «концентрация-время», начиная с нулевого значения времени, экстраполированная до бесконечности</w:t>
            </w:r>
          </w:p>
          <w:p w14:paraId="2BAA0AFB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время достижения максимальной концентрации </w:t>
            </w:r>
          </w:p>
          <w:p w14:paraId="357401CC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Т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1/2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период полувыведения из плазмы </w:t>
            </w:r>
          </w:p>
          <w:p w14:paraId="3E75B4F1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el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- константа скорости терминальной элиминации. </w:t>
            </w:r>
          </w:p>
        </w:tc>
      </w:tr>
      <w:tr w:rsidR="00D9359C" w:rsidRPr="00D9359C" w14:paraId="787682A2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49D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Аналитический метод: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5A36" w14:textId="77777777" w:rsidR="00D9359C" w:rsidRPr="00D9359C" w:rsidRDefault="00D9359C" w:rsidP="00D9359C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определения концентрации аналита в плазме крови здоровых добровольцев будет применяться метод высокоэффективной жидкостной хроматографии с тандемным масс-селективным детектированием (ВЭЖХ-МС/МС). Полная валидация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метода определения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 будет проведена в соответствии с рекомендациями ЕАЭС и стандартными процедурами аналитической лаборатории.</w:t>
            </w:r>
          </w:p>
        </w:tc>
      </w:tr>
      <w:tr w:rsidR="00D9359C" w:rsidRPr="00D9359C" w14:paraId="710F9C2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89D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Критерии биоэквивалентности: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A18A1" w14:textId="77777777" w:rsidR="00D9359C" w:rsidRPr="00D9359C" w:rsidRDefault="00D9359C" w:rsidP="00D9359C">
            <w:pPr>
              <w:widowControl w:val="0"/>
              <w:tabs>
                <w:tab w:val="left" w:pos="709"/>
              </w:tabs>
              <w:suppressAutoHyphens/>
              <w:autoSpaceDE w:val="0"/>
              <w:autoSpaceDN w:val="0"/>
              <w:adjustRightInd w:val="0"/>
              <w:spacing w:after="120" w:line="240" w:lineRule="auto"/>
              <w:ind w:left="7"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Вывод о биоэквивалентности сравниваемых препаратов будет сделан с использованием подхода, основанного на оценке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90 %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доверительных интервалов для отношений средних геометрических значений исследуемого препарата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к препарату сравнения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 для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Препараты считаются биоэквивалентными, если границы оцененных доверительных интервалов для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находятся в пределах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80,00-125,00 %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(α=0.05) для изучаемого аналита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4D7383A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3877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Анализ параметров безопасности: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255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Безопасность сравниваемых препаратов будет оцениваться по следующим параметрам:</w:t>
            </w:r>
          </w:p>
          <w:p w14:paraId="69D25B09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Нежелательные явления и серьезные нежелательные явления: будет собираться вся информация по НЯ/СНЯ, а также информация о сопутствующей терапии, использовавшейся для лечения НЯ/СНЯ.</w:t>
            </w:r>
          </w:p>
          <w:p w14:paraId="45FB5FB5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Изменения данных лабораторных обследований (клинический анализ крови, общий анализ мочи, биохимический анализ крови);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; данных физикальных обследований; показателей артериального давления (АД), частоты дыхательных движений (ЧДД), частоты сердечных сокращений (ЧСС), температуры тела. </w:t>
            </w:r>
          </w:p>
          <w:p w14:paraId="57936AC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Описание НЯ/СНЯ будет представлено по следующим параметрам: диагноз/синдром/симптом, </w:t>
            </w:r>
            <w:r w:rsidRPr="00D9359C">
              <w:rPr>
                <w:rFonts w:ascii="Times New Roman" w:eastAsia="Calibri" w:hAnsi="Times New Roman" w:cs="Times New Roman"/>
                <w:kern w:val="3"/>
                <w:szCs w:val="20"/>
                <w:lang w:val="ru-RU" w:eastAsia="ru-RU"/>
                <w14:ligatures w14:val="none"/>
              </w:rPr>
              <w:t xml:space="preserve">дата и время начала и окончания, степень тяжести, серьезность, длительность, наличие связи с исследуемым/референтным препаратом, предпринятые меры, исход.  </w:t>
            </w:r>
          </w:p>
        </w:tc>
      </w:tr>
      <w:tr w:rsidR="00220EE1" w:rsidRPr="00D9359C" w14:paraId="7D97978D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4CFB" w14:textId="739D36A2" w:rsidR="00220EE1" w:rsidRPr="00D9359C" w:rsidRDefault="00220EE1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Расчет размера выборки: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04B6" w14:textId="77777777" w:rsidR="00220EE1" w:rsidRPr="00D9359C" w:rsidRDefault="00220EE1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D9359C" w14:paraId="1B79A0A6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263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Методы статистического анализа: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ADA5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Статистический анализ данных будет проведен в соответствии с подходами, изложенными в Правилах проведения исследований биоэквивалентности лекарственных препаратов в рамках Евразийского экономического союза,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 w:bidi="ru-RU"/>
                <w14:ligatures w14:val="none"/>
              </w:rPr>
              <w:t>при помощи специализированного программного обеспечения, окончательный выбор которого будет произведен на этапе финализации плана статистического анализа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 </w:t>
            </w:r>
          </w:p>
          <w:p w14:paraId="6C55F4F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 исследовании будет проверяться гипотеза биоэквивалентности:</w:t>
            </w:r>
          </w:p>
          <w:p w14:paraId="38A3B9FE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highlight w:val="lightGray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≤0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&gt;0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</m:t>
                </m:r>
              </m:oMath>
            </m:oMathPara>
          </w:p>
          <w:p w14:paraId="7C230E53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i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≥1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&lt;1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</m:oMath>
            </m:oMathPara>
          </w:p>
          <w:p w14:paraId="67E98A2D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где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— средние геометрические ФК параметра исследуемого препарата и препарата сравнения соответственно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0566BC4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первичных и вторичных фармакокинетических параметров будут рассчитаны и приведены описательные статистики (медиана, среднее арифметическое, среднее геометрическое, минимальное и максимальное значение, стандартное отклонение, коэффициент вариации). </w:t>
            </w:r>
          </w:p>
          <w:p w14:paraId="5152117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Статистический анализ с целью подтверждения или отклонения гипотезы о биоэквивалентности будет проведен в предположении о логнормальном распределении параметров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нормальном распределении остальных параметров, за исключением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Для подтверждения биоэквивалентности будет необходимо достижение критериев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биоэквивалентности, указанных выше, для показателей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0- 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5475C18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После проведения логарифмического преобразования эти показатели анализируются с помощью дисперсионного анализа (analysis of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variance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ANOVA).</w:t>
            </w:r>
          </w:p>
          <w:p w14:paraId="448D24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Статистическая модель </w:t>
            </w:r>
          </w:p>
          <w:p w14:paraId="75B32E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дисперсионного анализа должна включать следующие фиксированные факторы:</w:t>
            </w:r>
          </w:p>
          <w:p w14:paraId="7600E4D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B573B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Расчёты будут произведены на основании данных о фактическом, а не расчётном времени забора каждого образца.</w:t>
            </w:r>
          </w:p>
          <w:p w14:paraId="7C8EED0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добровольцы, которые получили хотя бы одну дозу исследуемого препарата, будут включены в популяцию для анализа безопасности. Параметры безопасности будут анализироваться при помощи описательной статистики. Все результаты статистической обработки данных будут представлены в виде таблиц.</w:t>
            </w:r>
          </w:p>
          <w:p w14:paraId="1227329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НЯ будут зафиксированы и классифицированы по степени тяжести и в соответствии с терминологией Медицинского словаря для регуляторной деятельности (MedDRA) (наиболее поздней версии). Число НЯ и СНЯ, а также число и процент добровольцев с НЯ и СНЯ будут представлены в виде таблиц по классу систем органов и предпочтительному термину, по связи с препаратом и степени тяжести.</w:t>
            </w:r>
          </w:p>
          <w:p w14:paraId="04CD25E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результаты лабораторных исследований, включая любые изменения по сравнению с исходными. Отклонения от нормальных значений будут обобщены в виде частотных таблиц. Сводные таблицы динамики лабораторных показателей будут представлены по группам в соответствии с результатами, полученными на визитах, и сдвигом относительно исходного значения. </w:t>
            </w:r>
          </w:p>
          <w:p w14:paraId="4D32B36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жизненные показатели, данные физикального осмотра и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включая клинически значимые изменения по сравнению с исходными. Отклонения от нормы будут обобщены в виде частотных таблиц.</w:t>
            </w:r>
          </w:p>
          <w:p w14:paraId="2D1862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Непрерывные показатели будут представлены средним значением, стандартным отклонением, медианой, минимальным и максимальным значением, 95% доверительным интервалом (ДИ). Дискретные показатели – числом и процентом добровольцев.</w:t>
            </w:r>
          </w:p>
        </w:tc>
      </w:tr>
      <w:tr w:rsidR="00D9359C" w:rsidRPr="00D9359C" w14:paraId="3E1D2570" w14:textId="77777777" w:rsidTr="00477CA9">
        <w:trPr>
          <w:trHeight w:val="4878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C22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Заслепление и Рандомизация:</w:t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B87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Данное исследование является открытым. Однако, для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лаборатории проводится заслепление: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сотрудники лаборатории не будут иметь доступа к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рандомизационному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списку до окончания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стадии исследования и сдачи таблицы концентраций Спонсору исследования.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31D7C7E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Добровольцы будут распределены в одну из двух групп 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 методом блочной рандомизации без стратификации в соотношении 1:1 с использованием программы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 xml:space="preserve">IWRS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iRand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Каждый доброволец будет рандомизирован с присвоением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рандомизационного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 номера, который определяет последовательность приема исследуемого препарата (T) и референтного препарата (R) –T/R или R/T.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каждую группу будет включено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добровольцев. В каждом периоде добровольцы получат исследуемый/референтный препарат по схеме в соответствии с группой, в которую они распределены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1921C5EC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13D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Этические и регуляторные аспекты: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7333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Исследование будет проводиться согласно Протоколу, в строгом соответствии с:</w:t>
            </w:r>
          </w:p>
          <w:p w14:paraId="1A633496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Конституцией Российской Федерации; </w:t>
            </w:r>
          </w:p>
          <w:p w14:paraId="6AE515C9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Этическими принципами Хельсинкской декларации Всемирной медицинской ассоциации 1964 г. в последней редакции, принятой на 75-ой Генеральной Ассамблее ВМА, Хельсинки, Финляндия, октябрь 2024 г;</w:t>
            </w:r>
          </w:p>
          <w:p w14:paraId="7181C22B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79 «Об утверждении Правил Надлежащей клинической практики Евразийского экономического союза»;</w:t>
            </w:r>
          </w:p>
          <w:p w14:paraId="1A02D918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85 «Об утверждении Правил проведения исследований биоэквивалентности лекарственных препаратов в рамках Евразийского экономического союза»;</w:t>
            </w:r>
          </w:p>
          <w:p w14:paraId="7A4F2FBA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а также в соответствии с применимыми требованиями законодательства Российской Федерации с действующими изменениями. </w:t>
            </w:r>
          </w:p>
          <w:p w14:paraId="4AE6F3B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Страхование жизни и здоровья добровольцев осуществляется компанией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4791C24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B8EA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Номер версии Протокола/Поправки Протокола и дата: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CBC1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</w:tbl>
    <w:p w14:paraId="24CF7E10" w14:textId="77777777" w:rsidR="002E3114" w:rsidRDefault="002E3114"/>
    <w:p>
      <w:r>
        <w:br w:type="page"/>
      </w:r>
    </w:p>
    <w:p>
      <w:r>
        <w:t>CRO required sections (auto-appended)</w:t>
      </w:r>
    </w:p>
    <w:p>
      <w:pPr>
        <w:pStyle w:val="Heading1"/>
      </w:pPr>
      <w:r>
        <w:t>Название клинического исследования</w:t>
      </w:r>
    </w:p>
    <w:p>
      <w:r>
        <w:t xml:space="preserve">—</w:t>
      </w:r>
    </w:p>
    <w:p>
      <w:pPr>
        <w:pStyle w:val="Heading1"/>
      </w:pPr>
      <w:r>
        <w:t>Номер исследования</w:t>
      </w:r>
    </w:p>
    <w:p>
      <w:r>
        <w:t xml:space="preserve">BE-TDF-300-2024</w:t>
      </w:r>
    </w:p>
    <w:p>
      <w:pPr>
        <w:pStyle w:val="Heading1"/>
      </w:pPr>
      <w:r>
        <w:t>Спонсор исследования</w:t>
      </w:r>
    </w:p>
    <w:p>
      <w:r>
        <w:t xml:space="preserve">—</w:t>
      </w:r>
    </w:p>
    <w:p>
      <w:pPr>
        <w:pStyle w:val="Heading1"/>
      </w:pPr>
      <w:r>
        <w:t>Фаза клинического исследования</w:t>
      </w:r>
    </w:p>
    <w:p>
      <w:r>
        <w:t xml:space="preserve">single</w:t>
      </w:r>
    </w:p>
    <w:p>
      <w:pPr>
        <w:pStyle w:val="Heading1"/>
      </w:pPr>
      <w:r>
        <w:t>Действующее вещество</w:t>
      </w:r>
    </w:p>
    <w:p>
      <w:r>
        <w:t xml:space="preserve">tenofovir disoproxil</w:t>
      </w:r>
    </w:p>
    <w:p>
      <w:pPr>
        <w:pStyle w:val="Heading1"/>
      </w:pPr>
      <w:r>
        <w:t>Цель исследования</w:t>
      </w:r>
    </w:p>
    <w:p>
      <w:r>
        <w:t xml:space="preserve">Оценка биоэквивалентности тестового и референтного препаратов действующего вещества tenofovir disoproxil у здоровых добровольцев.</w:t>
      </w:r>
    </w:p>
    <w:p>
      <w:pPr>
        <w:pStyle w:val="Heading1"/>
      </w:pPr>
      <w:r>
        <w:t>Задачи исследования</w:t>
      </w:r>
    </w:p>
    <w:p>
      <w:r>
        <w:t xml:space="preserve">1. Определить фармакокинетические параметры (Cmax, AUC0-t, AUC0-inf) тестового и референтного препаратов.</w:t>
        <w:br/>
        <w:t xml:space="preserve">2. Провести статистическое сравнение PK-параметров для оценки биоэквивалентности.</w:t>
        <w:br/>
        <w:t xml:space="preserve">3. Оценить безопасность и переносимость препаратов.</w:t>
      </w:r>
    </w:p>
    <w:p>
      <w:pPr>
        <w:pStyle w:val="Heading1"/>
      </w:pPr>
      <w:r>
        <w:t>Первичные конечные точки</w:t>
      </w:r>
    </w:p>
    <w:p>
      <w:r>
        <w:t xml:space="preserve">Cmax, AUC0-t (90% ДИ отношения геометрических средних: 80.00–125.00%).</w:t>
      </w:r>
    </w:p>
    <w:p>
      <w:pPr>
        <w:pStyle w:val="Heading1"/>
      </w:pPr>
      <w:r>
        <w:t>Вторичные конечные точки</w:t>
      </w:r>
    </w:p>
    <w:p>
      <w:r>
        <w:t xml:space="preserve">—</w:t>
      </w:r>
    </w:p>
    <w:p>
      <w:pPr>
        <w:pStyle w:val="Heading1"/>
      </w:pPr>
      <w:r>
        <w:t>Дизайн исследования</w:t>
      </w:r>
    </w:p>
    <w:p>
      <w:r>
        <w:t xml:space="preserve">Дизайн: 2x2_crossover; Тип: single; Режим приёма: fasted</w:t>
      </w:r>
    </w:p>
    <w:p>
      <w:pPr>
        <w:pStyle w:val="Heading1"/>
      </w:pPr>
      <w:r>
        <w:t>Методология исследования</w:t>
      </w:r>
    </w:p>
    <w:p>
      <w:r>
        <w:t xml:space="preserve">200.0</w:t>
      </w:r>
    </w:p>
    <w:p>
      <w:pPr>
        <w:pStyle w:val="Heading1"/>
      </w:pPr>
      <w:r>
        <w:t>Исследуемая популяция</w:t>
      </w:r>
    </w:p>
    <w:p>
      <w:r>
        <w:t xml:space="preserve">Пол: мужчины и женщины; Возраст: 18-45; Ограничения: ИМТ 18.5–30 кг/м², некурящие, нормальная функция почек (СКФ ≥ 80 мл/мин)</w:t>
      </w:r>
    </w:p>
    <w:p>
      <w:pPr>
        <w:pStyle w:val="Heading1"/>
      </w:pPr>
      <w:r>
        <w:t>Критерии включения</w:t>
      </w:r>
    </w:p>
    <w:p>
      <w:r>
        <w:t xml:space="preserve">—</w:t>
      </w:r>
    </w:p>
    <w:p>
      <w:pPr>
        <w:pStyle w:val="Heading1"/>
      </w:pPr>
      <w:r>
        <w:t>Критерии невключения</w:t>
      </w:r>
    </w:p>
    <w:p>
      <w:r>
        <w:t xml:space="preserve">—</w:t>
      </w:r>
    </w:p>
    <w:p>
      <w:pPr>
        <w:pStyle w:val="Heading1"/>
      </w:pPr>
      <w:r>
        <w:t>Фармакокинетические параметры</w:t>
      </w:r>
    </w:p>
    <w:p>
      <w:r>
        <w:t xml:space="preserve">{'name': 'AUC', 'value': 0.0, 'unit': '-', 'normalized_value': None, 'normalized_unit': None, 'evidence': [{'source_id': '41328799', 'pmid_or_url': 'PMID:41328799', 'pmid': '41328799', 'url': None, 'excerpt': 'DF + RIF), 2) TAF 25 mg daily and rifampicin (TAF + RIF), and 3) TDF without rifampicin post-completion of tuberculosis therapy (TDF-NoRIF). Twenty-four hour area under the concentration-time curves (AUC0-24h) were estimated, and geometric mean ratios (GMR) with 95% confidence intervals were calculated to compare concentrations. Eighteen participants were enrolled: median age of 42 years; 56% male', 'location': 'abstract', 'confidence': None, 'context_tags': {'fasted': False, 'fed': False, 'human': False, 'animal': True, 'crossover': False, 'log_transformed': False}, 'offset_start': 972, 'offset_end': 977, 'source_type': None, 'source': None, 'snippet': None, 'context': None}], 'warnings': ['animal_study_warning', 'feeding_condition_unknown', 'unit_not_allowed', 'unit_normalization_failed'], 'conflict_sources': None, 'ambiguous_condition': None}</w:t>
      </w:r>
    </w:p>
    <w:p>
      <w:pPr>
        <w:pStyle w:val="Heading1"/>
      </w:pPr>
      <w:r>
        <w:t>Размер выборки</w:t>
      </w:r>
    </w:p>
    <w:p>
      <w:r>
        <w:t xml:space="preserve">N_det: 24 (rand: 29, screen: 37); N_risk not computed (requires CV range/distribution)</w:t>
      </w:r>
    </w:p>
    <w:p>
      <w:pPr>
        <w:pStyle w:val="Heading1"/>
      </w:pPr>
      <w:r>
        <w:t>Рандомизация</w:t>
      </w:r>
    </w:p>
    <w:p>
      <w:r>
        <w:t xml:space="preserve">—</w:t>
      </w:r>
    </w:p>
    <w:p>
      <w:pPr>
        <w:pStyle w:val="Heading1"/>
      </w:pPr>
      <w:r>
        <w:t>Статистические методы</w:t>
      </w:r>
    </w:p>
    <w:p>
      <w:r>
        <w:t xml:space="preserve">Дисперсионный анализ (ANOVA) логарифмически преобразованных PK-параметров. Расчёт 90% ДИ для отношения геометрических средних Test/Reference. Критерий биоэквивалентности: 80.00% – 125.00% (EAEU, Decision 85).</w:t>
      </w:r>
    </w:p>
    <w:p>
      <w:pPr>
        <w:pStyle w:val="Heading1"/>
      </w:pPr>
      <w:r>
        <w:t>Безопасность</w:t>
      </w:r>
    </w:p>
    <w:p>
      <w:r>
        <w:t xml:space="preserve"/>
      </w:r>
    </w:p>
    <w:p>
      <w:pPr>
        <w:pStyle w:val="Heading1"/>
      </w:pPr>
      <w:r>
        <w:t>Этические и регуляторные аспекты</w:t>
      </w:r>
    </w:p>
    <w:p>
      <w:r>
        <w:t xml:space="preserve">—</w:t>
      </w:r>
    </w:p>
    <w:p>
      <w:pPr>
        <w:pStyle w:val="Heading1"/>
      </w:pPr>
      <w:r>
        <w:t>Качество данных (DQI)</w:t>
      </w:r>
    </w:p>
    <w:p>
      <w:r>
        <w:t xml:space="preserve">yellow (score: 79)</w:t>
      </w:r>
    </w:p>
    <w:p>
      <w:pPr>
        <w:pStyle w:val="Heading1"/>
      </w:pPr>
      <w:r>
        <w:t>Регуляторные замечания / Open Questions</w:t>
      </w:r>
    </w:p>
    <w:p>
      <w:r>
        <w:t xml:space="preserve">Для каждого ключевого числа (AUC/Cmax/t1/2/CV/CI/n) укажите PMID/URL и evidence (таблица/фрагмент/контекст)., Resolve validation warn for AUC: Unexpected unit '-' for AUC. Allowed: ['ng*h/mL', 'ug*h/L', 'mg*h/L'], Resolve validation error for AUC: Non-positive value for AUC., Для каждого ключевого числа (AUC/Cmax/t1/2/CV/CI/n) укажите PMID/URL и evidence (таблица/фрагмент/контекст)., Проверьте и подтвердите единицы измерения (особенно AUC и Cmax) и корректность конверсии., Если есть несколько источников — выберите primary и объясните выбор., Provide content for section: Название клинического исследования, Provide content for section: Спонсор исследования, Provide content for section: Цель исследования, Provide content for section: Задачи исследования, Provide content for section: Первичные конечные точки, Provide content for section: Вторичные конечные точки, Provide content for section: Критерии включения, Provide content for section: Критерии невключения, Provide content for section: Биоаналитические методы, Provide content for section: Временная структура исследования (таймпоинты), Provide content for section: Рандомизация, Provide content for section: Статистические методы, Provide content for section: План мониторинга безопасности, Provide content for section: Этические и регуляторные аспекты</w:t>
      </w:r>
    </w:p>
    <w:p>
      <w:r>
        <w:br w:type="page"/>
      </w:r>
    </w:p>
    <w:p>
      <w:r>
        <w:t>CRO required sections (auto-appended)</w:t>
      </w:r>
    </w:p>
    <w:p>
      <w:pPr>
        <w:pStyle w:val="Heading1"/>
      </w:pPr>
      <w:r>
        <w:t>???????? ???????????? ????????????</w:t>
      </w:r>
    </w:p>
    <w:p>
      <w:r>
        <w:t xml:space="preserve"/>
      </w:r>
    </w:p>
    <w:p>
      <w:pPr>
        <w:pStyle w:val="Heading1"/>
      </w:pPr>
      <w:r>
        <w:t>????? ????????????</w:t>
      </w:r>
    </w:p>
    <w:p>
      <w:r>
        <w:t xml:space="preserve"/>
      </w:r>
    </w:p>
    <w:p>
      <w:pPr>
        <w:pStyle w:val="Heading1"/>
      </w:pPr>
      <w:r>
        <w:t>??????? ????????????</w:t>
      </w:r>
    </w:p>
    <w:p>
      <w:r>
        <w:t xml:space="preserve"/>
      </w:r>
    </w:p>
    <w:p>
      <w:pPr>
        <w:pStyle w:val="Heading1"/>
      </w:pPr>
      <w:r>
        <w:t>???? ???????????? ????????????</w:t>
      </w:r>
    </w:p>
    <w:p>
      <w:r>
        <w:t xml:space="preserve"/>
      </w:r>
    </w:p>
    <w:p>
      <w:pPr>
        <w:pStyle w:val="Heading1"/>
      </w:pPr>
      <w:r>
        <w:t>??????????? ????????</w:t>
      </w:r>
    </w:p>
    <w:p>
      <w:r>
        <w:t xml:space="preserve"/>
      </w:r>
    </w:p>
    <w:p>
      <w:pPr>
        <w:pStyle w:val="Heading1"/>
      </w:pPr>
      <w:r>
        <w:t>???? ????????????</w:t>
      </w:r>
    </w:p>
    <w:p>
      <w:r>
        <w:t xml:space="preserve"/>
      </w:r>
    </w:p>
    <w:p>
      <w:pPr>
        <w:pStyle w:val="Heading1"/>
      </w:pPr>
      <w:r>
        <w:t>?????? ????????????</w:t>
      </w:r>
    </w:p>
    <w:p>
      <w:r>
        <w:t xml:space="preserve"/>
      </w:r>
    </w:p>
    <w:p>
      <w:pPr>
        <w:pStyle w:val="Heading1"/>
      </w:pPr>
      <w:r>
        <w:t>????????? ???????? ?????</w:t>
      </w:r>
    </w:p>
    <w:p>
      <w:r>
        <w:t xml:space="preserve"/>
      </w:r>
    </w:p>
    <w:p>
      <w:pPr>
        <w:pStyle w:val="Heading1"/>
      </w:pPr>
      <w:r>
        <w:t>????????? ???????? ?????</w:t>
      </w:r>
    </w:p>
    <w:p>
      <w:r>
        <w:t xml:space="preserve"/>
      </w:r>
    </w:p>
    <w:p>
      <w:pPr>
        <w:pStyle w:val="Heading1"/>
      </w:pPr>
      <w:r>
        <w:t>?????? ????????????</w:t>
      </w:r>
    </w:p>
    <w:p>
      <w:r>
        <w:t xml:space="preserve"/>
      </w:r>
    </w:p>
    <w:p>
      <w:pPr>
        <w:pStyle w:val="Heading1"/>
      </w:pPr>
      <w:r>
        <w:t>??????????? ????????????</w:t>
      </w:r>
    </w:p>
    <w:p>
      <w:r>
        <w:t xml:space="preserve"/>
      </w:r>
    </w:p>
    <w:p>
      <w:pPr>
        <w:pStyle w:val="Heading1"/>
      </w:pPr>
      <w:r>
        <w:t>??????????? ?????????</w:t>
      </w:r>
    </w:p>
    <w:p>
      <w:r>
        <w:t xml:space="preserve"/>
      </w:r>
    </w:p>
    <w:p>
      <w:pPr>
        <w:pStyle w:val="Heading1"/>
      </w:pPr>
      <w:r>
        <w:t>???????? ?????????</w:t>
      </w:r>
    </w:p>
    <w:p>
      <w:r>
        <w:t xml:space="preserve"/>
      </w:r>
    </w:p>
    <w:p>
      <w:pPr>
        <w:pStyle w:val="Heading1"/>
      </w:pPr>
      <w:r>
        <w:t>???????? ???????????</w:t>
      </w:r>
    </w:p>
    <w:p>
      <w:r>
        <w:t xml:space="preserve"/>
      </w:r>
    </w:p>
    <w:p>
      <w:pPr>
        <w:pStyle w:val="Heading1"/>
      </w:pPr>
      <w:r>
        <w:t>??????????????????? ?????????</w:t>
      </w:r>
    </w:p>
    <w:p>
      <w:r>
        <w:t xml:space="preserve"/>
      </w:r>
    </w:p>
    <w:p>
      <w:pPr>
        <w:pStyle w:val="Heading1"/>
      </w:pPr>
      <w:r>
        <w:t>?????? ???????</w:t>
      </w:r>
    </w:p>
    <w:p>
      <w:r>
        <w:t xml:space="preserve"/>
      </w:r>
    </w:p>
    <w:p>
      <w:pPr>
        <w:pStyle w:val="Heading1"/>
      </w:pPr>
      <w:r>
        <w:t>????????????</w:t>
      </w:r>
    </w:p>
    <w:p>
      <w:r>
        <w:t xml:space="preserve"/>
      </w:r>
    </w:p>
    <w:p>
      <w:pPr>
        <w:pStyle w:val="Heading1"/>
      </w:pPr>
      <w:r>
        <w:t>?????????????? ??????</w:t>
      </w:r>
    </w:p>
    <w:p>
      <w:r>
        <w:t xml:space="preserve"/>
      </w:r>
    </w:p>
    <w:p>
      <w:pPr>
        <w:pStyle w:val="Heading1"/>
      </w:pPr>
      <w:r>
        <w:t>????????????</w:t>
      </w:r>
    </w:p>
    <w:p>
      <w:r>
        <w:t xml:space="preserve"/>
      </w:r>
    </w:p>
    <w:p>
      <w:pPr>
        <w:pStyle w:val="Heading1"/>
      </w:pPr>
      <w:r>
        <w:t>????????? ? ???????????? ???????</w:t>
      </w:r>
    </w:p>
    <w:p>
      <w:r>
        <w:t xml:space="preserve"/>
      </w:r>
    </w:p>
    <w:p>
      <w:pPr>
        <w:pStyle w:val="Heading1"/>
      </w:pPr>
      <w:r>
        <w:t>???????? ?????? (DQI)</w:t>
      </w:r>
    </w:p>
    <w:p>
      <w:r>
        <w:t xml:space="preserve"/>
      </w:r>
    </w:p>
    <w:p>
      <w:pPr>
        <w:pStyle w:val="Heading1"/>
      </w:pPr>
      <w:r>
        <w:t>???????????? ????????? / Open Questions</w:t>
      </w:r>
    </w:p>
    <w:p>
      <w:r>
        <w:t xml:space="preserve"/>
      </w:r>
    </w:p>
    <w:p>
      <w:pPr>
        <w:pStyle w:val="Heading1"/>
      </w:pPr>
      <w:r>
        <w:t>???????? ?????? (DQI)</w:t>
      </w:r>
    </w:p>
    <w:p>
      <w:r>
        <w:t xml:space="preserve">yellow (score: 79)</w:t>
      </w:r>
    </w:p>
    <w:p>
      <w:r>
        <w:t xml:space="preserve"/>
      </w:r>
    </w:p>
    <w:p>
      <w:r>
        <w:br w:type="page"/>
      </w:r>
    </w:p>
    <w:p>
      <w:r>
        <w:t>Секции, требуемые CRO (автоматически добавлены):</w:t>
      </w:r>
    </w:p>
    <w:p>
      <w:pPr>
        <w:pStyle w:val="Heading1"/>
      </w:pPr>
      <w:r>
        <w:t>Лекарственная форма и дозировка</w:t>
      </w:r>
    </w:p>
    <w:p>
      <w:r>
        <w:t>таблетки, покрытые пленочной оболочкой, 300 мг</w:t>
      </w:r>
    </w:p>
    <w:p>
      <w:pPr>
        <w:pStyle w:val="Heading1"/>
      </w:pPr>
      <w:r>
        <w:t>Обоснование дизайна</w:t>
      </w:r>
    </w:p>
    <w:p>
      <w:r>
        <w:t>Default baseline design: 2x2_crossover.</w:t>
      </w:r>
    </w:p>
    <w:p>
      <w:pPr>
        <w:pStyle w:val="Heading1"/>
      </w:pPr>
      <w:r>
        <w:t>Библиографический список источников</w:t>
      </w:r>
    </w:p>
    <w:p>
      <w:r>
        <w:t>1. Optimizing On-Demand Tenofovir Disoproxil Fumarate/Emtricitabine Dosing in Women for HIV Prevention. (2026) PMID:41706578</w:t>
        <w:br/>
        <w:t>2. Multivariable analysis of bone mass reduction risk prediction and anxiety status in male HIV/AIDS patients. (2025) PMID:41623697</w:t>
        <w:br/>
        <w:t>3. Trial design and enrolment characteristics of LATA (Long-Acting Treatment in Adolescents): A randomised, open-label, non-inferiority, 96-week trial evaluating the virological efficacy, safety, acceptability and quality-of-life of the dual long-acting injectable regimen cabotegravir/ rilpivirine compared to daily oral therapy in virologically suppressed adolescents with HIV-1 infection, aged 12 to &lt;20 years, in Sub-Saharan Africa. (2026) PMID:41512916</w:t>
        <w:br/>
        <w:t>4. Prodrug strategies in developing antiviral nucleoside analogs. (2026) PMID:41488032</w:t>
        <w:br/>
        <w:t>5. A model-based comparison of dose reduction strategies for fixed-dose dolutegravir-containing regimens. (2026) PMID:41382355</w:t>
        <w:br/>
        <w:t>6. The Effect of Rifampicin on the Plasma and Intracellular Pharmacokinetics of Tenofovir Alafenamide Fumarate in Participants with HIV-associated Tuberculosis. (2025) PMID:41328799</w:t>
        <w:br/>
        <w:t>7. Development of a Semi-Mechanistic Population Pharmacokinetic Model for Predicting Tenofovir Disoproxil Fumarate and Tenofovir Alafenamide Exposure in Plasma and Cellular Matrices During Pregnancy and Postpartum. (2026) PMID:41222898</w:t>
        <w:br/>
        <w:t>8. Estimation of Prevention-Effective CAB-LA Concentrations Among Men Who Have Sex With Men (MSM) and Transgender Women (TGW) in HPTN 083. (2026) PMID:41206027</w:t>
        <w:br/>
        <w:t>9. Urinary exosome-derived microRNAs as biomarkers of tenofovir disoproxil fumarate (TDF)-induced renal toxicity in people with HIV-1. (2026) PMID:41176188</w:t>
        <w:br/>
        <w:t>10. Evaluation of pharmacokinetic interactions between long-acting cabotegravir or emtricitabine/tenofovir disoproxil fumarate and hormonal contraceptive agents: a tertiary analysis of South African participants in HPTN 084. (2025) PMID:41169120</w:t>
        <w:br/>
        <w:t>11. Herbal medicine use and renal dysfunction among persons living with HIV on Tenofovir-based ART in Kampala, Uganda. (2026) PMID:PMCID:12915923</w:t>
        <w:br/>
        <w:t>12. Fetal Defects in Mice Treated With Integrase Strand Transfer Inhibitors: Comparison of Dolutegravir, Raltegravir, Bictegravir, and Cabotegravir. (2025) PMID:PMCID:12526979</w:t>
        <w:br/>
        <w:t>13. Tenofovir-Associated Hypophosphatemic Osteomalacia in an HIV-Infected Patient: A Case Report. (2026) PMID:PMCID:12883047</w:t>
        <w:br/>
        <w:t>14. Doravirine versus dolutegravir-based regimen in antiretroviral treatment-naive people living with HIV-1 (ANRS0392s ELDORADO): protocol for an international, open-label, randomised, non-inferiority, phase III trial. (2026) PMID:PMCID:12878352</w:t>
        <w:br/>
        <w:t>15. A retrospective comparative study of tenofovir alafenamide and tenofovir disoproxil fumarate in chronic hepatitis B patients: Renal and bone safety versus antiviral efficacy. (2026) PMID:PMCID:12863897</w:t>
        <w:br/>
        <w:t>16. Multivariable analysis of bone mass reduction risk prediction and anxiety status in male HIV/AIDS patients. (2025) PMID:PMCID:12855409</w:t>
        <w:br/>
        <w:t>17. Prodrug strategies in developing antiviral nucleoside analogs. (2026) PMID:PMCID:12757801</w:t>
        <w:br/>
        <w:t>18. Beyond DXA: Trabecular Bone Score, Quantitative Ultrasound and Bone Turnover Markers for Morphometric Vertebral Fracture Assessment in People Living with HIV. (2026) PMID:PMCID:12839550</w:t>
        <w:br/>
        <w:t>19. Vitamin D Status in People Living with HIV: Assessment of 25(OH)D Levels and Associated Factors-A Cross-Sectional Study. (2026) PMID:PMCID:12843822</w:t>
        <w:br/>
        <w:t>20. Besifovir: a viable option for long-term disease control in chronic hepatitis B: Editorial on "Switching to besifovir in patients with chronic hepatitis B receiving tenofovir disoproxil fumarate: A randomized trial". (2026) PMID:PMCID:12835770</w:t>
      </w:r>
    </w:p>
    <w:p>
      <w:pPr>
        <w:pStyle w:val="Heading1"/>
      </w:pPr>
      <w:r>
        <w:t>Качество данных (DQI)</w:t>
      </w:r>
    </w:p>
    <w:p>
      <w:r>
        <w:t>Data Quality summary: yellow (score: 79)</w:t>
      </w:r>
    </w:p>
    <w:p>
      <w:r>
        <w:t>Причины: CI values not available., Sample size n not available near CI/GMR context., Validation errors detected in PK values.</w:t>
      </w:r>
    </w:p>
    <w:sectPr w:rsidR="002E311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50F8" w14:textId="77777777" w:rsidR="00635502" w:rsidRDefault="00635502" w:rsidP="00D9359C">
      <w:pPr>
        <w:spacing w:after="0" w:line="240" w:lineRule="auto"/>
      </w:pPr>
      <w:r>
        <w:separator/>
      </w:r>
    </w:p>
  </w:endnote>
  <w:endnote w:type="continuationSeparator" w:id="0">
    <w:p w14:paraId="4E89B204" w14:textId="77777777" w:rsidR="00635502" w:rsidRDefault="00635502" w:rsidP="00D9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,Italic">
    <w:altName w:val="Yu Gothic U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variable"/>
    <w:sig w:usb0="00000000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3E92" w14:textId="77777777" w:rsidR="00635502" w:rsidRDefault="00635502" w:rsidP="00D9359C">
      <w:pPr>
        <w:spacing w:after="0" w:line="240" w:lineRule="auto"/>
      </w:pPr>
      <w:r>
        <w:separator/>
      </w:r>
    </w:p>
  </w:footnote>
  <w:footnote w:type="continuationSeparator" w:id="0">
    <w:p w14:paraId="5BDC8511" w14:textId="77777777" w:rsidR="00635502" w:rsidRDefault="00635502" w:rsidP="00D9359C">
      <w:pPr>
        <w:spacing w:after="0" w:line="240" w:lineRule="auto"/>
      </w:pPr>
      <w:r>
        <w:continuationSeparator/>
      </w:r>
    </w:p>
  </w:footnote>
  <w:footnote w:id="1">
    <w:p w14:paraId="45398418" w14:textId="77777777" w:rsidR="00D9359C" w:rsidRDefault="00D9359C" w:rsidP="00D9359C">
      <w:pPr>
        <w:pStyle w:val="FootnoteText"/>
        <w:ind w:firstLine="0"/>
      </w:pPr>
      <w:r>
        <w:rPr>
          <w:rStyle w:val="FootnoteReference"/>
        </w:rPr>
        <w:footnoteRef/>
      </w:r>
      <w:r>
        <w:t xml:space="preserve"> Данное требование не относится к наличию у добровольца </w:t>
      </w:r>
      <w:hyperlink r:id="rId1" w:tgtFrame="_blank" w:history="1">
        <w:r w:rsidRPr="005F65AF">
          <w:t>пигментных невусов (родинок)</w:t>
        </w:r>
      </w:hyperlink>
      <w:r>
        <w:t>.</w:t>
      </w:r>
    </w:p>
    <w:p w14:paraId="4A8D5F97" w14:textId="77777777" w:rsidR="00D9359C" w:rsidRDefault="00D9359C" w:rsidP="00D9359C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ED0674A"/>
    <w:lvl w:ilvl="0">
      <w:numFmt w:val="bullet"/>
      <w:lvlText w:val="*"/>
      <w:lvlJc w:val="left"/>
    </w:lvl>
  </w:abstractNum>
  <w:abstractNum w:abstractNumId="1" w15:restartNumberingAfterBreak="0">
    <w:nsid w:val="01BE7CF0"/>
    <w:multiLevelType w:val="hybridMultilevel"/>
    <w:tmpl w:val="AF52772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46849"/>
    <w:multiLevelType w:val="hybridMultilevel"/>
    <w:tmpl w:val="F89E778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2454819"/>
    <w:multiLevelType w:val="hybridMultilevel"/>
    <w:tmpl w:val="D3D2C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E593A"/>
    <w:multiLevelType w:val="hybridMultilevel"/>
    <w:tmpl w:val="C4661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C615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6F4B31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52E5313"/>
    <w:multiLevelType w:val="hybridMultilevel"/>
    <w:tmpl w:val="6EECD9B0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9066B5"/>
    <w:multiLevelType w:val="hybridMultilevel"/>
    <w:tmpl w:val="1E2E189E"/>
    <w:lvl w:ilvl="0" w:tplc="F5CA0DF6">
      <w:start w:val="1"/>
      <w:numFmt w:val="decimal"/>
      <w:lvlText w:val="%1."/>
      <w:lvlJc w:val="left"/>
      <w:pPr>
        <w:ind w:left="720" w:hanging="360"/>
      </w:pPr>
    </w:lvl>
    <w:lvl w:ilvl="1" w:tplc="3F120472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928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153C7"/>
    <w:multiLevelType w:val="hybridMultilevel"/>
    <w:tmpl w:val="E27A0DC8"/>
    <w:lvl w:ilvl="0" w:tplc="0419000F">
      <w:start w:val="1"/>
      <w:numFmt w:val="decimal"/>
      <w:lvlText w:val="%1."/>
      <w:lvlJc w:val="left"/>
      <w:pPr>
        <w:ind w:left="3195" w:hanging="360"/>
      </w:pPr>
    </w:lvl>
    <w:lvl w:ilvl="1" w:tplc="04190019" w:tentative="1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9" w15:restartNumberingAfterBreak="0">
    <w:nsid w:val="0BD471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BF20268"/>
    <w:multiLevelType w:val="multilevel"/>
    <w:tmpl w:val="2418F610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1" w15:restartNumberingAfterBreak="0">
    <w:nsid w:val="0DA94D00"/>
    <w:multiLevelType w:val="hybridMultilevel"/>
    <w:tmpl w:val="2634E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BC1F4C"/>
    <w:multiLevelType w:val="hybridMultilevel"/>
    <w:tmpl w:val="A1E6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E54D37"/>
    <w:multiLevelType w:val="hybridMultilevel"/>
    <w:tmpl w:val="1AA828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0E050C70"/>
    <w:multiLevelType w:val="hybridMultilevel"/>
    <w:tmpl w:val="B42A1D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12A2D0E"/>
    <w:multiLevelType w:val="hybridMultilevel"/>
    <w:tmpl w:val="3D9CF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813010"/>
    <w:multiLevelType w:val="hybridMultilevel"/>
    <w:tmpl w:val="7C7E8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EA30D0"/>
    <w:multiLevelType w:val="hybridMultilevel"/>
    <w:tmpl w:val="C5D4E932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8" w15:restartNumberingAfterBreak="0">
    <w:nsid w:val="14E70BAA"/>
    <w:multiLevelType w:val="hybridMultilevel"/>
    <w:tmpl w:val="5E0EA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684D83"/>
    <w:multiLevelType w:val="hybridMultilevel"/>
    <w:tmpl w:val="99E0C342"/>
    <w:lvl w:ilvl="0" w:tplc="565EAF96">
      <w:numFmt w:val="bullet"/>
      <w:lvlText w:val="−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C243BBB"/>
    <w:multiLevelType w:val="hybridMultilevel"/>
    <w:tmpl w:val="440CF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4D5E95"/>
    <w:multiLevelType w:val="hybridMultilevel"/>
    <w:tmpl w:val="9C803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3A103E"/>
    <w:multiLevelType w:val="hybridMultilevel"/>
    <w:tmpl w:val="B0100196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18072E7"/>
    <w:multiLevelType w:val="hybridMultilevel"/>
    <w:tmpl w:val="9C702656"/>
    <w:lvl w:ilvl="0" w:tplc="041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024177"/>
    <w:multiLevelType w:val="hybridMultilevel"/>
    <w:tmpl w:val="4850A7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36A5F96"/>
    <w:multiLevelType w:val="hybridMultilevel"/>
    <w:tmpl w:val="A5DA1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B32E87"/>
    <w:multiLevelType w:val="hybridMultilevel"/>
    <w:tmpl w:val="76003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F6380E"/>
    <w:multiLevelType w:val="hybridMultilevel"/>
    <w:tmpl w:val="BCA6C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133C26"/>
    <w:multiLevelType w:val="hybridMultilevel"/>
    <w:tmpl w:val="4C385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0F12F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49B62E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054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352102A1"/>
    <w:multiLevelType w:val="hybridMultilevel"/>
    <w:tmpl w:val="F9B09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6C38F3"/>
    <w:multiLevelType w:val="hybridMultilevel"/>
    <w:tmpl w:val="11DEC5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37AA2E64"/>
    <w:multiLevelType w:val="hybridMultilevel"/>
    <w:tmpl w:val="15468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F56B0C"/>
    <w:multiLevelType w:val="hybridMultilevel"/>
    <w:tmpl w:val="DA626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2E6966"/>
    <w:multiLevelType w:val="hybridMultilevel"/>
    <w:tmpl w:val="838613C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3A6915F1"/>
    <w:multiLevelType w:val="hybridMultilevel"/>
    <w:tmpl w:val="07A8F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DC23C7"/>
    <w:multiLevelType w:val="hybridMultilevel"/>
    <w:tmpl w:val="670CBD5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8" w15:restartNumberingAfterBreak="0">
    <w:nsid w:val="3C827507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3CCB0A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414F42E7"/>
    <w:multiLevelType w:val="hybridMultilevel"/>
    <w:tmpl w:val="E62835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A33BA0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EC17B8"/>
    <w:multiLevelType w:val="multilevel"/>
    <w:tmpl w:val="FA38BDFA"/>
    <w:lvl w:ilvl="0">
      <w:start w:val="1"/>
      <w:numFmt w:val="decimal"/>
      <w:pStyle w:val="PTC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PTC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pStyle w:val="PTC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PTCHeading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PTCHeading5"/>
      <w:lvlText w:val="%1.%2.%3.%4.%5."/>
      <w:lvlJc w:val="left"/>
      <w:pPr>
        <w:tabs>
          <w:tab w:val="num" w:pos="3981"/>
        </w:tabs>
        <w:ind w:left="3981" w:hanging="720"/>
      </w:pPr>
      <w:rPr>
        <w:rFonts w:hint="default"/>
      </w:rPr>
    </w:lvl>
    <w:lvl w:ilvl="5">
      <w:start w:val="1"/>
      <w:numFmt w:val="decimal"/>
      <w:pStyle w:val="EPHeading6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pStyle w:val="EPHeading7"/>
      <w:lvlText w:val="%1.%2.%3.%4.%5.%6.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pStyle w:val="EPHeading8"/>
      <w:lvlText w:val="%1.%2.%3.%4.%5.%6.%7.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decimal"/>
      <w:pStyle w:val="EPHeading9"/>
      <w:lvlText w:val="%1.%2.%3.%4.%5.%6.%7.%8.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3" w15:restartNumberingAfterBreak="0">
    <w:nsid w:val="437E065A"/>
    <w:multiLevelType w:val="hybridMultilevel"/>
    <w:tmpl w:val="AB788BB0"/>
    <w:lvl w:ilvl="0" w:tplc="B116488C">
      <w:numFmt w:val="bullet"/>
      <w:lvlText w:val="-"/>
      <w:lvlJc w:val="left"/>
      <w:pPr>
        <w:ind w:left="1353" w:hanging="360"/>
      </w:pPr>
      <w:rPr>
        <w:rFonts w:ascii="Times New Roman" w:hAnsi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43BB2F9C"/>
    <w:multiLevelType w:val="hybridMultilevel"/>
    <w:tmpl w:val="55202A9C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5" w15:restartNumberingAfterBreak="0">
    <w:nsid w:val="44D0260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6" w15:restartNumberingAfterBreak="0">
    <w:nsid w:val="44FF2F3D"/>
    <w:multiLevelType w:val="hybridMultilevel"/>
    <w:tmpl w:val="E7949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814DCB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8B21046"/>
    <w:multiLevelType w:val="hybridMultilevel"/>
    <w:tmpl w:val="18583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A74847"/>
    <w:multiLevelType w:val="hybridMultilevel"/>
    <w:tmpl w:val="02107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E277A8"/>
    <w:multiLevelType w:val="hybridMultilevel"/>
    <w:tmpl w:val="62688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1673108"/>
    <w:multiLevelType w:val="hybridMultilevel"/>
    <w:tmpl w:val="92F2C7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51A025C3"/>
    <w:multiLevelType w:val="hybridMultilevel"/>
    <w:tmpl w:val="B5BC614A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53" w15:restartNumberingAfterBreak="0">
    <w:nsid w:val="555B498D"/>
    <w:multiLevelType w:val="hybridMultilevel"/>
    <w:tmpl w:val="D4AAF716"/>
    <w:lvl w:ilvl="0" w:tplc="A2A65AE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785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8237226"/>
    <w:multiLevelType w:val="hybridMultilevel"/>
    <w:tmpl w:val="497EE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BB3605"/>
    <w:multiLevelType w:val="hybridMultilevel"/>
    <w:tmpl w:val="3E0A8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5A6DAE"/>
    <w:multiLevelType w:val="hybridMultilevel"/>
    <w:tmpl w:val="14126A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A6F2864"/>
    <w:multiLevelType w:val="hybridMultilevel"/>
    <w:tmpl w:val="7278E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7D424D"/>
    <w:multiLevelType w:val="hybridMultilevel"/>
    <w:tmpl w:val="87206DF0"/>
    <w:lvl w:ilvl="0" w:tplc="63A40216">
      <w:start w:val="42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9" w15:restartNumberingAfterBreak="0">
    <w:nsid w:val="5DFD72A5"/>
    <w:multiLevelType w:val="hybridMultilevel"/>
    <w:tmpl w:val="C5E0C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9C4558"/>
    <w:multiLevelType w:val="hybridMultilevel"/>
    <w:tmpl w:val="F14C8492"/>
    <w:lvl w:ilvl="0" w:tplc="0419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61" w15:restartNumberingAfterBreak="0">
    <w:nsid w:val="5FDC344B"/>
    <w:multiLevelType w:val="hybridMultilevel"/>
    <w:tmpl w:val="C826E51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660194"/>
    <w:multiLevelType w:val="hybridMultilevel"/>
    <w:tmpl w:val="7F127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FC2D09"/>
    <w:multiLevelType w:val="hybridMultilevel"/>
    <w:tmpl w:val="C344BF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65B228FB"/>
    <w:multiLevelType w:val="hybridMultilevel"/>
    <w:tmpl w:val="B942C7AC"/>
    <w:lvl w:ilvl="0" w:tplc="05BEA9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C17CC5"/>
    <w:multiLevelType w:val="hybridMultilevel"/>
    <w:tmpl w:val="EC88CAB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6" w15:restartNumberingAfterBreak="0">
    <w:nsid w:val="6B253E60"/>
    <w:multiLevelType w:val="hybridMultilevel"/>
    <w:tmpl w:val="63F4E1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6FB659DE"/>
    <w:multiLevelType w:val="hybridMultilevel"/>
    <w:tmpl w:val="B6D6C8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8" w15:restartNumberingAfterBreak="0">
    <w:nsid w:val="701A756C"/>
    <w:multiLevelType w:val="hybridMultilevel"/>
    <w:tmpl w:val="1EC83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2EB7389"/>
    <w:multiLevelType w:val="hybridMultilevel"/>
    <w:tmpl w:val="0AC80F1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B24DAD"/>
    <w:multiLevelType w:val="hybridMultilevel"/>
    <w:tmpl w:val="590A6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D31C41"/>
    <w:multiLevelType w:val="multilevel"/>
    <w:tmpl w:val="26D65F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2" w15:restartNumberingAfterBreak="0">
    <w:nsid w:val="75743237"/>
    <w:multiLevelType w:val="hybridMultilevel"/>
    <w:tmpl w:val="E51AA472"/>
    <w:lvl w:ilvl="0" w:tplc="FFFFFFFF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73" w15:restartNumberingAfterBreak="0">
    <w:nsid w:val="76090FB9"/>
    <w:multiLevelType w:val="hybridMultilevel"/>
    <w:tmpl w:val="BA78466A"/>
    <w:lvl w:ilvl="0" w:tplc="04190001">
      <w:start w:val="1"/>
      <w:numFmt w:val="bullet"/>
      <w:lvlText w:val=""/>
      <w:lvlJc w:val="left"/>
      <w:pPr>
        <w:ind w:left="2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74" w15:restartNumberingAfterBreak="0">
    <w:nsid w:val="789122E3"/>
    <w:multiLevelType w:val="hybridMultilevel"/>
    <w:tmpl w:val="467C8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35063D"/>
    <w:multiLevelType w:val="hybridMultilevel"/>
    <w:tmpl w:val="1DA24F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3E4822"/>
    <w:multiLevelType w:val="hybridMultilevel"/>
    <w:tmpl w:val="33E2E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92183F"/>
    <w:multiLevelType w:val="hybridMultilevel"/>
    <w:tmpl w:val="E62A6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675B4A"/>
    <w:multiLevelType w:val="hybridMultilevel"/>
    <w:tmpl w:val="BD12D352"/>
    <w:lvl w:ilvl="0" w:tplc="CF0C807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94894080">
    <w:abstractNumId w:val="19"/>
  </w:num>
  <w:num w:numId="2" w16cid:durableId="1127158514">
    <w:abstractNumId w:val="4"/>
  </w:num>
  <w:num w:numId="3" w16cid:durableId="611130940">
    <w:abstractNumId w:val="50"/>
  </w:num>
  <w:num w:numId="4" w16cid:durableId="1051610706">
    <w:abstractNumId w:val="22"/>
  </w:num>
  <w:num w:numId="5" w16cid:durableId="1381399930">
    <w:abstractNumId w:val="6"/>
  </w:num>
  <w:num w:numId="6" w16cid:durableId="1862427249">
    <w:abstractNumId w:val="7"/>
  </w:num>
  <w:num w:numId="7" w16cid:durableId="50811811">
    <w:abstractNumId w:val="16"/>
  </w:num>
  <w:num w:numId="8" w16cid:durableId="147148053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54911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730589">
    <w:abstractNumId w:val="8"/>
  </w:num>
  <w:num w:numId="11" w16cid:durableId="579608580">
    <w:abstractNumId w:val="13"/>
  </w:num>
  <w:num w:numId="12" w16cid:durableId="1419910246">
    <w:abstractNumId w:val="36"/>
  </w:num>
  <w:num w:numId="13" w16cid:durableId="1164005621">
    <w:abstractNumId w:val="75"/>
  </w:num>
  <w:num w:numId="14" w16cid:durableId="1834681179">
    <w:abstractNumId w:val="61"/>
  </w:num>
  <w:num w:numId="15" w16cid:durableId="1889486903">
    <w:abstractNumId w:val="59"/>
  </w:num>
  <w:num w:numId="16" w16cid:durableId="1281376885">
    <w:abstractNumId w:val="69"/>
  </w:num>
  <w:num w:numId="17" w16cid:durableId="1658146352">
    <w:abstractNumId w:val="41"/>
  </w:num>
  <w:num w:numId="18" w16cid:durableId="770466128">
    <w:abstractNumId w:val="63"/>
  </w:num>
  <w:num w:numId="19" w16cid:durableId="1978414856">
    <w:abstractNumId w:val="28"/>
  </w:num>
  <w:num w:numId="20" w16cid:durableId="867331892">
    <w:abstractNumId w:val="15"/>
  </w:num>
  <w:num w:numId="21" w16cid:durableId="1432552156">
    <w:abstractNumId w:val="48"/>
  </w:num>
  <w:num w:numId="22" w16cid:durableId="277880265">
    <w:abstractNumId w:val="68"/>
  </w:num>
  <w:num w:numId="23" w16cid:durableId="525216336">
    <w:abstractNumId w:val="57"/>
  </w:num>
  <w:num w:numId="24" w16cid:durableId="612597255">
    <w:abstractNumId w:val="27"/>
  </w:num>
  <w:num w:numId="25" w16cid:durableId="1099184585">
    <w:abstractNumId w:val="20"/>
  </w:num>
  <w:num w:numId="26" w16cid:durableId="1832790885">
    <w:abstractNumId w:val="34"/>
  </w:num>
  <w:num w:numId="27" w16cid:durableId="1724790726">
    <w:abstractNumId w:val="64"/>
  </w:num>
  <w:num w:numId="28" w16cid:durableId="1083529796">
    <w:abstractNumId w:val="2"/>
  </w:num>
  <w:num w:numId="29" w16cid:durableId="985814954">
    <w:abstractNumId w:val="51"/>
  </w:num>
  <w:num w:numId="30" w16cid:durableId="212622603">
    <w:abstractNumId w:val="37"/>
  </w:num>
  <w:num w:numId="31" w16cid:durableId="1310749564">
    <w:abstractNumId w:val="65"/>
  </w:num>
  <w:num w:numId="32" w16cid:durableId="732393515">
    <w:abstractNumId w:val="3"/>
  </w:num>
  <w:num w:numId="33" w16cid:durableId="1740863587">
    <w:abstractNumId w:val="46"/>
  </w:num>
  <w:num w:numId="34" w16cid:durableId="313803997">
    <w:abstractNumId w:val="45"/>
  </w:num>
  <w:num w:numId="35" w16cid:durableId="120344468">
    <w:abstractNumId w:val="31"/>
  </w:num>
  <w:num w:numId="36" w16cid:durableId="522985178">
    <w:abstractNumId w:val="73"/>
  </w:num>
  <w:num w:numId="37" w16cid:durableId="821194200">
    <w:abstractNumId w:val="66"/>
  </w:num>
  <w:num w:numId="38" w16cid:durableId="1493988943">
    <w:abstractNumId w:val="52"/>
  </w:num>
  <w:num w:numId="39" w16cid:durableId="2053915416">
    <w:abstractNumId w:val="70"/>
  </w:num>
  <w:num w:numId="40" w16cid:durableId="1987271940">
    <w:abstractNumId w:val="74"/>
  </w:num>
  <w:num w:numId="41" w16cid:durableId="739788250">
    <w:abstractNumId w:val="25"/>
  </w:num>
  <w:num w:numId="42" w16cid:durableId="625309744">
    <w:abstractNumId w:val="77"/>
  </w:num>
  <w:num w:numId="43" w16cid:durableId="820117744">
    <w:abstractNumId w:val="62"/>
  </w:num>
  <w:num w:numId="44" w16cid:durableId="1328703592">
    <w:abstractNumId w:val="78"/>
  </w:num>
  <w:num w:numId="45" w16cid:durableId="1088044536">
    <w:abstractNumId w:val="67"/>
  </w:num>
  <w:num w:numId="46" w16cid:durableId="64593285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7" w16cid:durableId="469132108">
    <w:abstractNumId w:val="32"/>
  </w:num>
  <w:num w:numId="48" w16cid:durableId="44959473">
    <w:abstractNumId w:val="9"/>
  </w:num>
  <w:num w:numId="49" w16cid:durableId="1531139636">
    <w:abstractNumId w:val="71"/>
  </w:num>
  <w:num w:numId="50" w16cid:durableId="612781881">
    <w:abstractNumId w:val="33"/>
  </w:num>
  <w:num w:numId="51" w16cid:durableId="1260716534">
    <w:abstractNumId w:val="30"/>
  </w:num>
  <w:num w:numId="52" w16cid:durableId="866142027">
    <w:abstractNumId w:val="26"/>
  </w:num>
  <w:num w:numId="53" w16cid:durableId="909845282">
    <w:abstractNumId w:val="39"/>
  </w:num>
  <w:num w:numId="54" w16cid:durableId="664281050">
    <w:abstractNumId w:val="58"/>
  </w:num>
  <w:num w:numId="55" w16cid:durableId="1477450015">
    <w:abstractNumId w:val="40"/>
  </w:num>
  <w:num w:numId="56" w16cid:durableId="236787269">
    <w:abstractNumId w:val="18"/>
  </w:num>
  <w:num w:numId="57" w16cid:durableId="652683062">
    <w:abstractNumId w:val="1"/>
  </w:num>
  <w:num w:numId="58" w16cid:durableId="795803986">
    <w:abstractNumId w:val="29"/>
  </w:num>
  <w:num w:numId="59" w16cid:durableId="995762035">
    <w:abstractNumId w:val="55"/>
  </w:num>
  <w:num w:numId="60" w16cid:durableId="101078315">
    <w:abstractNumId w:val="17"/>
  </w:num>
  <w:num w:numId="61" w16cid:durableId="1484397529">
    <w:abstractNumId w:val="38"/>
  </w:num>
  <w:num w:numId="62" w16cid:durableId="1377510158">
    <w:abstractNumId w:val="5"/>
  </w:num>
  <w:num w:numId="63" w16cid:durableId="1102801416">
    <w:abstractNumId w:val="42"/>
  </w:num>
  <w:num w:numId="64" w16cid:durableId="641732215">
    <w:abstractNumId w:val="49"/>
  </w:num>
  <w:num w:numId="65" w16cid:durableId="1406337412">
    <w:abstractNumId w:val="54"/>
  </w:num>
  <w:num w:numId="66" w16cid:durableId="905068875">
    <w:abstractNumId w:val="11"/>
  </w:num>
  <w:num w:numId="67" w16cid:durableId="73163112">
    <w:abstractNumId w:val="76"/>
  </w:num>
  <w:num w:numId="68" w16cid:durableId="1388996788">
    <w:abstractNumId w:val="43"/>
  </w:num>
  <w:num w:numId="69" w16cid:durableId="806123074">
    <w:abstractNumId w:val="24"/>
  </w:num>
  <w:num w:numId="70" w16cid:durableId="1544824359">
    <w:abstractNumId w:val="60"/>
  </w:num>
  <w:num w:numId="71" w16cid:durableId="407849564">
    <w:abstractNumId w:val="72"/>
  </w:num>
  <w:num w:numId="72" w16cid:durableId="119569386">
    <w:abstractNumId w:val="56"/>
  </w:num>
  <w:num w:numId="73" w16cid:durableId="1375690008">
    <w:abstractNumId w:val="35"/>
  </w:num>
  <w:num w:numId="74" w16cid:durableId="1955747380">
    <w:abstractNumId w:val="14"/>
  </w:num>
  <w:num w:numId="75" w16cid:durableId="1349873241">
    <w:abstractNumId w:val="12"/>
  </w:num>
  <w:num w:numId="76" w16cid:durableId="78991232">
    <w:abstractNumId w:val="21"/>
  </w:num>
  <w:num w:numId="77" w16cid:durableId="1081290065">
    <w:abstractNumId w:val="23"/>
  </w:num>
  <w:num w:numId="78" w16cid:durableId="1237592477">
    <w:abstractNumId w:val="10"/>
  </w:num>
  <w:num w:numId="79" w16cid:durableId="173115263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9C"/>
    <w:rsid w:val="00220EE1"/>
    <w:rsid w:val="00236FFE"/>
    <w:rsid w:val="002E3114"/>
    <w:rsid w:val="00356ADC"/>
    <w:rsid w:val="00635502"/>
    <w:rsid w:val="00751DDD"/>
    <w:rsid w:val="007C798F"/>
    <w:rsid w:val="00D9359C"/>
    <w:rsid w:val="00DB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6E89"/>
  <w15:chartTrackingRefBased/>
  <w15:docId w15:val="{5C58D6B8-AD87-40A2-AD3F-8E8F6327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Назаренко1,Назаренко1 Знак,Заголовок 1 Знак Знак,Заголовок 1 Знак1 Знак2 Знак Знак Знак Знак Знак Знак Знак Знак Знак Знак Знак Знак Знак Знак Знак Знак,Заголовок 1 Знак2,Заголовок 1 Знак1 Знак,Назаренко1 Знак Знак Знак,Назаренко1 Знак Знак1"/>
    <w:basedOn w:val="Normal"/>
    <w:next w:val="Normal"/>
    <w:link w:val="Heading1Char"/>
    <w:uiPriority w:val="9"/>
    <w:qFormat/>
    <w:rsid w:val="00D9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Char1,Heading 2 Char Char,Heading 2 Char1 Char,Heading 2 Char Char Char,Heading 2 Char Char1,Heading 2 Char1 Char1 Char,Heading 2 Char Char Char1 Char,Heading 2 Char1 Char1 Char Char Char,Heading 2 Char Char Char1 Char Char Char"/>
    <w:basedOn w:val="Normal"/>
    <w:next w:val="Normal"/>
    <w:link w:val="Heading2Char"/>
    <w:unhideWhenUsed/>
    <w:qFormat/>
    <w:rsid w:val="00D9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Heading 3 Char1,Heading 3 Char Char,Heading 3 Char1 Char Char,Heading 3 Char Char Char Char,Heading 3 Char1 Char Char Char Char,Heading 3 Char Char Char Char Char Char,Heading 3 Char1 Char1 Char,Heading 3 Char Char Char1 Char,Назаренко3 Знак"/>
    <w:basedOn w:val="Normal"/>
    <w:next w:val="Normal"/>
    <w:link w:val="Heading3Char"/>
    <w:unhideWhenUsed/>
    <w:qFormat/>
    <w:rsid w:val="00D93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Таблица,Заголовок 4 Знак Знак,Таблица Знак Знак,Заголовок 4 Знак Знак1,Заголовок 4 Знак1 Знак Знак1,Заголовок 4 Знак Знак Знак Знак1,Заголовок 4 Знак1 Знак Знак Знак Знак,Заголовок 4 Знак Знак Знак Знак Знак Знак,Заголовок 4 Знак1"/>
    <w:basedOn w:val="Normal"/>
    <w:next w:val="Normal"/>
    <w:link w:val="Heading4Char"/>
    <w:uiPriority w:val="9"/>
    <w:unhideWhenUsed/>
    <w:qFormat/>
    <w:rsid w:val="00D9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aliases w:val="Заголовок 5 Знак Знак1,Заголовок 5 Знак Знак Знак Знак Знак1,Заголовок 5 Знак1 Знак Знак,Заголовок 5 Знак Знак Знак Знак1 Знак Знак,Заголовок 5 Знак Знак Знак1 Знак,Заголовок 5 Знак Знак Знак Знак Знак Знак Знак"/>
    <w:basedOn w:val="Normal"/>
    <w:next w:val="Normal"/>
    <w:link w:val="Heading5Char"/>
    <w:uiPriority w:val="9"/>
    <w:unhideWhenUsed/>
    <w:qFormat/>
    <w:rsid w:val="00D93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9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9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Назаренко1 Char,Назаренко1 Знак Char,Заголовок 1 Знак Знак Char,Заголовок 1 Знак1 Знак2 Знак Знак Знак Знак Знак Знак Знак Знак Знак Знак Знак Знак Знак Знак Знак Знак Char,Заголовок 1 Знак2 Char,Заголовок 1 Знак1 Знак Char"/>
    <w:basedOn w:val="DefaultParagraphFont"/>
    <w:link w:val="Heading1"/>
    <w:uiPriority w:val="9"/>
    <w:rsid w:val="00D93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Heading 2 Char1 Char1,Heading 2 Char Char Char1,Heading 2 Char1 Char Char,Heading 2 Char Char Char Char,Heading 2 Char Char1 Char,Heading 2 Char1 Char1 Char Char,Heading 2 Char Char Char1 Char Char"/>
    <w:basedOn w:val="DefaultParagraphFont"/>
    <w:link w:val="Heading2"/>
    <w:rsid w:val="00D9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Heading 3 Char1 Char,Heading 3 Char Char Char,Heading 3 Char1 Char Char Char,Heading 3 Char Char Char Char Char,Heading 3 Char1 Char Char Char Char Char,Heading 3 Char Char Char Char Char Char Char,Heading 3 Char1 Char1 Char Char"/>
    <w:basedOn w:val="DefaultParagraphFont"/>
    <w:link w:val="Heading3"/>
    <w:rsid w:val="00D93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aliases w:val="Таблица Char,Заголовок 4 Знак Знак Char,Таблица Знак Знак Char,Заголовок 4 Знак Знак1 Char,Заголовок 4 Знак1 Знак Знак1 Char,Заголовок 4 Знак Знак Знак Знак1 Char,Заголовок 4 Знак1 Знак Знак Знак Знак Char,Заголовок 4 Знак1 Char"/>
    <w:basedOn w:val="DefaultParagraphFont"/>
    <w:link w:val="Heading4"/>
    <w:uiPriority w:val="9"/>
    <w:rsid w:val="00D93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aliases w:val="Заголовок 5 Знак Знак1 Char,Заголовок 5 Знак Знак Знак Знак Знак1 Char,Заголовок 5 Знак1 Знак Знак Char,Заголовок 5 Знак Знак Знак Знак1 Знак Знак Char,Заголовок 5 Знак Знак Знак1 Знак Char"/>
    <w:basedOn w:val="DefaultParagraphFont"/>
    <w:link w:val="Heading5"/>
    <w:uiPriority w:val="9"/>
    <w:rsid w:val="00D93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93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93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D93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D93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D9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9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9C"/>
    <w:rPr>
      <w:i/>
      <w:iCs/>
      <w:color w:val="404040" w:themeColor="text1" w:themeTint="BF"/>
    </w:rPr>
  </w:style>
  <w:style w:type="paragraph" w:styleId="ListParagraph">
    <w:name w:val="List Paragraph"/>
    <w:aliases w:val="ТАБЛИЦА1,Название таблиц,Список простой нумер,ОБЫЧНЫЙ"/>
    <w:basedOn w:val="Normal"/>
    <w:link w:val="ListParagraphChar"/>
    <w:uiPriority w:val="34"/>
    <w:qFormat/>
    <w:rsid w:val="00D93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9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9359C"/>
  </w:style>
  <w:style w:type="character" w:styleId="CommentReference">
    <w:name w:val="annotation reference"/>
    <w:basedOn w:val="DefaultParagraphFont"/>
    <w:unhideWhenUsed/>
    <w:rsid w:val="00D935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35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359C"/>
    <w:rPr>
      <w:rFonts w:ascii="Times New Roman" w:eastAsia="MS Mincho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table" w:styleId="TableGrid">
    <w:name w:val="Table Grid"/>
    <w:basedOn w:val="TableNormal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9359C"/>
    <w:pPr>
      <w:spacing w:after="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D9359C"/>
    <w:rPr>
      <w:color w:val="0563C1"/>
      <w:u w:val="singl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D9359C"/>
    <w:rPr>
      <w:color w:val="954F72"/>
      <w:u w:val="single"/>
    </w:rPr>
  </w:style>
  <w:style w:type="paragraph" w:styleId="Caption">
    <w:name w:val="caption"/>
    <w:aliases w:val="Caption Char"/>
    <w:basedOn w:val="Normal"/>
    <w:next w:val="Normal"/>
    <w:link w:val="CaptionChar1"/>
    <w:unhideWhenUsed/>
    <w:qFormat/>
    <w:rsid w:val="00D9359C"/>
    <w:pPr>
      <w:spacing w:before="120" w:after="120" w:line="276" w:lineRule="auto"/>
      <w:ind w:firstLine="567"/>
      <w:jc w:val="both"/>
    </w:pPr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9359C"/>
    <w:pPr>
      <w:spacing w:after="120" w:line="480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Revision">
    <w:name w:val="Revision"/>
    <w:hidden/>
    <w:uiPriority w:val="99"/>
    <w:semiHidden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table" w:customStyle="1" w:styleId="10">
    <w:name w:val="Сетка таблицы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uiPriority w:val="99"/>
    <w:semiHidden/>
    <w:unhideWhenUsed/>
    <w:rsid w:val="00D9359C"/>
  </w:style>
  <w:style w:type="numbering" w:customStyle="1" w:styleId="11">
    <w:name w:val="Нет списка1"/>
    <w:next w:val="NoList"/>
    <w:uiPriority w:val="99"/>
    <w:semiHidden/>
    <w:unhideWhenUsed/>
    <w:rsid w:val="00D9359C"/>
  </w:style>
  <w:style w:type="table" w:customStyle="1" w:styleId="2">
    <w:name w:val="Сетка таблицы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">
    <w:name w:val="Нет списка2"/>
    <w:next w:val="NoList"/>
    <w:uiPriority w:val="99"/>
    <w:semiHidden/>
    <w:unhideWhenUsed/>
    <w:rsid w:val="00D9359C"/>
  </w:style>
  <w:style w:type="paragraph" w:styleId="List2">
    <w:name w:val="List 2"/>
    <w:basedOn w:val="Normal"/>
    <w:semiHidden/>
    <w:rsid w:val="00D9359C"/>
    <w:pPr>
      <w:spacing w:before="120" w:after="120" w:line="240" w:lineRule="auto"/>
      <w:ind w:left="566" w:hanging="283"/>
      <w:jc w:val="both"/>
    </w:pPr>
    <w:rPr>
      <w:rFonts w:ascii="Times New Roman" w:eastAsia="Calibri" w:hAnsi="Times New Roman" w:cs="Times New Roman"/>
      <w:kern w:val="0"/>
      <w:szCs w:val="20"/>
      <w:lang w:val="ru-RU" w:eastAsia="ru-RU"/>
      <w14:ligatures w14:val="none"/>
    </w:rPr>
  </w:style>
  <w:style w:type="table" w:customStyle="1" w:styleId="4">
    <w:name w:val="Сетка таблицы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9359C"/>
    <w:rPr>
      <w:color w:val="808080"/>
    </w:rPr>
  </w:style>
  <w:style w:type="paragraph" w:styleId="DocumentMap">
    <w:name w:val="Document Map"/>
    <w:basedOn w:val="Normal"/>
    <w:link w:val="DocumentMapChar"/>
    <w:semiHidden/>
    <w:rsid w:val="00D9359C"/>
    <w:pPr>
      <w:shd w:val="clear" w:color="auto" w:fill="000080"/>
      <w:spacing w:after="120" w:line="240" w:lineRule="auto"/>
    </w:pPr>
    <w:rPr>
      <w:rFonts w:ascii="Tahoma" w:eastAsia="Times New Roman" w:hAnsi="Tahoma" w:cs="Tahoma"/>
      <w:kern w:val="0"/>
      <w:sz w:val="20"/>
      <w:szCs w:val="20"/>
      <w:lang w:val="en-GB"/>
      <w14:ligatures w14:val="none"/>
    </w:rPr>
  </w:style>
  <w:style w:type="character" w:customStyle="1" w:styleId="DocumentMapChar">
    <w:name w:val="Document Map Char"/>
    <w:basedOn w:val="DefaultParagraphFont"/>
    <w:link w:val="DocumentMap"/>
    <w:semiHidden/>
    <w:rsid w:val="00D9359C"/>
    <w:rPr>
      <w:rFonts w:ascii="Tahoma" w:eastAsia="Times New Roman" w:hAnsi="Tahoma" w:cs="Tahoma"/>
      <w:kern w:val="0"/>
      <w:sz w:val="20"/>
      <w:szCs w:val="20"/>
      <w:shd w:val="clear" w:color="auto" w:fill="000080"/>
      <w:lang w:val="en-GB"/>
      <w14:ligatures w14:val="none"/>
    </w:rPr>
  </w:style>
  <w:style w:type="table" w:customStyle="1" w:styleId="2-11">
    <w:name w:val="Средняя сетка 2 - Акцент 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customStyle="1" w:styleId="51">
    <w:name w:val="Заголовок 5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61">
    <w:name w:val="Заголовок 6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1F3763"/>
      <w:sz w:val="24"/>
      <w:szCs w:val="24"/>
      <w:lang w:eastAsia="en-US"/>
    </w:rPr>
  </w:style>
  <w:style w:type="character" w:customStyle="1" w:styleId="81">
    <w:name w:val="Заголовок 8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404040"/>
      <w:lang w:eastAsia="en-US"/>
    </w:rPr>
  </w:style>
  <w:style w:type="character" w:customStyle="1" w:styleId="91">
    <w:name w:val="Заголовок 9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404040"/>
      <w:lang w:eastAsia="en-US"/>
    </w:rPr>
  </w:style>
  <w:style w:type="table" w:customStyle="1" w:styleId="MediumGrid2-Accent11">
    <w:name w:val="Medium Grid 2 - Accent 1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0">
    <w:name w:val="Нет списка3"/>
    <w:next w:val="NoList"/>
    <w:uiPriority w:val="99"/>
    <w:semiHidden/>
    <w:unhideWhenUsed/>
    <w:rsid w:val="00D9359C"/>
  </w:style>
  <w:style w:type="table" w:customStyle="1" w:styleId="5">
    <w:name w:val="Сетка таблицы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">
    <w:name w:val="Средняя сетка 2 - Акцент 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0">
    <w:name w:val="Нет списка4"/>
    <w:next w:val="NoList"/>
    <w:uiPriority w:val="99"/>
    <w:semiHidden/>
    <w:unhideWhenUsed/>
    <w:rsid w:val="00D9359C"/>
  </w:style>
  <w:style w:type="table" w:customStyle="1" w:styleId="6">
    <w:name w:val="Сетка таблицы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0">
    <w:name w:val="Нет списка5"/>
    <w:next w:val="NoList"/>
    <w:uiPriority w:val="99"/>
    <w:semiHidden/>
    <w:unhideWhenUsed/>
    <w:rsid w:val="00D9359C"/>
  </w:style>
  <w:style w:type="table" w:customStyle="1" w:styleId="7">
    <w:name w:val="Сетка таблицы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">
    <w:name w:val="Средняя сетка 2 - Акцент 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0">
    <w:name w:val="Нет списка6"/>
    <w:next w:val="NoList"/>
    <w:uiPriority w:val="99"/>
    <w:semiHidden/>
    <w:unhideWhenUsed/>
    <w:rsid w:val="00D9359C"/>
  </w:style>
  <w:style w:type="table" w:customStyle="1" w:styleId="8">
    <w:name w:val="Сетка таблицы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">
    <w:name w:val="Средняя сетка 2 - Акцент 1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0">
    <w:name w:val="Нет списка7"/>
    <w:next w:val="NoList"/>
    <w:uiPriority w:val="99"/>
    <w:semiHidden/>
    <w:unhideWhenUsed/>
    <w:rsid w:val="00D9359C"/>
  </w:style>
  <w:style w:type="table" w:customStyle="1" w:styleId="9">
    <w:name w:val="Сетка таблицы9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">
    <w:name w:val="Средняя сетка 2 - Акцент 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0">
    <w:name w:val="Нет списка8"/>
    <w:next w:val="NoList"/>
    <w:uiPriority w:val="99"/>
    <w:semiHidden/>
    <w:unhideWhenUsed/>
    <w:rsid w:val="00D9359C"/>
  </w:style>
  <w:style w:type="table" w:customStyle="1" w:styleId="100">
    <w:name w:val="Сетка таблицы10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">
    <w:name w:val="Средняя сетка 2 - Акцент 16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0">
    <w:name w:val="Нет списка9"/>
    <w:next w:val="NoList"/>
    <w:uiPriority w:val="99"/>
    <w:semiHidden/>
    <w:unhideWhenUsed/>
    <w:rsid w:val="00D9359C"/>
  </w:style>
  <w:style w:type="table" w:customStyle="1" w:styleId="110">
    <w:name w:val="Сетка таблицы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">
    <w:name w:val="Средняя сетка 2 - Акцент 17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">
    <w:name w:val="Нет списка10"/>
    <w:next w:val="NoList"/>
    <w:uiPriority w:val="99"/>
    <w:semiHidden/>
    <w:unhideWhenUsed/>
    <w:rsid w:val="00D9359C"/>
  </w:style>
  <w:style w:type="table" w:customStyle="1" w:styleId="12">
    <w:name w:val="Сетка таблицы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">
    <w:name w:val="Средняя сетка 2 - Акцент 18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">
    <w:name w:val="Нет списка11"/>
    <w:next w:val="NoList"/>
    <w:uiPriority w:val="99"/>
    <w:semiHidden/>
    <w:unhideWhenUsed/>
    <w:rsid w:val="00D9359C"/>
  </w:style>
  <w:style w:type="table" w:customStyle="1" w:styleId="13">
    <w:name w:val="Сетка таблицы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Нет списка12"/>
    <w:next w:val="NoList"/>
    <w:uiPriority w:val="99"/>
    <w:semiHidden/>
    <w:unhideWhenUsed/>
    <w:rsid w:val="00D9359C"/>
  </w:style>
  <w:style w:type="table" w:customStyle="1" w:styleId="16">
    <w:name w:val="Сетка таблицы16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Нет списка13"/>
    <w:next w:val="NoList"/>
    <w:uiPriority w:val="99"/>
    <w:semiHidden/>
    <w:unhideWhenUsed/>
    <w:rsid w:val="00D9359C"/>
  </w:style>
  <w:style w:type="table" w:customStyle="1" w:styleId="19">
    <w:name w:val="Сетка таблицы1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Нет списка14"/>
    <w:next w:val="NoList"/>
    <w:uiPriority w:val="99"/>
    <w:semiHidden/>
    <w:unhideWhenUsed/>
    <w:rsid w:val="00D9359C"/>
  </w:style>
  <w:style w:type="table" w:customStyle="1" w:styleId="200">
    <w:name w:val="Сетка таблицы20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0">
    <w:name w:val="Нет списка15"/>
    <w:next w:val="NoList"/>
    <w:uiPriority w:val="99"/>
    <w:semiHidden/>
    <w:unhideWhenUsed/>
    <w:rsid w:val="00D9359C"/>
  </w:style>
  <w:style w:type="table" w:customStyle="1" w:styleId="21">
    <w:name w:val="Сетка таблицы2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NoList"/>
    <w:uiPriority w:val="99"/>
    <w:semiHidden/>
    <w:unhideWhenUsed/>
    <w:rsid w:val="00D9359C"/>
  </w:style>
  <w:style w:type="table" w:customStyle="1" w:styleId="25">
    <w:name w:val="Сетка таблицы2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Сетка таблицы24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a">
    <w:name w:val="Упомянуть1"/>
    <w:basedOn w:val="DefaultParagraphFont"/>
    <w:uiPriority w:val="99"/>
    <w:semiHidden/>
    <w:unhideWhenUsed/>
    <w:rsid w:val="00D9359C"/>
    <w:rPr>
      <w:color w:val="2B579A"/>
      <w:shd w:val="clear" w:color="auto" w:fill="E6E6E6"/>
    </w:rPr>
  </w:style>
  <w:style w:type="character" w:customStyle="1" w:styleId="112">
    <w:name w:val="Неразрешенное упоминание11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table" w:customStyle="1" w:styleId="27">
    <w:name w:val="Сетка таблицы2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0">
    <w:name w:val="Нет списка17"/>
    <w:next w:val="NoList"/>
    <w:uiPriority w:val="99"/>
    <w:semiHidden/>
    <w:unhideWhenUsed/>
    <w:rsid w:val="00D9359C"/>
  </w:style>
  <w:style w:type="table" w:customStyle="1" w:styleId="26">
    <w:name w:val="Сетка таблицы26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NoList"/>
    <w:uiPriority w:val="99"/>
    <w:semiHidden/>
    <w:unhideWhenUsed/>
    <w:rsid w:val="00D9359C"/>
  </w:style>
  <w:style w:type="table" w:customStyle="1" w:styleId="28">
    <w:name w:val="Сетка таблицы28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0">
    <w:name w:val="Нет списка21"/>
    <w:next w:val="NoList"/>
    <w:uiPriority w:val="99"/>
    <w:semiHidden/>
    <w:unhideWhenUsed/>
    <w:rsid w:val="00D9359C"/>
  </w:style>
  <w:style w:type="table" w:customStyle="1" w:styleId="41">
    <w:name w:val="Сетка таблицы4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">
    <w:name w:val="Средняя сетка 2 - Акцент 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">
    <w:name w:val="Средняя сетка 2 - Акцент 19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0">
    <w:name w:val="Нет списка31"/>
    <w:next w:val="NoList"/>
    <w:uiPriority w:val="99"/>
    <w:semiHidden/>
    <w:unhideWhenUsed/>
    <w:rsid w:val="00D9359C"/>
  </w:style>
  <w:style w:type="table" w:customStyle="1" w:styleId="510">
    <w:name w:val="Сетка таблицы5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">
    <w:name w:val="Средняя сетка 2 - Акцент 12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0">
    <w:name w:val="Нет списка41"/>
    <w:next w:val="NoList"/>
    <w:uiPriority w:val="99"/>
    <w:semiHidden/>
    <w:unhideWhenUsed/>
    <w:rsid w:val="00D9359C"/>
  </w:style>
  <w:style w:type="table" w:customStyle="1" w:styleId="610">
    <w:name w:val="Сетка таблицы6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Нет списка51"/>
    <w:next w:val="NoList"/>
    <w:uiPriority w:val="99"/>
    <w:semiHidden/>
    <w:unhideWhenUsed/>
    <w:rsid w:val="00D9359C"/>
  </w:style>
  <w:style w:type="table" w:customStyle="1" w:styleId="71">
    <w:name w:val="Сетка таблицы7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">
    <w:name w:val="Средняя сетка 2 - Акцент 13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1">
    <w:name w:val="Нет списка61"/>
    <w:next w:val="NoList"/>
    <w:uiPriority w:val="99"/>
    <w:semiHidden/>
    <w:unhideWhenUsed/>
    <w:rsid w:val="00D9359C"/>
  </w:style>
  <w:style w:type="table" w:customStyle="1" w:styleId="810">
    <w:name w:val="Сетка таблицы8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">
    <w:name w:val="Средняя сетка 2 - Акцент 14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0">
    <w:name w:val="Нет списка71"/>
    <w:next w:val="NoList"/>
    <w:uiPriority w:val="99"/>
    <w:semiHidden/>
    <w:unhideWhenUsed/>
    <w:rsid w:val="00D9359C"/>
  </w:style>
  <w:style w:type="table" w:customStyle="1" w:styleId="910">
    <w:name w:val="Сетка таблицы9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">
    <w:name w:val="Средняя сетка 2 - Акцент 15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1">
    <w:name w:val="Нет списка81"/>
    <w:next w:val="NoList"/>
    <w:uiPriority w:val="99"/>
    <w:semiHidden/>
    <w:unhideWhenUsed/>
    <w:rsid w:val="00D9359C"/>
  </w:style>
  <w:style w:type="table" w:customStyle="1" w:styleId="1010">
    <w:name w:val="Сетка таблицы10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">
    <w:name w:val="Средняя сетка 2 - Акцент 16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1">
    <w:name w:val="Нет списка91"/>
    <w:next w:val="NoList"/>
    <w:uiPriority w:val="99"/>
    <w:semiHidden/>
    <w:unhideWhenUsed/>
    <w:rsid w:val="00D9359C"/>
  </w:style>
  <w:style w:type="table" w:customStyle="1" w:styleId="1120">
    <w:name w:val="Сетка таблицы1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1">
    <w:name w:val="Средняя сетка 2 - Акцент 17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1">
    <w:name w:val="Нет списка101"/>
    <w:next w:val="NoList"/>
    <w:uiPriority w:val="99"/>
    <w:semiHidden/>
    <w:unhideWhenUsed/>
    <w:rsid w:val="00D9359C"/>
  </w:style>
  <w:style w:type="table" w:customStyle="1" w:styleId="121">
    <w:name w:val="Сетка таблицы12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">
    <w:name w:val="Средняя сетка 2 - Акцент 18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1">
    <w:name w:val="Нет списка111"/>
    <w:next w:val="NoList"/>
    <w:uiPriority w:val="99"/>
    <w:semiHidden/>
    <w:unhideWhenUsed/>
    <w:rsid w:val="00D9359C"/>
  </w:style>
  <w:style w:type="table" w:customStyle="1" w:styleId="131">
    <w:name w:val="Сетка таблицы1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0">
    <w:name w:val="Нет списка121"/>
    <w:next w:val="NoList"/>
    <w:uiPriority w:val="99"/>
    <w:semiHidden/>
    <w:unhideWhenUsed/>
    <w:rsid w:val="00D9359C"/>
  </w:style>
  <w:style w:type="table" w:customStyle="1" w:styleId="161">
    <w:name w:val="Сетка таблицы16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Сетка таблицы18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0">
    <w:name w:val="Нет списка131"/>
    <w:next w:val="NoList"/>
    <w:uiPriority w:val="99"/>
    <w:semiHidden/>
    <w:unhideWhenUsed/>
    <w:rsid w:val="00D9359C"/>
  </w:style>
  <w:style w:type="table" w:customStyle="1" w:styleId="191">
    <w:name w:val="Сетка таблицы19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Сетка таблицы110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Нет списка141"/>
    <w:next w:val="NoList"/>
    <w:uiPriority w:val="99"/>
    <w:semiHidden/>
    <w:unhideWhenUsed/>
    <w:rsid w:val="00D9359C"/>
  </w:style>
  <w:style w:type="table" w:customStyle="1" w:styleId="201">
    <w:name w:val="Сетка таблицы20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0">
    <w:name w:val="Нет списка151"/>
    <w:next w:val="NoList"/>
    <w:uiPriority w:val="99"/>
    <w:semiHidden/>
    <w:unhideWhenUsed/>
    <w:rsid w:val="00D9359C"/>
  </w:style>
  <w:style w:type="table" w:customStyle="1" w:styleId="211">
    <w:name w:val="Сетка таблицы2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Сетка таблицы2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Сетка таблицы2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Сетка таблицы24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0">
    <w:name w:val="Нет списка161"/>
    <w:next w:val="NoList"/>
    <w:uiPriority w:val="99"/>
    <w:semiHidden/>
    <w:unhideWhenUsed/>
    <w:rsid w:val="00D9359C"/>
  </w:style>
  <w:style w:type="table" w:customStyle="1" w:styleId="251">
    <w:name w:val="Сетка таблицы2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">
    <w:name w:val="Сетка таблицы24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0">
    <w:name w:val="Нет списка171"/>
    <w:next w:val="NoList"/>
    <w:uiPriority w:val="99"/>
    <w:semiHidden/>
    <w:unhideWhenUsed/>
    <w:rsid w:val="00D9359C"/>
  </w:style>
  <w:style w:type="numbering" w:customStyle="1" w:styleId="1810">
    <w:name w:val="Нет списка181"/>
    <w:next w:val="NoList"/>
    <w:uiPriority w:val="99"/>
    <w:semiHidden/>
    <w:unhideWhenUsed/>
    <w:rsid w:val="00D9359C"/>
  </w:style>
  <w:style w:type="table" w:customStyle="1" w:styleId="271">
    <w:name w:val="Сетка таблицы27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Нет списка211"/>
    <w:next w:val="NoList"/>
    <w:uiPriority w:val="99"/>
    <w:semiHidden/>
    <w:unhideWhenUsed/>
    <w:rsid w:val="00D9359C"/>
  </w:style>
  <w:style w:type="numbering" w:customStyle="1" w:styleId="311">
    <w:name w:val="Нет списка311"/>
    <w:next w:val="NoList"/>
    <w:uiPriority w:val="99"/>
    <w:semiHidden/>
    <w:unhideWhenUsed/>
    <w:rsid w:val="00D9359C"/>
  </w:style>
  <w:style w:type="numbering" w:customStyle="1" w:styleId="411">
    <w:name w:val="Нет списка411"/>
    <w:next w:val="NoList"/>
    <w:uiPriority w:val="99"/>
    <w:semiHidden/>
    <w:unhideWhenUsed/>
    <w:rsid w:val="00D9359C"/>
  </w:style>
  <w:style w:type="numbering" w:customStyle="1" w:styleId="5110">
    <w:name w:val="Нет списка511"/>
    <w:next w:val="NoList"/>
    <w:uiPriority w:val="99"/>
    <w:semiHidden/>
    <w:unhideWhenUsed/>
    <w:rsid w:val="00D9359C"/>
  </w:style>
  <w:style w:type="numbering" w:customStyle="1" w:styleId="6110">
    <w:name w:val="Нет списка611"/>
    <w:next w:val="NoList"/>
    <w:uiPriority w:val="99"/>
    <w:semiHidden/>
    <w:unhideWhenUsed/>
    <w:rsid w:val="00D9359C"/>
  </w:style>
  <w:style w:type="numbering" w:customStyle="1" w:styleId="711">
    <w:name w:val="Нет списка711"/>
    <w:next w:val="NoList"/>
    <w:uiPriority w:val="99"/>
    <w:semiHidden/>
    <w:unhideWhenUsed/>
    <w:rsid w:val="00D9359C"/>
  </w:style>
  <w:style w:type="numbering" w:customStyle="1" w:styleId="8110">
    <w:name w:val="Нет списка811"/>
    <w:next w:val="NoList"/>
    <w:uiPriority w:val="99"/>
    <w:semiHidden/>
    <w:unhideWhenUsed/>
    <w:rsid w:val="00D9359C"/>
  </w:style>
  <w:style w:type="numbering" w:customStyle="1" w:styleId="9110">
    <w:name w:val="Нет списка911"/>
    <w:next w:val="NoList"/>
    <w:uiPriority w:val="99"/>
    <w:semiHidden/>
    <w:unhideWhenUsed/>
    <w:rsid w:val="00D9359C"/>
  </w:style>
  <w:style w:type="numbering" w:customStyle="1" w:styleId="10110">
    <w:name w:val="Нет списка1011"/>
    <w:next w:val="NoList"/>
    <w:uiPriority w:val="99"/>
    <w:semiHidden/>
    <w:unhideWhenUsed/>
    <w:rsid w:val="00D9359C"/>
  </w:style>
  <w:style w:type="numbering" w:customStyle="1" w:styleId="11110">
    <w:name w:val="Нет списка1111"/>
    <w:next w:val="NoList"/>
    <w:uiPriority w:val="99"/>
    <w:semiHidden/>
    <w:unhideWhenUsed/>
    <w:rsid w:val="00D9359C"/>
  </w:style>
  <w:style w:type="numbering" w:customStyle="1" w:styleId="1211">
    <w:name w:val="Нет списка1211"/>
    <w:next w:val="NoList"/>
    <w:uiPriority w:val="99"/>
    <w:semiHidden/>
    <w:unhideWhenUsed/>
    <w:rsid w:val="00D9359C"/>
  </w:style>
  <w:style w:type="numbering" w:customStyle="1" w:styleId="1311">
    <w:name w:val="Нет списка1311"/>
    <w:next w:val="NoList"/>
    <w:uiPriority w:val="99"/>
    <w:semiHidden/>
    <w:unhideWhenUsed/>
    <w:rsid w:val="00D9359C"/>
  </w:style>
  <w:style w:type="numbering" w:customStyle="1" w:styleId="1411">
    <w:name w:val="Нет списка1411"/>
    <w:next w:val="NoList"/>
    <w:uiPriority w:val="99"/>
    <w:semiHidden/>
    <w:unhideWhenUsed/>
    <w:rsid w:val="00D9359C"/>
  </w:style>
  <w:style w:type="numbering" w:customStyle="1" w:styleId="1511">
    <w:name w:val="Нет списка1511"/>
    <w:next w:val="NoList"/>
    <w:uiPriority w:val="99"/>
    <w:semiHidden/>
    <w:unhideWhenUsed/>
    <w:rsid w:val="00D9359C"/>
  </w:style>
  <w:style w:type="numbering" w:customStyle="1" w:styleId="1611">
    <w:name w:val="Нет списка1611"/>
    <w:next w:val="NoList"/>
    <w:uiPriority w:val="99"/>
    <w:semiHidden/>
    <w:unhideWhenUsed/>
    <w:rsid w:val="00D9359C"/>
  </w:style>
  <w:style w:type="numbering" w:customStyle="1" w:styleId="1711">
    <w:name w:val="Нет списка1711"/>
    <w:next w:val="NoList"/>
    <w:uiPriority w:val="99"/>
    <w:semiHidden/>
    <w:unhideWhenUsed/>
    <w:rsid w:val="00D9359C"/>
  </w:style>
  <w:style w:type="table" w:customStyle="1" w:styleId="2711">
    <w:name w:val="Сетка таблицы2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Тема примечания Знак1"/>
    <w:basedOn w:val="DefaultParagraphFont"/>
    <w:uiPriority w:val="99"/>
    <w:semiHidden/>
    <w:rsid w:val="00D9359C"/>
    <w:rPr>
      <w:rFonts w:ascii="Calibri" w:eastAsia="Calibri" w:hAnsi="Calibri" w:cs="Times New Roman"/>
      <w:b/>
      <w:bCs/>
      <w:sz w:val="20"/>
      <w:szCs w:val="20"/>
    </w:rPr>
  </w:style>
  <w:style w:type="table" w:customStyle="1" w:styleId="11111">
    <w:name w:val="Сетка таблицы11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11">
    <w:name w:val="Нет списка1811"/>
    <w:next w:val="NoList"/>
    <w:uiPriority w:val="99"/>
    <w:semiHidden/>
    <w:unhideWhenUsed/>
    <w:rsid w:val="00D9359C"/>
  </w:style>
  <w:style w:type="table" w:customStyle="1" w:styleId="4110">
    <w:name w:val="Сетка таблицы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D9359C"/>
    <w:rPr>
      <w:i/>
      <w:iCs/>
    </w:rPr>
  </w:style>
  <w:style w:type="numbering" w:customStyle="1" w:styleId="2111">
    <w:name w:val="Нет списка2111"/>
    <w:next w:val="NoList"/>
    <w:uiPriority w:val="99"/>
    <w:semiHidden/>
    <w:unhideWhenUsed/>
    <w:rsid w:val="00D9359C"/>
  </w:style>
  <w:style w:type="numbering" w:customStyle="1" w:styleId="3111">
    <w:name w:val="Нет списка3111"/>
    <w:next w:val="NoList"/>
    <w:uiPriority w:val="99"/>
    <w:semiHidden/>
    <w:unhideWhenUsed/>
    <w:rsid w:val="00D9359C"/>
  </w:style>
  <w:style w:type="numbering" w:customStyle="1" w:styleId="4111">
    <w:name w:val="Нет списка4111"/>
    <w:next w:val="NoList"/>
    <w:uiPriority w:val="99"/>
    <w:semiHidden/>
    <w:unhideWhenUsed/>
    <w:rsid w:val="00D9359C"/>
  </w:style>
  <w:style w:type="numbering" w:customStyle="1" w:styleId="5111">
    <w:name w:val="Нет списка5111"/>
    <w:next w:val="NoList"/>
    <w:uiPriority w:val="99"/>
    <w:semiHidden/>
    <w:unhideWhenUsed/>
    <w:rsid w:val="00D9359C"/>
  </w:style>
  <w:style w:type="numbering" w:customStyle="1" w:styleId="6111">
    <w:name w:val="Нет списка6111"/>
    <w:next w:val="NoList"/>
    <w:uiPriority w:val="99"/>
    <w:semiHidden/>
    <w:unhideWhenUsed/>
    <w:rsid w:val="00D9359C"/>
  </w:style>
  <w:style w:type="numbering" w:customStyle="1" w:styleId="7111">
    <w:name w:val="Нет списка7111"/>
    <w:next w:val="NoList"/>
    <w:uiPriority w:val="99"/>
    <w:semiHidden/>
    <w:unhideWhenUsed/>
    <w:rsid w:val="00D9359C"/>
  </w:style>
  <w:style w:type="numbering" w:customStyle="1" w:styleId="8111">
    <w:name w:val="Нет списка8111"/>
    <w:next w:val="NoList"/>
    <w:uiPriority w:val="99"/>
    <w:semiHidden/>
    <w:unhideWhenUsed/>
    <w:rsid w:val="00D9359C"/>
  </w:style>
  <w:style w:type="numbering" w:customStyle="1" w:styleId="9111">
    <w:name w:val="Нет списка9111"/>
    <w:next w:val="NoList"/>
    <w:uiPriority w:val="99"/>
    <w:semiHidden/>
    <w:unhideWhenUsed/>
    <w:rsid w:val="00D9359C"/>
  </w:style>
  <w:style w:type="numbering" w:customStyle="1" w:styleId="10111">
    <w:name w:val="Нет списка10111"/>
    <w:next w:val="NoList"/>
    <w:uiPriority w:val="99"/>
    <w:semiHidden/>
    <w:unhideWhenUsed/>
    <w:rsid w:val="00D9359C"/>
  </w:style>
  <w:style w:type="numbering" w:customStyle="1" w:styleId="111110">
    <w:name w:val="Нет списка11111"/>
    <w:next w:val="NoList"/>
    <w:uiPriority w:val="99"/>
    <w:semiHidden/>
    <w:unhideWhenUsed/>
    <w:rsid w:val="00D9359C"/>
  </w:style>
  <w:style w:type="numbering" w:customStyle="1" w:styleId="12111">
    <w:name w:val="Нет списка12111"/>
    <w:next w:val="NoList"/>
    <w:uiPriority w:val="99"/>
    <w:semiHidden/>
    <w:unhideWhenUsed/>
    <w:rsid w:val="00D9359C"/>
  </w:style>
  <w:style w:type="numbering" w:customStyle="1" w:styleId="13111">
    <w:name w:val="Нет списка13111"/>
    <w:next w:val="NoList"/>
    <w:uiPriority w:val="99"/>
    <w:semiHidden/>
    <w:unhideWhenUsed/>
    <w:rsid w:val="00D9359C"/>
  </w:style>
  <w:style w:type="numbering" w:customStyle="1" w:styleId="14111">
    <w:name w:val="Нет списка14111"/>
    <w:next w:val="NoList"/>
    <w:uiPriority w:val="99"/>
    <w:semiHidden/>
    <w:unhideWhenUsed/>
    <w:rsid w:val="00D9359C"/>
  </w:style>
  <w:style w:type="numbering" w:customStyle="1" w:styleId="15111">
    <w:name w:val="Нет списка15111"/>
    <w:next w:val="NoList"/>
    <w:uiPriority w:val="99"/>
    <w:semiHidden/>
    <w:unhideWhenUsed/>
    <w:rsid w:val="00D9359C"/>
  </w:style>
  <w:style w:type="numbering" w:customStyle="1" w:styleId="16111">
    <w:name w:val="Нет списка16111"/>
    <w:next w:val="NoList"/>
    <w:uiPriority w:val="99"/>
    <w:semiHidden/>
    <w:unhideWhenUsed/>
    <w:rsid w:val="00D9359C"/>
  </w:style>
  <w:style w:type="numbering" w:customStyle="1" w:styleId="17111">
    <w:name w:val="Нет списка17111"/>
    <w:next w:val="NoList"/>
    <w:uiPriority w:val="99"/>
    <w:semiHidden/>
    <w:unhideWhenUsed/>
    <w:rsid w:val="00D9359C"/>
  </w:style>
  <w:style w:type="table" w:customStyle="1" w:styleId="261">
    <w:name w:val="Сетка таблицы2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NoList"/>
    <w:uiPriority w:val="99"/>
    <w:semiHidden/>
    <w:unhideWhenUsed/>
    <w:rsid w:val="00D9359C"/>
  </w:style>
  <w:style w:type="table" w:customStyle="1" w:styleId="29">
    <w:name w:val="Сетка таблицы2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2">
    <w:name w:val="Нет списка110"/>
    <w:next w:val="NoList"/>
    <w:uiPriority w:val="99"/>
    <w:semiHidden/>
    <w:unhideWhenUsed/>
    <w:rsid w:val="00D9359C"/>
  </w:style>
  <w:style w:type="table" w:customStyle="1" w:styleId="2100">
    <w:name w:val="Сетка таблицы210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0">
    <w:name w:val="Нет списка22"/>
    <w:next w:val="NoList"/>
    <w:uiPriority w:val="99"/>
    <w:semiHidden/>
    <w:unhideWhenUsed/>
    <w:rsid w:val="00D9359C"/>
  </w:style>
  <w:style w:type="table" w:customStyle="1" w:styleId="42">
    <w:name w:val="Сетка таблицы4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">
    <w:name w:val="Средняя сетка 2 - Акцент 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0">
    <w:name w:val="Средняя сетка 2 - Акцент 110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20">
    <w:name w:val="Нет списка32"/>
    <w:next w:val="NoList"/>
    <w:uiPriority w:val="99"/>
    <w:semiHidden/>
    <w:unhideWhenUsed/>
    <w:rsid w:val="00D9359C"/>
  </w:style>
  <w:style w:type="table" w:customStyle="1" w:styleId="52">
    <w:name w:val="Сетка таблицы5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2">
    <w:name w:val="Средняя сетка 2 - Акцент 12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20">
    <w:name w:val="Нет списка42"/>
    <w:next w:val="NoList"/>
    <w:uiPriority w:val="99"/>
    <w:semiHidden/>
    <w:unhideWhenUsed/>
    <w:rsid w:val="00D9359C"/>
  </w:style>
  <w:style w:type="table" w:customStyle="1" w:styleId="62">
    <w:name w:val="Сетка таблицы6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0">
    <w:name w:val="Нет списка52"/>
    <w:next w:val="NoList"/>
    <w:uiPriority w:val="99"/>
    <w:semiHidden/>
    <w:unhideWhenUsed/>
    <w:rsid w:val="00D9359C"/>
  </w:style>
  <w:style w:type="table" w:customStyle="1" w:styleId="72">
    <w:name w:val="Сетка таблицы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2">
    <w:name w:val="Средняя сетка 2 - Акцент 13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20">
    <w:name w:val="Нет списка62"/>
    <w:next w:val="NoList"/>
    <w:uiPriority w:val="99"/>
    <w:semiHidden/>
    <w:unhideWhenUsed/>
    <w:rsid w:val="00D9359C"/>
  </w:style>
  <w:style w:type="table" w:customStyle="1" w:styleId="82">
    <w:name w:val="Сетка таблицы8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2">
    <w:name w:val="Средняя сетка 2 - Акцент 14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20">
    <w:name w:val="Нет списка72"/>
    <w:next w:val="NoList"/>
    <w:uiPriority w:val="99"/>
    <w:semiHidden/>
    <w:unhideWhenUsed/>
    <w:rsid w:val="00D9359C"/>
  </w:style>
  <w:style w:type="table" w:customStyle="1" w:styleId="92">
    <w:name w:val="Сетка таблицы9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2">
    <w:name w:val="Средняя сетка 2 - Акцент 15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20">
    <w:name w:val="Нет списка82"/>
    <w:next w:val="NoList"/>
    <w:uiPriority w:val="99"/>
    <w:semiHidden/>
    <w:unhideWhenUsed/>
    <w:rsid w:val="00D9359C"/>
  </w:style>
  <w:style w:type="table" w:customStyle="1" w:styleId="102">
    <w:name w:val="Сетка таблицы10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2">
    <w:name w:val="Средняя сетка 2 - Акцент 16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20">
    <w:name w:val="Нет списка92"/>
    <w:next w:val="NoList"/>
    <w:uiPriority w:val="99"/>
    <w:semiHidden/>
    <w:unhideWhenUsed/>
    <w:rsid w:val="00D9359C"/>
  </w:style>
  <w:style w:type="table" w:customStyle="1" w:styleId="114">
    <w:name w:val="Сетка таблицы11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2">
    <w:name w:val="Средняя сетка 2 - Акцент 17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20">
    <w:name w:val="Нет списка102"/>
    <w:next w:val="NoList"/>
    <w:uiPriority w:val="99"/>
    <w:semiHidden/>
    <w:unhideWhenUsed/>
    <w:rsid w:val="00D9359C"/>
  </w:style>
  <w:style w:type="table" w:customStyle="1" w:styleId="122">
    <w:name w:val="Сетка таблицы12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2">
    <w:name w:val="Средняя сетка 2 - Акцент 18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22">
    <w:name w:val="Нет списка112"/>
    <w:next w:val="NoList"/>
    <w:uiPriority w:val="99"/>
    <w:semiHidden/>
    <w:unhideWhenUsed/>
    <w:rsid w:val="00D9359C"/>
  </w:style>
  <w:style w:type="table" w:customStyle="1" w:styleId="132">
    <w:name w:val="Сетка таблицы1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20">
    <w:name w:val="Нет списка122"/>
    <w:next w:val="NoList"/>
    <w:uiPriority w:val="99"/>
    <w:semiHidden/>
    <w:unhideWhenUsed/>
    <w:rsid w:val="00D9359C"/>
  </w:style>
  <w:style w:type="table" w:customStyle="1" w:styleId="162">
    <w:name w:val="Сетка таблицы16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0">
    <w:name w:val="Нет списка132"/>
    <w:next w:val="NoList"/>
    <w:uiPriority w:val="99"/>
    <w:semiHidden/>
    <w:unhideWhenUsed/>
    <w:rsid w:val="00D9359C"/>
  </w:style>
  <w:style w:type="table" w:customStyle="1" w:styleId="192">
    <w:name w:val="Сетка таблицы19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0">
    <w:name w:val="Сетка таблицы110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20">
    <w:name w:val="Нет списка142"/>
    <w:next w:val="NoList"/>
    <w:uiPriority w:val="99"/>
    <w:semiHidden/>
    <w:unhideWhenUsed/>
    <w:rsid w:val="00D9359C"/>
  </w:style>
  <w:style w:type="table" w:customStyle="1" w:styleId="202">
    <w:name w:val="Сетка таблицы20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20">
    <w:name w:val="Нет списка152"/>
    <w:next w:val="NoList"/>
    <w:uiPriority w:val="99"/>
    <w:semiHidden/>
    <w:unhideWhenUsed/>
    <w:rsid w:val="00D9359C"/>
  </w:style>
  <w:style w:type="table" w:customStyle="1" w:styleId="212">
    <w:name w:val="Сетка таблицы2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">
    <w:name w:val="Сетка таблицы2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">
    <w:name w:val="Сетка таблицы2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">
    <w:name w:val="Сетка таблицы24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20">
    <w:name w:val="Нет списка162"/>
    <w:next w:val="NoList"/>
    <w:uiPriority w:val="99"/>
    <w:semiHidden/>
    <w:unhideWhenUsed/>
    <w:rsid w:val="00D9359C"/>
  </w:style>
  <w:style w:type="table" w:customStyle="1" w:styleId="252">
    <w:name w:val="Сетка таблицы2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2">
    <w:name w:val="Сетка таблицы24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Сетка таблицы26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20">
    <w:name w:val="Нет списка172"/>
    <w:next w:val="NoList"/>
    <w:uiPriority w:val="99"/>
    <w:semiHidden/>
    <w:unhideWhenUsed/>
    <w:rsid w:val="00D9359C"/>
  </w:style>
  <w:style w:type="table" w:customStyle="1" w:styleId="272">
    <w:name w:val="Сетка таблицы2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Сетка таблицы11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20">
    <w:name w:val="Нет списка182"/>
    <w:next w:val="NoList"/>
    <w:uiPriority w:val="99"/>
    <w:semiHidden/>
    <w:unhideWhenUsed/>
    <w:rsid w:val="00D9359C"/>
  </w:style>
  <w:style w:type="table" w:customStyle="1" w:styleId="281">
    <w:name w:val="Сетка таблицы28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Сетка таблицы3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0">
    <w:name w:val="Сетка таблицы11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0">
    <w:name w:val="Нет списка212"/>
    <w:next w:val="NoList"/>
    <w:uiPriority w:val="99"/>
    <w:semiHidden/>
    <w:unhideWhenUsed/>
    <w:rsid w:val="00D9359C"/>
  </w:style>
  <w:style w:type="table" w:customStyle="1" w:styleId="2-1111">
    <w:name w:val="Средняя сетка 2 - Акцент 1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1">
    <w:name w:val="Средняя сетка 2 - Акцент 19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2">
    <w:name w:val="Нет списка312"/>
    <w:next w:val="NoList"/>
    <w:uiPriority w:val="99"/>
    <w:semiHidden/>
    <w:unhideWhenUsed/>
    <w:rsid w:val="00D9359C"/>
  </w:style>
  <w:style w:type="table" w:customStyle="1" w:styleId="5112">
    <w:name w:val="Сетка таблицы5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1">
    <w:name w:val="Средняя сетка 2 - Акцент 12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20">
    <w:name w:val="Нет списка412"/>
    <w:next w:val="NoList"/>
    <w:uiPriority w:val="99"/>
    <w:semiHidden/>
    <w:unhideWhenUsed/>
    <w:rsid w:val="00D9359C"/>
  </w:style>
  <w:style w:type="table" w:customStyle="1" w:styleId="6112">
    <w:name w:val="Сетка таблицы6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2">
    <w:name w:val="Нет списка512"/>
    <w:next w:val="NoList"/>
    <w:uiPriority w:val="99"/>
    <w:semiHidden/>
    <w:unhideWhenUsed/>
    <w:rsid w:val="00D9359C"/>
  </w:style>
  <w:style w:type="table" w:customStyle="1" w:styleId="7110">
    <w:name w:val="Сетка таблицы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1">
    <w:name w:val="Средняя сетка 2 - Акцент 13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2">
    <w:name w:val="Нет списка612"/>
    <w:next w:val="NoList"/>
    <w:uiPriority w:val="99"/>
    <w:semiHidden/>
    <w:unhideWhenUsed/>
    <w:rsid w:val="00D9359C"/>
  </w:style>
  <w:style w:type="table" w:customStyle="1" w:styleId="8112">
    <w:name w:val="Сетка таблицы8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1">
    <w:name w:val="Средняя сетка 2 - Акцент 14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2">
    <w:name w:val="Нет списка712"/>
    <w:next w:val="NoList"/>
    <w:uiPriority w:val="99"/>
    <w:semiHidden/>
    <w:unhideWhenUsed/>
    <w:rsid w:val="00D9359C"/>
  </w:style>
  <w:style w:type="table" w:customStyle="1" w:styleId="9112">
    <w:name w:val="Сетка таблицы9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1">
    <w:name w:val="Средняя сетка 2 - Акцент 15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2">
    <w:name w:val="Нет списка812"/>
    <w:next w:val="NoList"/>
    <w:uiPriority w:val="99"/>
    <w:semiHidden/>
    <w:unhideWhenUsed/>
    <w:rsid w:val="00D9359C"/>
  </w:style>
  <w:style w:type="table" w:customStyle="1" w:styleId="10112">
    <w:name w:val="Сетка таблицы10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1">
    <w:name w:val="Средняя сетка 2 - Акцент 16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2">
    <w:name w:val="Нет списка912"/>
    <w:next w:val="NoList"/>
    <w:uiPriority w:val="99"/>
    <w:semiHidden/>
    <w:unhideWhenUsed/>
    <w:rsid w:val="00D9359C"/>
  </w:style>
  <w:style w:type="table" w:customStyle="1" w:styleId="2-1711">
    <w:name w:val="Средняя сетка 2 - Акцент 17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2">
    <w:name w:val="Нет списка1012"/>
    <w:next w:val="NoList"/>
    <w:uiPriority w:val="99"/>
    <w:semiHidden/>
    <w:unhideWhenUsed/>
    <w:rsid w:val="00D9359C"/>
  </w:style>
  <w:style w:type="table" w:customStyle="1" w:styleId="12110">
    <w:name w:val="Сетка таблицы12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1">
    <w:name w:val="Средняя сетка 2 - Акцент 18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20">
    <w:name w:val="Нет списка1112"/>
    <w:next w:val="NoList"/>
    <w:uiPriority w:val="99"/>
    <w:semiHidden/>
    <w:unhideWhenUsed/>
    <w:rsid w:val="00D9359C"/>
  </w:style>
  <w:style w:type="table" w:customStyle="1" w:styleId="13110">
    <w:name w:val="Сетка таблицы1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0">
    <w:name w:val="Сетка таблицы1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0">
    <w:name w:val="Сетка таблицы1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2">
    <w:name w:val="Нет списка1212"/>
    <w:next w:val="NoList"/>
    <w:uiPriority w:val="99"/>
    <w:semiHidden/>
    <w:unhideWhenUsed/>
    <w:rsid w:val="00D9359C"/>
  </w:style>
  <w:style w:type="table" w:customStyle="1" w:styleId="16110">
    <w:name w:val="Сетка таблицы16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0">
    <w:name w:val="Сетка таблицы17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0">
    <w:name w:val="Сетка таблицы18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2">
    <w:name w:val="Нет списка1312"/>
    <w:next w:val="NoList"/>
    <w:uiPriority w:val="99"/>
    <w:semiHidden/>
    <w:unhideWhenUsed/>
    <w:rsid w:val="00D9359C"/>
  </w:style>
  <w:style w:type="table" w:customStyle="1" w:styleId="1911">
    <w:name w:val="Сетка таблицы19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">
    <w:name w:val="Сетка таблицы110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2">
    <w:name w:val="Нет списка1412"/>
    <w:next w:val="NoList"/>
    <w:uiPriority w:val="99"/>
    <w:semiHidden/>
    <w:unhideWhenUsed/>
    <w:rsid w:val="00D9359C"/>
  </w:style>
  <w:style w:type="table" w:customStyle="1" w:styleId="2011">
    <w:name w:val="Сетка таблицы201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2">
    <w:name w:val="Нет списка1512"/>
    <w:next w:val="NoList"/>
    <w:uiPriority w:val="99"/>
    <w:semiHidden/>
    <w:unhideWhenUsed/>
    <w:rsid w:val="00D9359C"/>
  </w:style>
  <w:style w:type="table" w:customStyle="1" w:styleId="21110">
    <w:name w:val="Сетка таблицы2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Сетка таблицы22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Сетка таблицы2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">
    <w:name w:val="Сетка таблицы24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2">
    <w:name w:val="Нет списка1612"/>
    <w:next w:val="NoList"/>
    <w:uiPriority w:val="99"/>
    <w:semiHidden/>
    <w:unhideWhenUsed/>
    <w:rsid w:val="00D9359C"/>
  </w:style>
  <w:style w:type="table" w:customStyle="1" w:styleId="2511">
    <w:name w:val="Сетка таблицы2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2">
    <w:name w:val="Нет списка1712"/>
    <w:next w:val="NoList"/>
    <w:uiPriority w:val="99"/>
    <w:semiHidden/>
    <w:unhideWhenUsed/>
    <w:rsid w:val="00D9359C"/>
  </w:style>
  <w:style w:type="table" w:customStyle="1" w:styleId="2611">
    <w:name w:val="Сетка таблицы261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3">
    <w:name w:val="Нет списка20"/>
    <w:next w:val="NoList"/>
    <w:uiPriority w:val="99"/>
    <w:semiHidden/>
    <w:unhideWhenUsed/>
    <w:rsid w:val="00D9359C"/>
  </w:style>
  <w:style w:type="table" w:customStyle="1" w:styleId="300">
    <w:name w:val="Сетка таблицы30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NoList"/>
    <w:uiPriority w:val="99"/>
    <w:semiHidden/>
    <w:unhideWhenUsed/>
    <w:rsid w:val="00D9359C"/>
  </w:style>
  <w:style w:type="table" w:customStyle="1" w:styleId="213">
    <w:name w:val="Сетка таблицы21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NoList"/>
    <w:uiPriority w:val="99"/>
    <w:semiHidden/>
    <w:unhideWhenUsed/>
    <w:rsid w:val="00D9359C"/>
  </w:style>
  <w:style w:type="table" w:customStyle="1" w:styleId="43">
    <w:name w:val="Сетка таблицы4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">
    <w:name w:val="Средняя сетка 2 - Акцент 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4">
    <w:name w:val="Средняя сетка 2 - Акцент 114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30">
    <w:name w:val="Нет списка33"/>
    <w:next w:val="NoList"/>
    <w:uiPriority w:val="99"/>
    <w:semiHidden/>
    <w:unhideWhenUsed/>
    <w:rsid w:val="00D9359C"/>
  </w:style>
  <w:style w:type="table" w:customStyle="1" w:styleId="53">
    <w:name w:val="Сетка таблицы5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3">
    <w:name w:val="Средняя сетка 2 - Акцент 12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30">
    <w:name w:val="Нет списка43"/>
    <w:next w:val="NoList"/>
    <w:uiPriority w:val="99"/>
    <w:semiHidden/>
    <w:unhideWhenUsed/>
    <w:rsid w:val="00D9359C"/>
  </w:style>
  <w:style w:type="table" w:customStyle="1" w:styleId="63">
    <w:name w:val="Сетка таблицы6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0">
    <w:name w:val="Нет списка53"/>
    <w:next w:val="NoList"/>
    <w:uiPriority w:val="99"/>
    <w:semiHidden/>
    <w:unhideWhenUsed/>
    <w:rsid w:val="00D9359C"/>
  </w:style>
  <w:style w:type="table" w:customStyle="1" w:styleId="73">
    <w:name w:val="Сетка таблицы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3">
    <w:name w:val="Средняя сетка 2 - Акцент 13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30">
    <w:name w:val="Нет списка63"/>
    <w:next w:val="NoList"/>
    <w:uiPriority w:val="99"/>
    <w:semiHidden/>
    <w:unhideWhenUsed/>
    <w:rsid w:val="00D9359C"/>
  </w:style>
  <w:style w:type="table" w:customStyle="1" w:styleId="83">
    <w:name w:val="Сетка таблицы8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3">
    <w:name w:val="Средняя сетка 2 - Акцент 14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30">
    <w:name w:val="Нет списка73"/>
    <w:next w:val="NoList"/>
    <w:uiPriority w:val="99"/>
    <w:semiHidden/>
    <w:unhideWhenUsed/>
    <w:rsid w:val="00D9359C"/>
  </w:style>
  <w:style w:type="table" w:customStyle="1" w:styleId="93">
    <w:name w:val="Сетка таблицы9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3">
    <w:name w:val="Средняя сетка 2 - Акцент 15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30">
    <w:name w:val="Нет списка83"/>
    <w:next w:val="NoList"/>
    <w:uiPriority w:val="99"/>
    <w:semiHidden/>
    <w:unhideWhenUsed/>
    <w:rsid w:val="00D9359C"/>
  </w:style>
  <w:style w:type="table" w:customStyle="1" w:styleId="103">
    <w:name w:val="Сетка таблицы10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3">
    <w:name w:val="Средняя сетка 2 - Акцент 16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30">
    <w:name w:val="Нет списка93"/>
    <w:next w:val="NoList"/>
    <w:uiPriority w:val="99"/>
    <w:semiHidden/>
    <w:unhideWhenUsed/>
    <w:rsid w:val="00D9359C"/>
  </w:style>
  <w:style w:type="table" w:customStyle="1" w:styleId="116">
    <w:name w:val="Сетка таблицы11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3">
    <w:name w:val="Средняя сетка 2 - Акцент 17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30">
    <w:name w:val="Нет списка103"/>
    <w:next w:val="NoList"/>
    <w:uiPriority w:val="99"/>
    <w:semiHidden/>
    <w:unhideWhenUsed/>
    <w:rsid w:val="00D9359C"/>
  </w:style>
  <w:style w:type="table" w:customStyle="1" w:styleId="123">
    <w:name w:val="Сетка таблицы12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3">
    <w:name w:val="Средняя сетка 2 - Акцент 18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40">
    <w:name w:val="Нет списка114"/>
    <w:next w:val="NoList"/>
    <w:uiPriority w:val="99"/>
    <w:semiHidden/>
    <w:unhideWhenUsed/>
    <w:rsid w:val="00D9359C"/>
  </w:style>
  <w:style w:type="table" w:customStyle="1" w:styleId="133">
    <w:name w:val="Сетка таблицы1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">
    <w:name w:val="Сетка таблицы1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0">
    <w:name w:val="Нет списка123"/>
    <w:next w:val="NoList"/>
    <w:uiPriority w:val="99"/>
    <w:semiHidden/>
    <w:unhideWhenUsed/>
    <w:rsid w:val="00D9359C"/>
  </w:style>
  <w:style w:type="table" w:customStyle="1" w:styleId="163">
    <w:name w:val="Сетка таблицы16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">
    <w:name w:val="Сетка таблицы17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Сетка таблицы18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0">
    <w:name w:val="Нет списка133"/>
    <w:next w:val="NoList"/>
    <w:uiPriority w:val="99"/>
    <w:semiHidden/>
    <w:unhideWhenUsed/>
    <w:rsid w:val="00D9359C"/>
  </w:style>
  <w:style w:type="table" w:customStyle="1" w:styleId="193">
    <w:name w:val="Сетка таблицы19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3">
    <w:name w:val="Сетка таблицы110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30">
    <w:name w:val="Нет списка143"/>
    <w:next w:val="NoList"/>
    <w:uiPriority w:val="99"/>
    <w:semiHidden/>
    <w:unhideWhenUsed/>
    <w:rsid w:val="00D9359C"/>
  </w:style>
  <w:style w:type="table" w:customStyle="1" w:styleId="2030">
    <w:name w:val="Сетка таблицы20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30">
    <w:name w:val="Нет списка153"/>
    <w:next w:val="NoList"/>
    <w:uiPriority w:val="99"/>
    <w:semiHidden/>
    <w:unhideWhenUsed/>
    <w:rsid w:val="00D9359C"/>
  </w:style>
  <w:style w:type="table" w:customStyle="1" w:styleId="214">
    <w:name w:val="Сетка таблицы2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">
    <w:name w:val="Сетка таблицы2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">
    <w:name w:val="Сетка таблицы2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4">
    <w:name w:val="Сетка таблицы24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30">
    <w:name w:val="Нет списка163"/>
    <w:next w:val="NoList"/>
    <w:uiPriority w:val="99"/>
    <w:semiHidden/>
    <w:unhideWhenUsed/>
    <w:rsid w:val="00D9359C"/>
  </w:style>
  <w:style w:type="table" w:customStyle="1" w:styleId="253">
    <w:name w:val="Сетка таблицы2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3">
    <w:name w:val="Сетка таблицы24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">
    <w:name w:val="Сетка таблицы26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30">
    <w:name w:val="Нет списка173"/>
    <w:next w:val="NoList"/>
    <w:uiPriority w:val="99"/>
    <w:semiHidden/>
    <w:unhideWhenUsed/>
    <w:rsid w:val="00D9359C"/>
  </w:style>
  <w:style w:type="table" w:customStyle="1" w:styleId="273">
    <w:name w:val="Сетка таблицы2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">
    <w:name w:val="Сетка таблицы11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30">
    <w:name w:val="Нет списка183"/>
    <w:next w:val="NoList"/>
    <w:uiPriority w:val="99"/>
    <w:semiHidden/>
    <w:unhideWhenUsed/>
    <w:rsid w:val="00D9359C"/>
  </w:style>
  <w:style w:type="table" w:customStyle="1" w:styleId="282">
    <w:name w:val="Сетка таблицы28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0">
    <w:name w:val="Сетка таблицы3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">
    <w:name w:val="Сетка таблицы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">
    <w:name w:val="Сетка таблицы11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30">
    <w:name w:val="Нет списка213"/>
    <w:next w:val="NoList"/>
    <w:uiPriority w:val="99"/>
    <w:semiHidden/>
    <w:unhideWhenUsed/>
    <w:rsid w:val="00D9359C"/>
  </w:style>
  <w:style w:type="table" w:customStyle="1" w:styleId="2-1112">
    <w:name w:val="Средняя сетка 2 - Акцент 1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2">
    <w:name w:val="Средняя сетка 2 - Акцент 192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3">
    <w:name w:val="Нет списка313"/>
    <w:next w:val="NoList"/>
    <w:uiPriority w:val="99"/>
    <w:semiHidden/>
    <w:unhideWhenUsed/>
    <w:rsid w:val="00D9359C"/>
  </w:style>
  <w:style w:type="table" w:customStyle="1" w:styleId="5120">
    <w:name w:val="Сетка таблицы5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2">
    <w:name w:val="Средняя сетка 2 - Акцент 12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30">
    <w:name w:val="Нет списка413"/>
    <w:next w:val="NoList"/>
    <w:uiPriority w:val="99"/>
    <w:semiHidden/>
    <w:unhideWhenUsed/>
    <w:rsid w:val="00D9359C"/>
  </w:style>
  <w:style w:type="table" w:customStyle="1" w:styleId="6120">
    <w:name w:val="Сетка таблицы6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3">
    <w:name w:val="Нет списка513"/>
    <w:next w:val="NoList"/>
    <w:uiPriority w:val="99"/>
    <w:semiHidden/>
    <w:unhideWhenUsed/>
    <w:rsid w:val="00D9359C"/>
  </w:style>
  <w:style w:type="table" w:customStyle="1" w:styleId="7120">
    <w:name w:val="Сетка таблицы7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2">
    <w:name w:val="Средняя сетка 2 - Акцент 13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3">
    <w:name w:val="Нет списка613"/>
    <w:next w:val="NoList"/>
    <w:uiPriority w:val="99"/>
    <w:semiHidden/>
    <w:unhideWhenUsed/>
    <w:rsid w:val="00D9359C"/>
  </w:style>
  <w:style w:type="table" w:customStyle="1" w:styleId="8120">
    <w:name w:val="Сетка таблицы8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2">
    <w:name w:val="Средняя сетка 2 - Акцент 14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3">
    <w:name w:val="Нет списка713"/>
    <w:next w:val="NoList"/>
    <w:uiPriority w:val="99"/>
    <w:semiHidden/>
    <w:unhideWhenUsed/>
    <w:rsid w:val="00D9359C"/>
  </w:style>
  <w:style w:type="table" w:customStyle="1" w:styleId="9120">
    <w:name w:val="Сетка таблицы9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2">
    <w:name w:val="Средняя сетка 2 - Акцент 15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3">
    <w:name w:val="Нет списка813"/>
    <w:next w:val="NoList"/>
    <w:uiPriority w:val="99"/>
    <w:semiHidden/>
    <w:unhideWhenUsed/>
    <w:rsid w:val="00D9359C"/>
  </w:style>
  <w:style w:type="table" w:customStyle="1" w:styleId="10120">
    <w:name w:val="Сетка таблицы10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2">
    <w:name w:val="Средняя сетка 2 - Акцент 16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3">
    <w:name w:val="Нет списка913"/>
    <w:next w:val="NoList"/>
    <w:uiPriority w:val="99"/>
    <w:semiHidden/>
    <w:unhideWhenUsed/>
    <w:rsid w:val="00D9359C"/>
  </w:style>
  <w:style w:type="table" w:customStyle="1" w:styleId="2-1712">
    <w:name w:val="Средняя сетка 2 - Акцент 17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3">
    <w:name w:val="Нет списка1013"/>
    <w:next w:val="NoList"/>
    <w:uiPriority w:val="99"/>
    <w:semiHidden/>
    <w:unhideWhenUsed/>
    <w:rsid w:val="00D9359C"/>
  </w:style>
  <w:style w:type="table" w:customStyle="1" w:styleId="12120">
    <w:name w:val="Сетка таблицы12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2">
    <w:name w:val="Средняя сетка 2 - Акцент 18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30">
    <w:name w:val="Нет списка1113"/>
    <w:next w:val="NoList"/>
    <w:uiPriority w:val="99"/>
    <w:semiHidden/>
    <w:unhideWhenUsed/>
    <w:rsid w:val="00D9359C"/>
  </w:style>
  <w:style w:type="table" w:customStyle="1" w:styleId="13120">
    <w:name w:val="Сетка таблицы1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0">
    <w:name w:val="Сетка таблицы1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0">
    <w:name w:val="Сетка таблицы1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3">
    <w:name w:val="Нет списка1213"/>
    <w:next w:val="NoList"/>
    <w:uiPriority w:val="99"/>
    <w:semiHidden/>
    <w:unhideWhenUsed/>
    <w:rsid w:val="00D9359C"/>
  </w:style>
  <w:style w:type="table" w:customStyle="1" w:styleId="16120">
    <w:name w:val="Сетка таблицы16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0">
    <w:name w:val="Сетка таблицы17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">
    <w:name w:val="Сетка таблицы18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3">
    <w:name w:val="Нет списка1313"/>
    <w:next w:val="NoList"/>
    <w:uiPriority w:val="99"/>
    <w:semiHidden/>
    <w:unhideWhenUsed/>
    <w:rsid w:val="00D9359C"/>
  </w:style>
  <w:style w:type="table" w:customStyle="1" w:styleId="1912">
    <w:name w:val="Сетка таблицы19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2">
    <w:name w:val="Сетка таблицы110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3">
    <w:name w:val="Нет списка1413"/>
    <w:next w:val="NoList"/>
    <w:uiPriority w:val="99"/>
    <w:semiHidden/>
    <w:unhideWhenUsed/>
    <w:rsid w:val="00D9359C"/>
  </w:style>
  <w:style w:type="table" w:customStyle="1" w:styleId="2012">
    <w:name w:val="Сетка таблицы201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3">
    <w:name w:val="Нет списка1513"/>
    <w:next w:val="NoList"/>
    <w:uiPriority w:val="99"/>
    <w:semiHidden/>
    <w:unhideWhenUsed/>
    <w:rsid w:val="00D9359C"/>
  </w:style>
  <w:style w:type="table" w:customStyle="1" w:styleId="2112">
    <w:name w:val="Сетка таблицы21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">
    <w:name w:val="Сетка таблицы22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2">
    <w:name w:val="Сетка таблицы2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2">
    <w:name w:val="Сетка таблицы24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3">
    <w:name w:val="Нет списка1613"/>
    <w:next w:val="NoList"/>
    <w:uiPriority w:val="99"/>
    <w:semiHidden/>
    <w:unhideWhenUsed/>
    <w:rsid w:val="00D9359C"/>
  </w:style>
  <w:style w:type="table" w:customStyle="1" w:styleId="2512">
    <w:name w:val="Сетка таблицы2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3">
    <w:name w:val="Нет списка1713"/>
    <w:next w:val="NoList"/>
    <w:uiPriority w:val="99"/>
    <w:semiHidden/>
    <w:unhideWhenUsed/>
    <w:rsid w:val="00D9359C"/>
  </w:style>
  <w:style w:type="table" w:customStyle="1" w:styleId="2612">
    <w:name w:val="Сетка таблицы261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">
    <w:name w:val="Сетка таблицы29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a">
    <w:name w:val="Неразрешенное упоминание2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character" w:customStyle="1" w:styleId="34">
    <w:name w:val="Неразрешенное упоминание3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numbering" w:customStyle="1" w:styleId="240">
    <w:name w:val="Нет списка24"/>
    <w:next w:val="NoList"/>
    <w:uiPriority w:val="99"/>
    <w:semiHidden/>
    <w:unhideWhenUsed/>
    <w:rsid w:val="00D9359C"/>
  </w:style>
  <w:style w:type="table" w:customStyle="1" w:styleId="340">
    <w:name w:val="Сетка таблицы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50">
    <w:name w:val="Нет списка115"/>
    <w:next w:val="NoList"/>
    <w:uiPriority w:val="99"/>
    <w:semiHidden/>
    <w:unhideWhenUsed/>
    <w:rsid w:val="00D9359C"/>
  </w:style>
  <w:style w:type="table" w:customStyle="1" w:styleId="215">
    <w:name w:val="Сетка таблицы215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0">
    <w:name w:val="Нет списка25"/>
    <w:next w:val="NoList"/>
    <w:uiPriority w:val="99"/>
    <w:semiHidden/>
    <w:unhideWhenUsed/>
    <w:rsid w:val="00D9359C"/>
  </w:style>
  <w:style w:type="table" w:customStyle="1" w:styleId="44">
    <w:name w:val="Сетка таблицы4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5">
    <w:name w:val="Средняя сетка 2 - Акцент 1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6">
    <w:name w:val="Средняя сетка 2 - Акцент 116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41">
    <w:name w:val="Нет списка34"/>
    <w:next w:val="NoList"/>
    <w:uiPriority w:val="99"/>
    <w:semiHidden/>
    <w:unhideWhenUsed/>
    <w:rsid w:val="00D9359C"/>
  </w:style>
  <w:style w:type="table" w:customStyle="1" w:styleId="54">
    <w:name w:val="Сетка таблицы5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4">
    <w:name w:val="Средняя сетка 2 - Акцент 12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40">
    <w:name w:val="Нет списка44"/>
    <w:next w:val="NoList"/>
    <w:uiPriority w:val="99"/>
    <w:semiHidden/>
    <w:unhideWhenUsed/>
    <w:rsid w:val="00D9359C"/>
  </w:style>
  <w:style w:type="table" w:customStyle="1" w:styleId="64">
    <w:name w:val="Сетка таблицы6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0">
    <w:name w:val="Нет списка54"/>
    <w:next w:val="NoList"/>
    <w:uiPriority w:val="99"/>
    <w:semiHidden/>
    <w:unhideWhenUsed/>
    <w:rsid w:val="00D9359C"/>
  </w:style>
  <w:style w:type="table" w:customStyle="1" w:styleId="74">
    <w:name w:val="Сетка таблицы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4">
    <w:name w:val="Средняя сетка 2 - Акцент 13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40">
    <w:name w:val="Нет списка64"/>
    <w:next w:val="NoList"/>
    <w:uiPriority w:val="99"/>
    <w:semiHidden/>
    <w:unhideWhenUsed/>
    <w:rsid w:val="00D9359C"/>
  </w:style>
  <w:style w:type="table" w:customStyle="1" w:styleId="84">
    <w:name w:val="Сетка таблицы8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4">
    <w:name w:val="Средняя сетка 2 - Акцент 14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40">
    <w:name w:val="Нет списка74"/>
    <w:next w:val="NoList"/>
    <w:uiPriority w:val="99"/>
    <w:semiHidden/>
    <w:unhideWhenUsed/>
    <w:rsid w:val="00D9359C"/>
  </w:style>
  <w:style w:type="table" w:customStyle="1" w:styleId="94">
    <w:name w:val="Сетка таблицы9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4">
    <w:name w:val="Средняя сетка 2 - Акцент 15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40">
    <w:name w:val="Нет списка84"/>
    <w:next w:val="NoList"/>
    <w:uiPriority w:val="99"/>
    <w:semiHidden/>
    <w:unhideWhenUsed/>
    <w:rsid w:val="00D9359C"/>
  </w:style>
  <w:style w:type="table" w:customStyle="1" w:styleId="104">
    <w:name w:val="Сетка таблицы10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4">
    <w:name w:val="Средняя сетка 2 - Акцент 16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40">
    <w:name w:val="Нет списка94"/>
    <w:next w:val="NoList"/>
    <w:uiPriority w:val="99"/>
    <w:semiHidden/>
    <w:unhideWhenUsed/>
    <w:rsid w:val="00D9359C"/>
  </w:style>
  <w:style w:type="table" w:customStyle="1" w:styleId="118">
    <w:name w:val="Сетка таблицы11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4">
    <w:name w:val="Средняя сетка 2 - Акцент 17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40">
    <w:name w:val="Нет списка104"/>
    <w:next w:val="NoList"/>
    <w:uiPriority w:val="99"/>
    <w:semiHidden/>
    <w:unhideWhenUsed/>
    <w:rsid w:val="00D9359C"/>
  </w:style>
  <w:style w:type="table" w:customStyle="1" w:styleId="124">
    <w:name w:val="Сетка таблицы12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4">
    <w:name w:val="Средняя сетка 2 - Акцент 18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60">
    <w:name w:val="Нет списка116"/>
    <w:next w:val="NoList"/>
    <w:uiPriority w:val="99"/>
    <w:semiHidden/>
    <w:unhideWhenUsed/>
    <w:rsid w:val="00D9359C"/>
  </w:style>
  <w:style w:type="table" w:customStyle="1" w:styleId="134">
    <w:name w:val="Сетка таблицы1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Сетка таблицы14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40">
    <w:name w:val="Нет списка124"/>
    <w:next w:val="NoList"/>
    <w:uiPriority w:val="99"/>
    <w:semiHidden/>
    <w:unhideWhenUsed/>
    <w:rsid w:val="00D9359C"/>
  </w:style>
  <w:style w:type="table" w:customStyle="1" w:styleId="164">
    <w:name w:val="Сетка таблицы16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4">
    <w:name w:val="Сетка таблицы17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4">
    <w:name w:val="Сетка таблицы18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40">
    <w:name w:val="Нет списка134"/>
    <w:next w:val="NoList"/>
    <w:uiPriority w:val="99"/>
    <w:semiHidden/>
    <w:unhideWhenUsed/>
    <w:rsid w:val="00D9359C"/>
  </w:style>
  <w:style w:type="table" w:customStyle="1" w:styleId="194">
    <w:name w:val="Сетка таблицы19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4">
    <w:name w:val="Сетка таблицы110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40">
    <w:name w:val="Нет списка144"/>
    <w:next w:val="NoList"/>
    <w:uiPriority w:val="99"/>
    <w:semiHidden/>
    <w:unhideWhenUsed/>
    <w:rsid w:val="00D9359C"/>
  </w:style>
  <w:style w:type="table" w:customStyle="1" w:styleId="204">
    <w:name w:val="Сетка таблицы204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40">
    <w:name w:val="Нет списка154"/>
    <w:next w:val="NoList"/>
    <w:uiPriority w:val="99"/>
    <w:semiHidden/>
    <w:unhideWhenUsed/>
    <w:rsid w:val="00D9359C"/>
  </w:style>
  <w:style w:type="table" w:customStyle="1" w:styleId="216">
    <w:name w:val="Сетка таблицы21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4">
    <w:name w:val="Сетка таблицы2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4">
    <w:name w:val="Сетка таблицы2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5">
    <w:name w:val="Сетка таблицы245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40">
    <w:name w:val="Нет списка164"/>
    <w:next w:val="NoList"/>
    <w:uiPriority w:val="99"/>
    <w:semiHidden/>
    <w:unhideWhenUsed/>
    <w:rsid w:val="00D9359C"/>
  </w:style>
  <w:style w:type="table" w:customStyle="1" w:styleId="254">
    <w:name w:val="Сетка таблицы2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4">
    <w:name w:val="Сетка таблицы24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4">
    <w:name w:val="Сетка таблицы264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40">
    <w:name w:val="Нет списка174"/>
    <w:next w:val="NoList"/>
    <w:uiPriority w:val="99"/>
    <w:semiHidden/>
    <w:unhideWhenUsed/>
    <w:rsid w:val="00D9359C"/>
  </w:style>
  <w:style w:type="table" w:customStyle="1" w:styleId="274">
    <w:name w:val="Сетка таблицы2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4">
    <w:name w:val="Сетка таблицы11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40">
    <w:name w:val="Нет списка184"/>
    <w:next w:val="NoList"/>
    <w:uiPriority w:val="99"/>
    <w:semiHidden/>
    <w:unhideWhenUsed/>
    <w:rsid w:val="00D9359C"/>
  </w:style>
  <w:style w:type="table" w:customStyle="1" w:styleId="283">
    <w:name w:val="Сетка таблицы28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0">
    <w:name w:val="Сетка таблицы3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">
    <w:name w:val="Сетка таблицы4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4">
    <w:name w:val="Сетка таблицы11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0">
    <w:name w:val="Нет списка214"/>
    <w:next w:val="NoList"/>
    <w:uiPriority w:val="99"/>
    <w:semiHidden/>
    <w:unhideWhenUsed/>
    <w:rsid w:val="00D9359C"/>
  </w:style>
  <w:style w:type="table" w:customStyle="1" w:styleId="2-1113">
    <w:name w:val="Средняя сетка 2 - Акцент 1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3">
    <w:name w:val="Средняя сетка 2 - Акцент 193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4">
    <w:name w:val="Нет списка314"/>
    <w:next w:val="NoList"/>
    <w:uiPriority w:val="99"/>
    <w:semiHidden/>
    <w:unhideWhenUsed/>
    <w:rsid w:val="00D9359C"/>
  </w:style>
  <w:style w:type="table" w:customStyle="1" w:styleId="5130">
    <w:name w:val="Сетка таблицы5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3">
    <w:name w:val="Средняя сетка 2 - Акцент 12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40">
    <w:name w:val="Нет списка414"/>
    <w:next w:val="NoList"/>
    <w:uiPriority w:val="99"/>
    <w:semiHidden/>
    <w:unhideWhenUsed/>
    <w:rsid w:val="00D9359C"/>
  </w:style>
  <w:style w:type="table" w:customStyle="1" w:styleId="6130">
    <w:name w:val="Сетка таблицы6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4">
    <w:name w:val="Нет списка514"/>
    <w:next w:val="NoList"/>
    <w:uiPriority w:val="99"/>
    <w:semiHidden/>
    <w:unhideWhenUsed/>
    <w:rsid w:val="00D9359C"/>
  </w:style>
  <w:style w:type="table" w:customStyle="1" w:styleId="7130">
    <w:name w:val="Сетка таблицы7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3">
    <w:name w:val="Средняя сетка 2 - Акцент 13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4">
    <w:name w:val="Нет списка614"/>
    <w:next w:val="NoList"/>
    <w:uiPriority w:val="99"/>
    <w:semiHidden/>
    <w:unhideWhenUsed/>
    <w:rsid w:val="00D9359C"/>
  </w:style>
  <w:style w:type="table" w:customStyle="1" w:styleId="8130">
    <w:name w:val="Сетка таблицы8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3">
    <w:name w:val="Средняя сетка 2 - Акцент 14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4">
    <w:name w:val="Нет списка714"/>
    <w:next w:val="NoList"/>
    <w:uiPriority w:val="99"/>
    <w:semiHidden/>
    <w:unhideWhenUsed/>
    <w:rsid w:val="00D9359C"/>
  </w:style>
  <w:style w:type="table" w:customStyle="1" w:styleId="9130">
    <w:name w:val="Сетка таблицы9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3">
    <w:name w:val="Средняя сетка 2 - Акцент 15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4">
    <w:name w:val="Нет списка814"/>
    <w:next w:val="NoList"/>
    <w:uiPriority w:val="99"/>
    <w:semiHidden/>
    <w:unhideWhenUsed/>
    <w:rsid w:val="00D9359C"/>
  </w:style>
  <w:style w:type="table" w:customStyle="1" w:styleId="10130">
    <w:name w:val="Сетка таблицы10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3">
    <w:name w:val="Средняя сетка 2 - Акцент 16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4">
    <w:name w:val="Нет списка914"/>
    <w:next w:val="NoList"/>
    <w:uiPriority w:val="99"/>
    <w:semiHidden/>
    <w:unhideWhenUsed/>
    <w:rsid w:val="00D9359C"/>
  </w:style>
  <w:style w:type="table" w:customStyle="1" w:styleId="2-1713">
    <w:name w:val="Средняя сетка 2 - Акцент 17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4">
    <w:name w:val="Нет списка1014"/>
    <w:next w:val="NoList"/>
    <w:uiPriority w:val="99"/>
    <w:semiHidden/>
    <w:unhideWhenUsed/>
    <w:rsid w:val="00D9359C"/>
  </w:style>
  <w:style w:type="table" w:customStyle="1" w:styleId="12130">
    <w:name w:val="Сетка таблицы12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3">
    <w:name w:val="Средняя сетка 2 - Акцент 18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40">
    <w:name w:val="Нет списка1114"/>
    <w:next w:val="NoList"/>
    <w:uiPriority w:val="99"/>
    <w:semiHidden/>
    <w:unhideWhenUsed/>
    <w:rsid w:val="00D9359C"/>
  </w:style>
  <w:style w:type="table" w:customStyle="1" w:styleId="13130">
    <w:name w:val="Сетка таблицы1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0">
    <w:name w:val="Сетка таблицы1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0">
    <w:name w:val="Сетка таблицы1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4">
    <w:name w:val="Нет списка1214"/>
    <w:next w:val="NoList"/>
    <w:uiPriority w:val="99"/>
    <w:semiHidden/>
    <w:unhideWhenUsed/>
    <w:rsid w:val="00D9359C"/>
  </w:style>
  <w:style w:type="table" w:customStyle="1" w:styleId="16130">
    <w:name w:val="Сетка таблицы16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0">
    <w:name w:val="Сетка таблицы17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3">
    <w:name w:val="Сетка таблицы18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4">
    <w:name w:val="Нет списка1314"/>
    <w:next w:val="NoList"/>
    <w:uiPriority w:val="99"/>
    <w:semiHidden/>
    <w:unhideWhenUsed/>
    <w:rsid w:val="00D9359C"/>
  </w:style>
  <w:style w:type="table" w:customStyle="1" w:styleId="1913">
    <w:name w:val="Сетка таблицы19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3">
    <w:name w:val="Сетка таблицы110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4">
    <w:name w:val="Нет списка1414"/>
    <w:next w:val="NoList"/>
    <w:uiPriority w:val="99"/>
    <w:semiHidden/>
    <w:unhideWhenUsed/>
    <w:rsid w:val="00D9359C"/>
  </w:style>
  <w:style w:type="table" w:customStyle="1" w:styleId="2013">
    <w:name w:val="Сетка таблицы201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4">
    <w:name w:val="Нет списка1514"/>
    <w:next w:val="NoList"/>
    <w:uiPriority w:val="99"/>
    <w:semiHidden/>
    <w:unhideWhenUsed/>
    <w:rsid w:val="00D9359C"/>
  </w:style>
  <w:style w:type="table" w:customStyle="1" w:styleId="2113">
    <w:name w:val="Сетка таблицы2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3">
    <w:name w:val="Сетка таблицы22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3">
    <w:name w:val="Сетка таблицы2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3">
    <w:name w:val="Сетка таблицы24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4">
    <w:name w:val="Нет списка1614"/>
    <w:next w:val="NoList"/>
    <w:uiPriority w:val="99"/>
    <w:semiHidden/>
    <w:unhideWhenUsed/>
    <w:rsid w:val="00D9359C"/>
  </w:style>
  <w:style w:type="table" w:customStyle="1" w:styleId="2513">
    <w:name w:val="Сетка таблицы2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4">
    <w:name w:val="Нет списка1714"/>
    <w:next w:val="NoList"/>
    <w:uiPriority w:val="99"/>
    <w:semiHidden/>
    <w:unhideWhenUsed/>
    <w:rsid w:val="00D9359C"/>
  </w:style>
  <w:style w:type="table" w:customStyle="1" w:styleId="2613">
    <w:name w:val="Сетка таблицы261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Сетка таблицы29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">
    <w:name w:val="Сетка таблицы3011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">
    <w:name w:val="Сетка таблицы30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2">
    <w:name w:val="Сетка таблицы3012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">
    <w:name w:val="Сетка таблицы27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6">
    <w:name w:val="Сетка таблицы27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5">
    <w:name w:val="Неразрешенное упоминание4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table" w:customStyle="1" w:styleId="36">
    <w:name w:val="Сетка таблицы36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9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Сетка таблицы3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qFormat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FootnoteReference">
    <w:name w:val="footnote reference"/>
    <w:basedOn w:val="DefaultParagraphFont"/>
    <w:uiPriority w:val="99"/>
    <w:unhideWhenUsed/>
    <w:qFormat/>
    <w:rsid w:val="00D9359C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100" w:line="276" w:lineRule="auto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D9359C"/>
    <w:pPr>
      <w:spacing w:after="100" w:line="259" w:lineRule="auto"/>
      <w:ind w:left="6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D9359C"/>
    <w:pPr>
      <w:spacing w:after="100" w:line="259" w:lineRule="auto"/>
      <w:ind w:left="88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D9359C"/>
    <w:pPr>
      <w:spacing w:after="100" w:line="259" w:lineRule="auto"/>
      <w:ind w:left="110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D9359C"/>
    <w:pPr>
      <w:spacing w:after="100" w:line="259" w:lineRule="auto"/>
      <w:ind w:left="132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D9359C"/>
    <w:pPr>
      <w:spacing w:after="100" w:line="259" w:lineRule="auto"/>
      <w:ind w:left="154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D9359C"/>
    <w:pPr>
      <w:spacing w:after="100" w:line="259" w:lineRule="auto"/>
      <w:ind w:left="17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styleId="EndnoteText">
    <w:name w:val="endnote text"/>
    <w:basedOn w:val="Normal"/>
    <w:link w:val="EndnoteTextChar"/>
    <w:semiHidden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EndnoteTextChar">
    <w:name w:val="Endnote Text Char"/>
    <w:basedOn w:val="DefaultParagraphFont"/>
    <w:link w:val="EndnoteText"/>
    <w:semiHidden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EndnoteReference">
    <w:name w:val="endnote reference"/>
    <w:basedOn w:val="DefaultParagraphFont"/>
    <w:semiHidden/>
    <w:unhideWhenUsed/>
    <w:rsid w:val="00D9359C"/>
    <w:rPr>
      <w:vertAlign w:val="superscript"/>
    </w:rPr>
  </w:style>
  <w:style w:type="character" w:customStyle="1" w:styleId="ListParagraphChar">
    <w:name w:val="List Paragraph Char"/>
    <w:aliases w:val="ТАБЛИЦА1 Char,Название таблиц Char,Список простой нумер Char,ОБЫЧНЫЙ Char"/>
    <w:basedOn w:val="DefaultParagraphFont"/>
    <w:link w:val="ListParagraph"/>
    <w:uiPriority w:val="34"/>
    <w:qFormat/>
    <w:locked/>
    <w:rsid w:val="00D9359C"/>
  </w:style>
  <w:style w:type="paragraph" w:customStyle="1" w:styleId="217">
    <w:name w:val="Основной текст (2)1"/>
    <w:basedOn w:val="Normal"/>
    <w:uiPriority w:val="99"/>
    <w:rsid w:val="00D9359C"/>
    <w:pPr>
      <w:shd w:val="clear" w:color="auto" w:fill="FFFFFF"/>
      <w:spacing w:after="2460" w:line="240" w:lineRule="atLeast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6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BodyText2">
    <w:name w:val="Body Text 2"/>
    <w:basedOn w:val="Normal"/>
    <w:link w:val="BodyText2Char"/>
    <w:semiHidden/>
    <w:unhideWhenUsed/>
    <w:rsid w:val="00D9359C"/>
    <w:pPr>
      <w:spacing w:after="120" w:line="48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3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359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59C"/>
    <w:pPr>
      <w:spacing w:after="0" w:line="240" w:lineRule="auto"/>
      <w:ind w:firstLine="567"/>
      <w:jc w:val="both"/>
    </w:pPr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59C"/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SDText">
    <w:name w:val="SD_Text"/>
    <w:basedOn w:val="Normal"/>
    <w:link w:val="SDText0"/>
    <w:qFormat/>
    <w:rsid w:val="00D9359C"/>
    <w:pPr>
      <w:spacing w:line="276" w:lineRule="auto"/>
      <w:jc w:val="both"/>
    </w:pPr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SDText0">
    <w:name w:val="SD_Text Знак"/>
    <w:basedOn w:val="Heading1Char"/>
    <w:link w:val="SDText"/>
    <w:rsid w:val="00D9359C"/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paragraph" w:customStyle="1" w:styleId="a">
    <w:name w:val="Официальный"/>
    <w:basedOn w:val="Normal"/>
    <w:link w:val="a0"/>
    <w:qFormat/>
    <w:rsid w:val="00D9359C"/>
    <w:pPr>
      <w:widowControl w:val="0"/>
      <w:spacing w:after="80" w:line="276" w:lineRule="auto"/>
      <w:jc w:val="both"/>
    </w:pPr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character" w:customStyle="1" w:styleId="a0">
    <w:name w:val="Официальный Знак"/>
    <w:basedOn w:val="DefaultParagraphFont"/>
    <w:link w:val="a"/>
    <w:rsid w:val="00D9359C"/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paragraph" w:customStyle="1" w:styleId="Paragraph">
    <w:name w:val="Paragraph"/>
    <w:link w:val="ParagraphChar"/>
    <w:qFormat/>
    <w:rsid w:val="00D9359C"/>
    <w:pPr>
      <w:spacing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aragraphChar">
    <w:name w:val="Paragraph Char"/>
    <w:link w:val="Paragraph"/>
    <w:qFormat/>
    <w:locked/>
    <w:rsid w:val="00D9359C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aliases w:val="Ринза"/>
    <w:uiPriority w:val="1"/>
    <w:qFormat/>
    <w:rsid w:val="00D9359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qFormat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aptionChar1">
    <w:name w:val="Caption Char1"/>
    <w:aliases w:val="Caption Char Char"/>
    <w:link w:val="Caption"/>
    <w:rsid w:val="00D9359C"/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paragraph" w:customStyle="1" w:styleId="Common">
    <w:name w:val="@Common"/>
    <w:basedOn w:val="Normal"/>
    <w:link w:val="Common0"/>
    <w:qFormat/>
    <w:rsid w:val="00D9359C"/>
    <w:pPr>
      <w:spacing w:after="120" w:line="264" w:lineRule="auto"/>
      <w:ind w:firstLine="425"/>
      <w:contextualSpacing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Common0">
    <w:name w:val="@Common Знак"/>
    <w:link w:val="Common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Arial12">
    <w:name w:val="Стиль Arial Красный По ширине Междустр.интервал:  множитель 12 ..."/>
    <w:basedOn w:val="Normal"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D9359C"/>
    <w:rPr>
      <w:i/>
      <w:iCs/>
    </w:rPr>
  </w:style>
  <w:style w:type="paragraph" w:customStyle="1" w:styleId="Default">
    <w:name w:val="Default"/>
    <w:rsid w:val="00D935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paragraph" w:customStyle="1" w:styleId="TableLeft">
    <w:name w:val="Table Left"/>
    <w:link w:val="TableLeftChar"/>
    <w:qFormat/>
    <w:rsid w:val="00D9359C"/>
    <w:pPr>
      <w:spacing w:after="6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TableLeftChar">
    <w:name w:val="Table Left Char"/>
    <w:link w:val="TableLeft"/>
    <w:rsid w:val="00D9359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2b">
    <w:name w:val="Обычный_2"/>
    <w:basedOn w:val="Normal"/>
    <w:link w:val="2c"/>
    <w:qFormat/>
    <w:rsid w:val="00D9359C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2c">
    <w:name w:val="Обычный_2 Знак"/>
    <w:basedOn w:val="DefaultParagraphFont"/>
    <w:link w:val="2b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longtext">
    <w:name w:val="long_text"/>
    <w:qFormat/>
    <w:rsid w:val="00D9359C"/>
  </w:style>
  <w:style w:type="paragraph" w:styleId="BodyText">
    <w:name w:val="Body Text"/>
    <w:basedOn w:val="Normal"/>
    <w:link w:val="BodyTextChar"/>
    <w:uiPriority w:val="99"/>
    <w:unhideWhenUsed/>
    <w:rsid w:val="00D9359C"/>
    <w:pPr>
      <w:spacing w:after="12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71">
    <w:name w:val="Font Style71"/>
    <w:uiPriority w:val="99"/>
    <w:rsid w:val="00D9359C"/>
    <w:rPr>
      <w:rFonts w:ascii="Times New Roman" w:hAnsi="Times New Roman"/>
      <w:b/>
      <w:i/>
      <w:sz w:val="20"/>
    </w:rPr>
  </w:style>
  <w:style w:type="character" w:customStyle="1" w:styleId="a1">
    <w:name w:val="Название Знак"/>
    <w:basedOn w:val="DefaultParagraphFont"/>
    <w:uiPriority w:val="10"/>
    <w:rsid w:val="00D9359C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val="ru-RU" w:eastAsia="ru-RU"/>
    </w:rPr>
  </w:style>
  <w:style w:type="character" w:customStyle="1" w:styleId="wmi-callto">
    <w:name w:val="wmi-callto"/>
    <w:basedOn w:val="DefaultParagraphFont"/>
    <w:rsid w:val="00D9359C"/>
  </w:style>
  <w:style w:type="character" w:customStyle="1" w:styleId="FontStyle74">
    <w:name w:val="Font Style74"/>
    <w:rsid w:val="00D9359C"/>
    <w:rPr>
      <w:rFonts w:ascii="Times New Roman" w:hAnsi="Times New Roman" w:cs="Times New Roman"/>
      <w:sz w:val="20"/>
      <w:szCs w:val="20"/>
    </w:rPr>
  </w:style>
  <w:style w:type="character" w:customStyle="1" w:styleId="FontStyle79">
    <w:name w:val="Font Style79"/>
    <w:rsid w:val="00D9359C"/>
    <w:rPr>
      <w:rFonts w:ascii="Times New Roman" w:hAnsi="Times New Roman" w:cs="Times New Roman"/>
      <w:sz w:val="18"/>
      <w:szCs w:val="18"/>
    </w:rPr>
  </w:style>
  <w:style w:type="character" w:customStyle="1" w:styleId="a2">
    <w:name w:val="обычный Знак"/>
    <w:basedOn w:val="DefaultParagraphFont"/>
    <w:link w:val="a3"/>
    <w:locked/>
    <w:rsid w:val="00D9359C"/>
    <w:rPr>
      <w:szCs w:val="28"/>
    </w:rPr>
  </w:style>
  <w:style w:type="paragraph" w:customStyle="1" w:styleId="a3">
    <w:name w:val="обычный"/>
    <w:basedOn w:val="Normal"/>
    <w:link w:val="a2"/>
    <w:qFormat/>
    <w:rsid w:val="00D9359C"/>
    <w:pPr>
      <w:spacing w:before="120" w:after="0" w:line="360" w:lineRule="auto"/>
      <w:ind w:firstLine="709"/>
      <w:jc w:val="both"/>
    </w:pPr>
    <w:rPr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9359C"/>
    <w:pPr>
      <w:spacing w:after="120" w:line="276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52">
    <w:name w:val="Font Style52"/>
    <w:uiPriority w:val="99"/>
    <w:rsid w:val="00D9359C"/>
    <w:rPr>
      <w:rFonts w:ascii="Times New Roman" w:hAnsi="Times New Roman"/>
      <w:b/>
      <w:sz w:val="22"/>
    </w:rPr>
  </w:style>
  <w:style w:type="paragraph" w:customStyle="1" w:styleId="BulletList">
    <w:name w:val="Bullet List"/>
    <w:basedOn w:val="BodyText"/>
    <w:link w:val="BulletListChar"/>
    <w:rsid w:val="00D9359C"/>
    <w:pPr>
      <w:suppressAutoHyphens/>
      <w:spacing w:after="0" w:line="264" w:lineRule="auto"/>
      <w:ind w:firstLine="0"/>
      <w:jc w:val="left"/>
    </w:pPr>
    <w:rPr>
      <w:rFonts w:eastAsia="Times New Roman"/>
      <w:szCs w:val="20"/>
      <w:lang w:val="en-GB" w:eastAsia="en-US"/>
    </w:rPr>
  </w:style>
  <w:style w:type="character" w:customStyle="1" w:styleId="BulletListChar">
    <w:name w:val="Bullet List Char"/>
    <w:basedOn w:val="DefaultParagraphFont"/>
    <w:link w:val="BulletList"/>
    <w:rsid w:val="00D9359C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customStyle="1" w:styleId="a4">
    <w:name w:val="Брошюра"/>
    <w:basedOn w:val="Normal"/>
    <w:rsid w:val="00D9359C"/>
    <w:pPr>
      <w:spacing w:after="0" w:line="288" w:lineRule="auto"/>
      <w:jc w:val="both"/>
    </w:pPr>
    <w:rPr>
      <w:rFonts w:ascii="Arial" w:eastAsia="Times New Roman" w:hAnsi="Arial" w:cs="Times New Roman"/>
      <w:kern w:val="0"/>
      <w:sz w:val="20"/>
      <w:lang w:val="en-GB" w:eastAsia="ru-RU"/>
      <w14:ligatures w14:val="none"/>
    </w:rPr>
  </w:style>
  <w:style w:type="character" w:customStyle="1" w:styleId="Instructions">
    <w:name w:val="Instructions"/>
    <w:rsid w:val="00D9359C"/>
    <w:rPr>
      <w:i/>
      <w:vanish/>
      <w:color w:val="008080"/>
    </w:rPr>
  </w:style>
  <w:style w:type="numbering" w:styleId="111111">
    <w:name w:val="Outline List 2"/>
    <w:basedOn w:val="NoList"/>
    <w:semiHidden/>
    <w:rsid w:val="00D9359C"/>
    <w:pPr>
      <w:numPr>
        <w:numId w:val="34"/>
      </w:numPr>
    </w:pPr>
  </w:style>
  <w:style w:type="character" w:customStyle="1" w:styleId="markedcontent">
    <w:name w:val="markedcontent"/>
    <w:basedOn w:val="DefaultParagraphFont"/>
    <w:rsid w:val="00D9359C"/>
  </w:style>
  <w:style w:type="paragraph" w:styleId="List">
    <w:name w:val="List"/>
    <w:basedOn w:val="Normal"/>
    <w:uiPriority w:val="99"/>
    <w:unhideWhenUsed/>
    <w:rsid w:val="00D9359C"/>
    <w:pPr>
      <w:spacing w:after="0" w:line="276" w:lineRule="auto"/>
      <w:ind w:left="283" w:hanging="283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2d">
    <w:name w:val="Обычный 2"/>
    <w:basedOn w:val="Normal"/>
    <w:link w:val="2e"/>
    <w:qFormat/>
    <w:rsid w:val="00D9359C"/>
    <w:pPr>
      <w:spacing w:after="0" w:line="276" w:lineRule="auto"/>
      <w:ind w:firstLine="709"/>
      <w:jc w:val="both"/>
    </w:pPr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customStyle="1" w:styleId="2e">
    <w:name w:val="Обычный 2 Знак"/>
    <w:basedOn w:val="DefaultParagraphFont"/>
    <w:link w:val="2d"/>
    <w:rsid w:val="00D9359C"/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customStyle="1" w:styleId="PTCHeading3">
    <w:name w:val="PTC Heading 3"/>
    <w:next w:val="Normal"/>
    <w:qFormat/>
    <w:rsid w:val="00D9359C"/>
    <w:pPr>
      <w:keepNext/>
      <w:numPr>
        <w:ilvl w:val="2"/>
        <w:numId w:val="63"/>
      </w:numPr>
      <w:tabs>
        <w:tab w:val="clear" w:pos="720"/>
        <w:tab w:val="left" w:pos="1152"/>
      </w:tabs>
      <w:suppressAutoHyphens/>
      <w:spacing w:before="120" w:after="120" w:line="360" w:lineRule="exact"/>
      <w:ind w:left="1224" w:hanging="504"/>
      <w:jc w:val="both"/>
      <w:outlineLvl w:val="2"/>
    </w:pPr>
    <w:rPr>
      <w:rFonts w:ascii="Times New Roman" w:eastAsia="Times New Roman" w:hAnsi="Times New Roman" w:cs="Times New Roman"/>
      <w:b/>
      <w:kern w:val="0"/>
      <w14:ligatures w14:val="none"/>
    </w:rPr>
  </w:style>
  <w:style w:type="paragraph" w:customStyle="1" w:styleId="PTCHeading1">
    <w:name w:val="PTC Heading 1"/>
    <w:next w:val="Normal"/>
    <w:qFormat/>
    <w:rsid w:val="00D9359C"/>
    <w:pPr>
      <w:keepNext/>
      <w:pageBreakBefore/>
      <w:numPr>
        <w:numId w:val="63"/>
      </w:numPr>
      <w:tabs>
        <w:tab w:val="clear" w:pos="720"/>
        <w:tab w:val="left" w:pos="1152"/>
      </w:tabs>
      <w:suppressAutoHyphens/>
      <w:spacing w:before="360" w:after="180" w:line="360" w:lineRule="exact"/>
      <w:ind w:left="1152" w:hanging="1152"/>
      <w:jc w:val="both"/>
      <w:outlineLvl w:val="0"/>
    </w:pPr>
    <w:rPr>
      <w:rFonts w:ascii="Times New Roman Bold" w:eastAsia="Times New Roman" w:hAnsi="Times New Roman Bold" w:cs="Times New Roman"/>
      <w:b/>
      <w:caps/>
      <w:kern w:val="0"/>
      <w:szCs w:val="32"/>
      <w14:ligatures w14:val="none"/>
    </w:rPr>
  </w:style>
  <w:style w:type="paragraph" w:customStyle="1" w:styleId="PTCHeading2">
    <w:name w:val="PTC Heading 2"/>
    <w:next w:val="Normal"/>
    <w:qFormat/>
    <w:rsid w:val="00D9359C"/>
    <w:pPr>
      <w:keepNext/>
      <w:numPr>
        <w:ilvl w:val="1"/>
        <w:numId w:val="63"/>
      </w:numPr>
      <w:tabs>
        <w:tab w:val="clear" w:pos="720"/>
      </w:tabs>
      <w:suppressAutoHyphens/>
      <w:spacing w:before="200" w:after="120" w:line="240" w:lineRule="auto"/>
      <w:ind w:left="792" w:hanging="432"/>
      <w:jc w:val="both"/>
      <w:outlineLvl w:val="1"/>
    </w:pPr>
    <w:rPr>
      <w:rFonts w:ascii="Times New Roman" w:eastAsia="Times New Roman" w:hAnsi="Times New Roman" w:cs="Times New Roman"/>
      <w:b/>
      <w:kern w:val="0"/>
      <w:szCs w:val="28"/>
      <w14:ligatures w14:val="none"/>
    </w:rPr>
  </w:style>
  <w:style w:type="paragraph" w:customStyle="1" w:styleId="PTCHeading4">
    <w:name w:val="PTC Heading 4"/>
    <w:next w:val="Normal"/>
    <w:qFormat/>
    <w:rsid w:val="00D9359C"/>
    <w:pPr>
      <w:keepNext/>
      <w:numPr>
        <w:ilvl w:val="3"/>
        <w:numId w:val="63"/>
      </w:numPr>
      <w:tabs>
        <w:tab w:val="clear" w:pos="720"/>
        <w:tab w:val="num" w:pos="1152"/>
      </w:tabs>
      <w:suppressAutoHyphens/>
      <w:spacing w:after="120" w:line="240" w:lineRule="auto"/>
      <w:ind w:left="1152" w:hanging="1152"/>
      <w:jc w:val="both"/>
      <w:outlineLvl w:val="3"/>
    </w:pPr>
    <w:rPr>
      <w:rFonts w:ascii="Times New Roman Bold" w:eastAsia="Times New Roman" w:hAnsi="Times New Roman Bold" w:cs="Times New Roman"/>
      <w:b/>
      <w:kern w:val="0"/>
      <w14:ligatures w14:val="none"/>
    </w:rPr>
  </w:style>
  <w:style w:type="paragraph" w:customStyle="1" w:styleId="PTCHeading5">
    <w:name w:val="PTC Heading 5"/>
    <w:next w:val="Normal"/>
    <w:qFormat/>
    <w:rsid w:val="00D9359C"/>
    <w:pPr>
      <w:keepNext/>
      <w:widowControl w:val="0"/>
      <w:numPr>
        <w:ilvl w:val="4"/>
        <w:numId w:val="63"/>
      </w:numPr>
      <w:tabs>
        <w:tab w:val="clear" w:pos="3981"/>
        <w:tab w:val="num" w:pos="720"/>
        <w:tab w:val="left" w:pos="1152"/>
      </w:tabs>
      <w:suppressAutoHyphens/>
      <w:spacing w:after="120" w:line="360" w:lineRule="exact"/>
      <w:ind w:left="720"/>
      <w:jc w:val="both"/>
    </w:pPr>
    <w:rPr>
      <w:rFonts w:ascii="Times New Roman Bold" w:eastAsia="Times New Roman" w:hAnsi="Times New Roman Bold" w:cs="Times New Roman"/>
      <w:b/>
      <w:kern w:val="0"/>
      <w:sz w:val="22"/>
      <w:szCs w:val="22"/>
      <w14:ligatures w14:val="none"/>
    </w:rPr>
  </w:style>
  <w:style w:type="paragraph" w:customStyle="1" w:styleId="EPHeading6">
    <w:name w:val="EP Heading 6"/>
    <w:next w:val="Normal"/>
    <w:rsid w:val="00D9359C"/>
    <w:pPr>
      <w:keepNext/>
      <w:numPr>
        <w:ilvl w:val="5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2"/>
      <w:szCs w:val="22"/>
      <w14:ligatures w14:val="none"/>
    </w:rPr>
  </w:style>
  <w:style w:type="paragraph" w:customStyle="1" w:styleId="EPHeading7">
    <w:name w:val="EP Heading 7"/>
    <w:next w:val="Normal"/>
    <w:rsid w:val="00D9359C"/>
    <w:pPr>
      <w:keepNext/>
      <w:numPr>
        <w:ilvl w:val="6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14:ligatures w14:val="none"/>
    </w:rPr>
  </w:style>
  <w:style w:type="paragraph" w:customStyle="1" w:styleId="EPHeading8">
    <w:name w:val="EP Heading 8"/>
    <w:next w:val="Normal"/>
    <w:rsid w:val="00D9359C"/>
    <w:pPr>
      <w:keepNext/>
      <w:numPr>
        <w:ilvl w:val="7"/>
        <w:numId w:val="63"/>
      </w:numPr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:u w:val="single"/>
      <w14:ligatures w14:val="none"/>
    </w:rPr>
  </w:style>
  <w:style w:type="paragraph" w:customStyle="1" w:styleId="EPHeading9">
    <w:name w:val="EP Heading 9"/>
    <w:next w:val="Normal"/>
    <w:rsid w:val="00D9359C"/>
    <w:pPr>
      <w:keepNext/>
      <w:numPr>
        <w:ilvl w:val="8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0"/>
      <w:szCs w:val="20"/>
      <w:u w:val="single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9359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359C"/>
    <w:rPr>
      <w:color w:val="954F72" w:themeColor="followedHyperlink"/>
      <w:u w:val="single"/>
    </w:rPr>
  </w:style>
  <w:style w:type="table" w:styleId="MediumGrid2-Accent1">
    <w:name w:val="Medium Grid 2 Accent 1"/>
    <w:basedOn w:val="TableNormal"/>
    <w:uiPriority w:val="68"/>
    <w:semiHidden/>
    <w:unhideWhenUsed/>
    <w:rsid w:val="00D9359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probolezny.ru/priobretyonnyj-melanocitarnyj-nev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4166</Words>
  <Characters>23747</Characters>
  <Application>Microsoft Office Word</Application>
  <DocSecurity>0</DocSecurity>
  <Lines>197</Lines>
  <Paragraphs>55</Paragraphs>
  <ScaleCrop>false</ScaleCrop>
  <Company/>
  <LinksUpToDate>false</LinksUpToDate>
  <CharactersWithSpaces>27858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Ivanova</dc:creator>
  <cp:keywords/>
  <dc:description/>
  <cp:lastModifiedBy>Ekaterina Ivanova</cp:lastModifiedBy>
  <cp:revision>2</cp:revision>
  <dcterms:created xsi:type="dcterms:W3CDTF">2026-01-25T09:36:00Z</dcterms:created>
  <dcterms:modified xsi:type="dcterms:W3CDTF">2026-01-25T09:40:00Z</dcterms:modified>
  <dc:identifier/>
  <dc:language/>
</cp:coreProperties>
</file>