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drawing>
          <wp:inline distT="0" distB="0" distL="0" distR="0">
            <wp:extent cx="8572500" cy="4572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8572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rPr/>
      </w:pPr>
      <w:hyperlink r:id="rIdHyperlink1" w:history="1">
        <w:r>
          <w:rPr>
            <w:color w:val="2563EB"/>
            <w:u w:val="single"/>
          </w:rPr>
          <w:t xml:space="preserve">Open interactive version</w:t>
        </w:r>
      </w:hyperlink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Image1" Type="http://schemas.openxmlformats.org/officeDocument/2006/relationships/image" Target="media/rIdImage1.png" /><Relationship Id="rIdHyperlink1" Type="http://schemas.openxmlformats.org/officeDocument/2006/relationships/hyperlink" Target="serareport-sample.html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