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FC" w:rsidRDefault="004E7BFD" w:rsidP="004E7BFD">
      <w:pPr>
        <w:jc w:val="center"/>
        <w:rPr>
          <w:sz w:val="36"/>
          <w:szCs w:val="28"/>
        </w:rPr>
      </w:pPr>
      <w:r w:rsidRPr="004E7BFD">
        <w:rPr>
          <w:sz w:val="36"/>
          <w:szCs w:val="28"/>
        </w:rPr>
        <w:t>Pesquisa de referências</w:t>
      </w:r>
    </w:p>
    <w:p w:rsidR="004E7BFD" w:rsidRPr="004E7BFD" w:rsidRDefault="004E7BFD" w:rsidP="004E7B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7BFD">
        <w:rPr>
          <w:rFonts w:ascii="Times New Roman" w:hAnsi="Times New Roman" w:cs="Times New Roman"/>
          <w:sz w:val="28"/>
          <w:szCs w:val="28"/>
        </w:rPr>
        <w:t>SIMPARK</w:t>
      </w:r>
    </w:p>
    <w:p w:rsidR="004E7BFD" w:rsidRDefault="004E7BFD" w:rsidP="00397C36">
      <w:pPr>
        <w:pStyle w:val="NormalWeb"/>
        <w:shd w:val="clear" w:color="auto" w:fill="FCFCFC"/>
        <w:spacing w:before="204" w:beforeAutospacing="0" w:after="204" w:afterAutospacing="0"/>
        <w:ind w:firstLine="708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• Controle de acesso informatizado e automatizado;</w:t>
      </w:r>
    </w:p>
    <w:p w:rsidR="004E7BFD" w:rsidRDefault="004E7BFD" w:rsidP="00397C36">
      <w:pPr>
        <w:pStyle w:val="NormalWeb"/>
        <w:shd w:val="clear" w:color="auto" w:fill="FCFCFC"/>
        <w:spacing w:before="204" w:beforeAutospacing="0" w:after="204" w:afterAutospacing="0"/>
        <w:ind w:firstLine="708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• Estações de pagamento automatizadas;</w:t>
      </w:r>
    </w:p>
    <w:p w:rsidR="004E7BFD" w:rsidRDefault="004E7BFD" w:rsidP="00397C36">
      <w:pPr>
        <w:pStyle w:val="NormalWeb"/>
        <w:shd w:val="clear" w:color="auto" w:fill="FCFCFC"/>
        <w:spacing w:before="204" w:beforeAutospacing="0" w:after="204" w:afterAutospacing="0"/>
        <w:ind w:firstLine="708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• Segurança</w:t>
      </w:r>
      <w:bookmarkStart w:id="0" w:name="_GoBack"/>
      <w:bookmarkEnd w:id="0"/>
      <w:r>
        <w:rPr>
          <w:rFonts w:ascii="Open Sans" w:hAnsi="Open Sans" w:cs="Open Sans"/>
          <w:color w:val="000000"/>
          <w:sz w:val="23"/>
          <w:szCs w:val="23"/>
        </w:rPr>
        <w:t xml:space="preserve"> e controle de acesso de pedestres ao estacionamento;</w:t>
      </w:r>
    </w:p>
    <w:p w:rsidR="004E7BFD" w:rsidRDefault="004E7BFD" w:rsidP="00397C36">
      <w:pPr>
        <w:pStyle w:val="NormalWeb"/>
        <w:shd w:val="clear" w:color="auto" w:fill="FCFCFC"/>
        <w:spacing w:before="204" w:beforeAutospacing="0" w:after="204" w:afterAutospacing="0"/>
        <w:ind w:firstLine="708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• Monitoramento 24 horas;</w:t>
      </w:r>
    </w:p>
    <w:p w:rsidR="004E7BFD" w:rsidRDefault="004E7BFD" w:rsidP="00397C36">
      <w:pPr>
        <w:pStyle w:val="NormalWeb"/>
        <w:shd w:val="clear" w:color="auto" w:fill="FCFCFC"/>
        <w:spacing w:before="204" w:beforeAutospacing="0" w:after="204" w:afterAutospacing="0"/>
        <w:ind w:firstLine="708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• Sistemas gerenciadores de dados operacionais, financeiros e estatísticos.</w:t>
      </w:r>
    </w:p>
    <w:p w:rsidR="004E7BFD" w:rsidRPr="00397C36" w:rsidRDefault="004E7BFD" w:rsidP="004E7BFD">
      <w:pPr>
        <w:pStyle w:val="NormalWeb"/>
        <w:numPr>
          <w:ilvl w:val="0"/>
          <w:numId w:val="2"/>
        </w:numPr>
        <w:shd w:val="clear" w:color="auto" w:fill="FCFCFC"/>
        <w:spacing w:before="204" w:beforeAutospacing="0" w:after="204" w:afterAutospacing="0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proofErr w:type="spellStart"/>
      <w:r>
        <w:rPr>
          <w:sz w:val="28"/>
          <w:szCs w:val="28"/>
        </w:rPr>
        <w:t>Estapar</w:t>
      </w:r>
      <w:proofErr w:type="spellEnd"/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PDV Proprietário de última geração;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Reserva antecipada de vagas;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Pagamento de tíquete por App/ mobile;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Estações de pagamento automatizadas;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Indicador eletrônico de disponibilidade de vagas;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Reconhecimento digital de placas de veículos;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Segurança e controle de acesso de pedestres ao estacionamento;</w:t>
      </w:r>
    </w:p>
    <w:p w:rsidR="00397C36" w:rsidRPr="00397C36" w:rsidRDefault="00397C36" w:rsidP="00397C36">
      <w:pPr>
        <w:pStyle w:val="NormalWeb"/>
        <w:numPr>
          <w:ilvl w:val="0"/>
          <w:numId w:val="4"/>
        </w:numPr>
        <w:shd w:val="clear" w:color="auto" w:fill="FCFCFC"/>
        <w:spacing w:before="204" w:after="204"/>
        <w:textAlignment w:val="baseline"/>
        <w:rPr>
          <w:rFonts w:ascii="Open Sans" w:hAnsi="Open Sans" w:cs="Open Sans"/>
          <w:color w:val="000000"/>
          <w:sz w:val="23"/>
          <w:szCs w:val="23"/>
        </w:rPr>
      </w:pPr>
      <w:r w:rsidRPr="00397C36">
        <w:rPr>
          <w:rFonts w:ascii="Open Sans" w:hAnsi="Open Sans" w:cs="Open Sans"/>
          <w:color w:val="000000"/>
          <w:sz w:val="23"/>
          <w:szCs w:val="23"/>
        </w:rPr>
        <w:t>Monitoramento 24 horas;</w:t>
      </w:r>
    </w:p>
    <w:p w:rsidR="00397C36" w:rsidRPr="004E7BFD" w:rsidRDefault="00397C36" w:rsidP="00397C36">
      <w:pPr>
        <w:pStyle w:val="NormalWeb"/>
        <w:shd w:val="clear" w:color="auto" w:fill="FCFCFC"/>
        <w:spacing w:before="204" w:beforeAutospacing="0" w:after="204" w:afterAutospacing="0"/>
        <w:ind w:left="1080"/>
        <w:textAlignment w:val="baseline"/>
        <w:rPr>
          <w:rFonts w:ascii="Open Sans" w:hAnsi="Open Sans" w:cs="Open Sans"/>
          <w:color w:val="000000"/>
          <w:sz w:val="23"/>
          <w:szCs w:val="23"/>
        </w:rPr>
      </w:pPr>
    </w:p>
    <w:p w:rsidR="004E7BFD" w:rsidRDefault="004E7BFD" w:rsidP="004E7BFD">
      <w:pPr>
        <w:pStyle w:val="NormalWeb"/>
        <w:shd w:val="clear" w:color="auto" w:fill="FCFCFC"/>
        <w:spacing w:before="204" w:beforeAutospacing="0" w:after="204" w:afterAutospacing="0"/>
        <w:ind w:left="720"/>
        <w:textAlignment w:val="baseline"/>
        <w:rPr>
          <w:rFonts w:ascii="Open Sans" w:hAnsi="Open Sans" w:cs="Open Sans"/>
          <w:color w:val="000000"/>
          <w:sz w:val="23"/>
          <w:szCs w:val="23"/>
        </w:rPr>
      </w:pPr>
    </w:p>
    <w:p w:rsidR="004E7BFD" w:rsidRPr="004E7BFD" w:rsidRDefault="004E7BFD" w:rsidP="004E7BFD">
      <w:pPr>
        <w:pStyle w:val="ListParagraph"/>
        <w:rPr>
          <w:sz w:val="24"/>
          <w:szCs w:val="28"/>
        </w:rPr>
      </w:pPr>
    </w:p>
    <w:sectPr w:rsidR="004E7BFD" w:rsidRPr="004E7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278"/>
    <w:multiLevelType w:val="hybridMultilevel"/>
    <w:tmpl w:val="CFF8F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E59F0"/>
    <w:multiLevelType w:val="hybridMultilevel"/>
    <w:tmpl w:val="40569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67ED"/>
    <w:multiLevelType w:val="hybridMultilevel"/>
    <w:tmpl w:val="8AF2E5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C8572F"/>
    <w:multiLevelType w:val="hybridMultilevel"/>
    <w:tmpl w:val="93D4B0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FD"/>
    <w:rsid w:val="00397C36"/>
    <w:rsid w:val="004E7BFD"/>
    <w:rsid w:val="007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BF98"/>
  <w15:chartTrackingRefBased/>
  <w15:docId w15:val="{F06A5374-7E50-4B63-B2EF-A96B3E48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2020-03-06T01:10:00Z</dcterms:created>
  <dcterms:modified xsi:type="dcterms:W3CDTF">2020-03-06T01:22:00Z</dcterms:modified>
</cp:coreProperties>
</file>