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265" w:rsidRDefault="00882265" w:rsidP="003B51D9">
      <w:pPr>
        <w:spacing w:after="360" w:line="240" w:lineRule="auto"/>
        <w:jc w:val="center"/>
        <w:outlineLvl w:val="6"/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</w:pPr>
    </w:p>
    <w:p w:rsidR="00882265" w:rsidRDefault="00882265" w:rsidP="003B51D9">
      <w:pPr>
        <w:spacing w:after="360" w:line="240" w:lineRule="auto"/>
        <w:jc w:val="center"/>
        <w:outlineLvl w:val="6"/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</w:pPr>
      <w:hyperlink r:id="rId5" w:history="1">
        <w:r w:rsidRPr="00707931">
          <w:rPr>
            <w:rStyle w:val="a3"/>
            <w:rFonts w:ascii="Helvetica" w:eastAsia="Times New Roman" w:hAnsi="Helvetica" w:cs="Helvetica"/>
            <w:b/>
            <w:bCs/>
            <w:sz w:val="18"/>
            <w:szCs w:val="18"/>
            <w:lang w:eastAsia="ru-RU"/>
          </w:rPr>
          <w:t>http://yandex.ru/video/search?filmId=C1CEjlUfUXI&amp;where=all&amp;text=%D0%BA%D0%BB%D0%B0%D1%81%D1%81%D0%B8%D1%87%D0%B5%D1%81%D0%BA%D0%BE%D0%B5%20%D0%BF%D0%BE%D1%81%D1%82%D1%80%D0%BE%D0%B5%D0%BD%D0%B8%D0%B5%20%D0%BA%D0%BE%D1%80%D0%BE%D0%B1%D0%BA%D0%B8%20%D0%B3%D0%B0%D0%BD%D0%BD%D0%B0</w:t>
        </w:r>
      </w:hyperlink>
    </w:p>
    <w:p w:rsidR="00882265" w:rsidRDefault="00882265" w:rsidP="003B51D9">
      <w:pPr>
        <w:spacing w:after="360" w:line="240" w:lineRule="auto"/>
        <w:jc w:val="center"/>
        <w:outlineLvl w:val="6"/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</w:pPr>
      <w:bookmarkStart w:id="0" w:name="_GoBack"/>
      <w:bookmarkEnd w:id="0"/>
    </w:p>
    <w:p w:rsidR="00882265" w:rsidRDefault="00882265" w:rsidP="003B51D9">
      <w:pPr>
        <w:spacing w:after="360" w:line="240" w:lineRule="auto"/>
        <w:jc w:val="center"/>
        <w:outlineLvl w:val="6"/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</w:pPr>
    </w:p>
    <w:p w:rsidR="003B51D9" w:rsidRPr="003B51D9" w:rsidRDefault="003B51D9" w:rsidP="003B51D9">
      <w:pPr>
        <w:spacing w:after="360" w:line="240" w:lineRule="auto"/>
        <w:jc w:val="center"/>
        <w:outlineLvl w:val="6"/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</w:pPr>
      <w:r w:rsidRPr="003B51D9"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  <w:t>Что такое коробка Ганна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Коробкой </w:t>
      </w:r>
      <w:hyperlink r:id="rId6" w:tgtFrame="_blank" w:tooltip="Индикатор Rx+GannG v.1" w:history="1">
        <w:r w:rsidRPr="003B51D9">
          <w:rPr>
            <w:rFonts w:ascii="Helvetica" w:eastAsia="Times New Roman" w:hAnsi="Helvetica" w:cs="Helvetica"/>
            <w:color w:val="000000"/>
            <w:sz w:val="21"/>
            <w:szCs w:val="21"/>
            <w:u w:val="single"/>
            <w:lang w:eastAsia="ru-RU"/>
          </w:rPr>
          <w:t>Ганна</w:t>
        </w:r>
      </w:hyperlink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называется некое </w:t>
      </w:r>
      <w:hyperlink r:id="rId7" w:tgtFrame="_blank" w:tooltip="Уровни в стратегии GANN" w:history="1">
        <w:r w:rsidRPr="003B51D9">
          <w:rPr>
            <w:rFonts w:ascii="Helvetica" w:eastAsia="Times New Roman" w:hAnsi="Helvetica" w:cs="Helvetica"/>
            <w:color w:val="000000"/>
            <w:sz w:val="21"/>
            <w:szCs w:val="21"/>
            <w:u w:val="single"/>
            <w:lang w:eastAsia="ru-RU"/>
          </w:rPr>
          <w:t>построение</w:t>
        </w:r>
      </w:hyperlink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углов Ганна, при котором первоначальная вибрация раскладывается на составляющие.</w:t>
      </w: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 xml:space="preserve">С другой стороны — коробка Ганна — это куб на плоскости, вписанный в </w:t>
      </w:r>
      <w:hyperlink r:id="rId8" w:tgtFrame="_blank" w:tooltip="Daniel Ferrera " w:history="1">
        <w:r w:rsidRPr="003B51D9">
          <w:rPr>
            <w:rFonts w:ascii="Helvetica" w:eastAsia="Times New Roman" w:hAnsi="Helvetica" w:cs="Helvetica"/>
            <w:color w:val="000000"/>
            <w:sz w:val="21"/>
            <w:szCs w:val="21"/>
            <w:u w:val="single"/>
            <w:lang w:eastAsia="ru-RU"/>
          </w:rPr>
          <w:t>квадрат</w:t>
        </w:r>
      </w:hyperlink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 В данном случае квадратом является размерность первоначальной вибрации или первоначальной волны.</w:t>
      </w: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Типичная коробка Ганна изображена на рисунке жёлтыми линиями: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 wp14:anchorId="36124F9E" wp14:editId="658654A4">
            <wp:extent cx="5715000" cy="2571750"/>
            <wp:effectExtent l="0" t="0" r="0" b="0"/>
            <wp:docPr id="1" name="Рисунок 1" descr="18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8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1D9" w:rsidRPr="003B51D9" w:rsidRDefault="003B51D9" w:rsidP="003B51D9">
      <w:pPr>
        <w:spacing w:before="360" w:after="360" w:line="240" w:lineRule="auto"/>
        <w:outlineLvl w:val="6"/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</w:pPr>
      <w:r w:rsidRPr="003B51D9"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  <w:t>Построение коробки Ганна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Итак, давайте разберёмся, как же строится коробка.</w:t>
      </w: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</w: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br/>
        <w:t>Для начала как обычно нужно найти первоначальную волну — для этого ищем экстремальные точки цены.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Давайте возьмём экстремальную точку на евро по цене 1,34844, которая была 2012.02.24 20:00. Проводим через данную точку (то есть через свечу на графике цены) вертикальную и горизонтальную линию. На рисунке это выглядит так: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 wp14:anchorId="778533B7" wp14:editId="7D3EC728">
            <wp:extent cx="5715000" cy="2571750"/>
            <wp:effectExtent l="0" t="0" r="0" b="0"/>
            <wp:docPr id="2" name="Рисунок 2" descr="18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82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Отлично! Нашли экстремум, теперь выберем второй экстремум с максимальной ценой, но ценой меньше чем первый найденный экстремум. Затем находим минимум между этими двумя экстремальными точками. Через минимум проводим горизонтальную линию, через второй экстремум (максимум) проводим вертикальную линию.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Получаем первоначальную вибрацию, которую мы заключили в квадрат. Все описанные действия называются </w:t>
      </w:r>
      <w:proofErr w:type="spell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квадратированием</w:t>
      </w:r>
      <w:proofErr w:type="spell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графика. </w:t>
      </w:r>
      <w:proofErr w:type="spell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Квадратирование</w:t>
      </w:r>
      <w:proofErr w:type="spell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графика даёт нам возможность строить углы и коробку Ганна, а </w:t>
      </w:r>
      <w:proofErr w:type="gram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так же</w:t>
      </w:r>
      <w:proofErr w:type="gram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указывает уровни цены и временные составляющие, которые были рассмотрены ранее.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Итак, первоначальная вибрация, заключённая в квадрат, у нас выглядит так: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 wp14:anchorId="4C1DF315" wp14:editId="3EBCF36F">
            <wp:extent cx="5715000" cy="2571750"/>
            <wp:effectExtent l="0" t="0" r="0" b="0"/>
            <wp:docPr id="3" name="Рисунок 3" descr="183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83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Теперь мы можем построить угол 1 к 1, но чтобы углы нам не мешались, построим сначала коробку Ганна:</w:t>
      </w:r>
    </w:p>
    <w:p w:rsidR="003B51D9" w:rsidRPr="003B51D9" w:rsidRDefault="003B51D9" w:rsidP="003B51D9">
      <w:pPr>
        <w:numPr>
          <w:ilvl w:val="0"/>
          <w:numId w:val="1"/>
        </w:numPr>
        <w:spacing w:after="0" w:line="240" w:lineRule="auto"/>
        <w:ind w:left="540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Делим полученный «квадрат» пополам по цене и по времени.</w:t>
      </w:r>
    </w:p>
    <w:p w:rsidR="003B51D9" w:rsidRPr="003B51D9" w:rsidRDefault="003B51D9" w:rsidP="003B51D9">
      <w:pPr>
        <w:numPr>
          <w:ilvl w:val="0"/>
          <w:numId w:val="1"/>
        </w:numPr>
        <w:spacing w:after="0" w:line="240" w:lineRule="auto"/>
        <w:ind w:left="540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Строим углы 1 к 1 из каждого угла квадрата, то есть проводим диагонали.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На этом пока остановимся. Должно получиться следующее построение на графике </w:t>
      </w:r>
      <w:proofErr w:type="spell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Eur</w:t>
      </w:r>
      <w:proofErr w:type="spell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/</w:t>
      </w:r>
      <w:proofErr w:type="spell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Usd</w:t>
      </w:r>
      <w:proofErr w:type="spell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: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 wp14:anchorId="3403535B" wp14:editId="0C58D9A9">
            <wp:extent cx="5715000" cy="2571750"/>
            <wp:effectExtent l="0" t="0" r="0" b="0"/>
            <wp:docPr id="4" name="Рисунок 4" descr="184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84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Далее, проводим дополнительные диагонали и на выходе получаем почти готовую коробку Ганна: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 wp14:anchorId="7EA1A505" wp14:editId="1A576DAF">
            <wp:extent cx="5715000" cy="2571750"/>
            <wp:effectExtent l="0" t="0" r="0" b="0"/>
            <wp:docPr id="5" name="Рисунок 5" descr="185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85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Теперь </w:t>
      </w:r>
      <w:proofErr w:type="gram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посмотрим</w:t>
      </w:r>
      <w:proofErr w:type="gram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как строиться коробка в остальных квадратах и когда наиболее продуктивно строить и использовать коробку, а так же временные параметры, в которых возможен разворот тенденции.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Построение коробки Ганна в других квадратах </w:t>
      </w:r>
      <w:proofErr w:type="gram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ни чем</w:t>
      </w:r>
      <w:proofErr w:type="gram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не отличается от построения коробки Ганна в квадрате первоначальной вибрации. То есть так же делается </w:t>
      </w:r>
      <w:proofErr w:type="spell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квадратирование</w:t>
      </w:r>
      <w:proofErr w:type="spell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графика, затем проводятся основные и второстепенные линии коробки. Рассмотрим построение коробки Ганна в других квадратах: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 wp14:anchorId="1A449E4A" wp14:editId="3AAF2FB5">
            <wp:extent cx="5715000" cy="2571750"/>
            <wp:effectExtent l="0" t="0" r="0" b="0"/>
            <wp:docPr id="6" name="Рисунок 6" descr="186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86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Как видно — коробки в разных квадратах абсолютно одинаковые. Различаются только временные параметры коробки, как они строятся — рассмотрим далее.</w:t>
      </w:r>
    </w:p>
    <w:p w:rsidR="003B51D9" w:rsidRPr="003B51D9" w:rsidRDefault="003B51D9" w:rsidP="003B51D9">
      <w:pPr>
        <w:spacing w:before="360" w:after="360" w:line="240" w:lineRule="auto"/>
        <w:jc w:val="center"/>
        <w:outlineLvl w:val="6"/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</w:pPr>
      <w:r w:rsidRPr="003B51D9"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  <w:t>Временные параметры коробки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Коробка Ганна даёт не только сопротивления-поддержки, но и время возможных разворотов. Не всегда конечно временной </w:t>
      </w:r>
      <w:hyperlink r:id="rId21" w:tgtFrame="_blank" w:tooltip="GannLevels — индикатор уровней Ганна" w:history="1">
        <w:r w:rsidRPr="003B51D9">
          <w:rPr>
            <w:rFonts w:ascii="Helvetica" w:eastAsia="Times New Roman" w:hAnsi="Helvetica" w:cs="Helvetica"/>
            <w:color w:val="000000"/>
            <w:sz w:val="21"/>
            <w:szCs w:val="21"/>
            <w:u w:val="single"/>
            <w:lang w:eastAsia="ru-RU"/>
          </w:rPr>
          <w:t>параметр</w:t>
        </w:r>
      </w:hyperlink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коробки укажет разворот тренда, а вот краткосрочные развороты можно ловить и весьма </w:t>
      </w:r>
      <w:proofErr w:type="gram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не плохо</w:t>
      </w:r>
      <w:proofErr w:type="gram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.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Для получения временных параметров коробки нужно в местах пересечений линий коробки провести вертикальные линии — это и будет временем разворотов. Наиболее качественный сигнал </w:t>
      </w:r>
      <w:proofErr w:type="gram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возникает</w:t>
      </w:r>
      <w:proofErr w:type="gram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когда </w:t>
      </w:r>
      <w:hyperlink r:id="rId22" w:tgtFrame="_blank" w:tooltip="Анализ GOLD на неделю с 29 июля" w:history="1">
        <w:r w:rsidRPr="003B51D9">
          <w:rPr>
            <w:rFonts w:ascii="Helvetica" w:eastAsia="Times New Roman" w:hAnsi="Helvetica" w:cs="Helvetica"/>
            <w:color w:val="000000"/>
            <w:sz w:val="21"/>
            <w:szCs w:val="21"/>
            <w:u w:val="single"/>
            <w:lang w:eastAsia="ru-RU"/>
          </w:rPr>
          <w:t>цена</w:t>
        </w:r>
      </w:hyperlink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 xml:space="preserve"> растёт до временного параметра, а так же свеча закрывается с ростом непосредственно во времени разворота. Если цена находиться во </w:t>
      </w:r>
      <w:proofErr w:type="spellStart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флете</w:t>
      </w:r>
      <w:proofErr w:type="spellEnd"/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, то разворот стоит ловить в связи с общим направлением.</w:t>
      </w:r>
    </w:p>
    <w:p w:rsidR="003B51D9" w:rsidRPr="003B51D9" w:rsidRDefault="003B51D9" w:rsidP="003B51D9">
      <w:pPr>
        <w:spacing w:after="0" w:line="240" w:lineRule="auto"/>
        <w:ind w:left="360" w:right="360"/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b/>
          <w:bCs/>
          <w:noProof/>
          <w:color w:val="000000"/>
          <w:sz w:val="21"/>
          <w:szCs w:val="21"/>
          <w:lang w:eastAsia="ru-RU"/>
        </w:rPr>
        <w:drawing>
          <wp:inline distT="0" distB="0" distL="0" distR="0" wp14:anchorId="55793EE5" wp14:editId="7E149D92">
            <wp:extent cx="5715000" cy="2571750"/>
            <wp:effectExtent l="0" t="0" r="0" b="0"/>
            <wp:docPr id="7" name="Рисунок 7" descr="187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87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Дополнительные временные параметры получаем с помощью добавления вертикальных линий в местах пересечения линий коробки и углов Ганна (в тех местах, где есть проходящие углы:</w:t>
      </w:r>
    </w:p>
    <w:p w:rsidR="003B51D9" w:rsidRPr="003B51D9" w:rsidRDefault="003B51D9" w:rsidP="003B51D9">
      <w:pPr>
        <w:spacing w:after="0" w:line="240" w:lineRule="auto"/>
        <w:ind w:left="360" w:right="360"/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b/>
          <w:bCs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 wp14:anchorId="276EB202" wp14:editId="57DBFFA3">
            <wp:extent cx="5715000" cy="2571750"/>
            <wp:effectExtent l="0" t="0" r="0" b="0"/>
            <wp:docPr id="8" name="Рисунок 8" descr="188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88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1D9" w:rsidRPr="003B51D9" w:rsidRDefault="003B51D9" w:rsidP="003B51D9">
      <w:pPr>
        <w:spacing w:before="360" w:after="360" w:line="240" w:lineRule="auto"/>
        <w:outlineLvl w:val="6"/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</w:pPr>
      <w:r w:rsidRPr="003B51D9">
        <w:rPr>
          <w:rFonts w:ascii="Helvetica" w:eastAsia="Times New Roman" w:hAnsi="Helvetica" w:cs="Helvetica"/>
          <w:b/>
          <w:bCs/>
          <w:color w:val="000000"/>
          <w:sz w:val="18"/>
          <w:szCs w:val="18"/>
          <w:lang w:eastAsia="ru-RU"/>
        </w:rPr>
        <w:t> Второстепенные линии коробки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Как я уже написал, кроме основных линий коробки Ганна, есть ещё и дополнительные линии. Их целесообразно строить при больших размеров коробки Ганна.</w:t>
      </w:r>
    </w:p>
    <w:p w:rsidR="003B51D9" w:rsidRPr="003B51D9" w:rsidRDefault="003B51D9" w:rsidP="003B51D9">
      <w:pPr>
        <w:spacing w:after="36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  <w:t>Дополнительные линии проводятся так же как основные линии, но не в середину/экстремум квадрата, а во временные линии:</w:t>
      </w:r>
    </w:p>
    <w:p w:rsidR="003B51D9" w:rsidRPr="003B51D9" w:rsidRDefault="003B51D9" w:rsidP="003B51D9">
      <w:pPr>
        <w:spacing w:after="0" w:line="240" w:lineRule="auto"/>
        <w:ind w:left="360" w:right="360"/>
        <w:rPr>
          <w:rFonts w:ascii="Helvetica" w:eastAsia="Times New Roman" w:hAnsi="Helvetica" w:cs="Helvetica"/>
          <w:b/>
          <w:bCs/>
          <w:color w:val="000000"/>
          <w:sz w:val="21"/>
          <w:szCs w:val="21"/>
          <w:lang w:eastAsia="ru-RU"/>
        </w:rPr>
      </w:pPr>
      <w:r w:rsidRPr="003B51D9">
        <w:rPr>
          <w:rFonts w:ascii="Helvetica" w:eastAsia="Times New Roman" w:hAnsi="Helvetica" w:cs="Helvetica"/>
          <w:b/>
          <w:bCs/>
          <w:noProof/>
          <w:color w:val="000000"/>
          <w:sz w:val="21"/>
          <w:szCs w:val="21"/>
          <w:lang w:eastAsia="ru-RU"/>
        </w:rPr>
        <w:drawing>
          <wp:inline distT="0" distB="0" distL="0" distR="0" wp14:anchorId="5CAFAFE5" wp14:editId="5BA9EAAB">
            <wp:extent cx="5715000" cy="2571750"/>
            <wp:effectExtent l="0" t="0" r="0" b="0"/>
            <wp:docPr id="9" name="Рисунок 9" descr="189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89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924" w:rsidRDefault="00BA2924"/>
    <w:sectPr w:rsidR="00BA2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A55014"/>
    <w:multiLevelType w:val="multilevel"/>
    <w:tmpl w:val="BAA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267"/>
    <w:rsid w:val="001B0267"/>
    <w:rsid w:val="003B51D9"/>
    <w:rsid w:val="00882265"/>
    <w:rsid w:val="00BA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EC4DFC-5F83-45ED-890E-4880EDA5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822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82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0859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4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64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70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orextav.ru/knigi/knigi-po-teorii-ganna/daniel-ferrera-the-gann-pyramid-na-russkom.html" TargetMode="External"/><Relationship Id="rId13" Type="http://schemas.openxmlformats.org/officeDocument/2006/relationships/hyperlink" Target="http://forextav.ru/wp-content/uploads/2013/03/183.gif" TargetMode="External"/><Relationship Id="rId18" Type="http://schemas.openxmlformats.org/officeDocument/2006/relationships/image" Target="media/image5.gif"/><Relationship Id="rId26" Type="http://schemas.openxmlformats.org/officeDocument/2006/relationships/image" Target="media/image8.gif"/><Relationship Id="rId3" Type="http://schemas.openxmlformats.org/officeDocument/2006/relationships/settings" Target="settings.xml"/><Relationship Id="rId21" Type="http://schemas.openxmlformats.org/officeDocument/2006/relationships/hyperlink" Target="http://forextav.ru/teoriya-ganna/indikatori-po-teorii-ganna/gannlevels-indikator-urovnej-ganna.html" TargetMode="External"/><Relationship Id="rId7" Type="http://schemas.openxmlformats.org/officeDocument/2006/relationships/hyperlink" Target="http://forextav.ru/teoriya-ganna-2/urovni-v-strategii-gann.html" TargetMode="External"/><Relationship Id="rId12" Type="http://schemas.openxmlformats.org/officeDocument/2006/relationships/image" Target="media/image2.gif"/><Relationship Id="rId17" Type="http://schemas.openxmlformats.org/officeDocument/2006/relationships/hyperlink" Target="http://forextav.ru/wp-content/uploads/2013/03/185.gif" TargetMode="External"/><Relationship Id="rId25" Type="http://schemas.openxmlformats.org/officeDocument/2006/relationships/hyperlink" Target="http://forextav.ru/wp-content/uploads/2013/03/188.gif" TargetMode="External"/><Relationship Id="rId2" Type="http://schemas.openxmlformats.org/officeDocument/2006/relationships/styles" Target="styles.xml"/><Relationship Id="rId16" Type="http://schemas.openxmlformats.org/officeDocument/2006/relationships/image" Target="media/image4.gif"/><Relationship Id="rId20" Type="http://schemas.openxmlformats.org/officeDocument/2006/relationships/image" Target="media/image6.gi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forextav.ru/teoriya-ganna/indikatori-po-teorii-ganna/indikator-rxganng-v-1.html" TargetMode="External"/><Relationship Id="rId11" Type="http://schemas.openxmlformats.org/officeDocument/2006/relationships/hyperlink" Target="http://forextav.ru/wp-content/uploads/2013/03/182.gif" TargetMode="External"/><Relationship Id="rId24" Type="http://schemas.openxmlformats.org/officeDocument/2006/relationships/image" Target="media/image7.gif"/><Relationship Id="rId5" Type="http://schemas.openxmlformats.org/officeDocument/2006/relationships/hyperlink" Target="http://yandex.ru/video/search?filmId=C1CEjlUfUXI&amp;where=all&amp;text=%D0%BA%D0%BB%D0%B0%D1%81%D1%81%D0%B8%D1%87%D0%B5%D1%81%D0%BA%D0%BE%D0%B5%20%D0%BF%D0%BE%D1%81%D1%82%D1%80%D0%BE%D0%B5%D0%BD%D0%B8%D0%B5%20%D0%BA%D0%BE%D1%80%D0%BE%D0%B1%D0%BA%D0%B8%20%D0%B3%D0%B0%D0%BD%D0%BD%D0%B0" TargetMode="External"/><Relationship Id="rId15" Type="http://schemas.openxmlformats.org/officeDocument/2006/relationships/hyperlink" Target="http://forextav.ru/wp-content/uploads/2013/03/184.gif" TargetMode="External"/><Relationship Id="rId23" Type="http://schemas.openxmlformats.org/officeDocument/2006/relationships/hyperlink" Target="http://forextav.ru/wp-content/uploads/2013/03/187.gif" TargetMode="External"/><Relationship Id="rId28" Type="http://schemas.openxmlformats.org/officeDocument/2006/relationships/image" Target="media/image9.gif"/><Relationship Id="rId10" Type="http://schemas.openxmlformats.org/officeDocument/2006/relationships/image" Target="media/image1.gif"/><Relationship Id="rId19" Type="http://schemas.openxmlformats.org/officeDocument/2006/relationships/hyperlink" Target="http://forextav.ru/wp-content/uploads/2013/03/186.gi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forextav.ru/wp-content/uploads/2013/03/181.gif" TargetMode="External"/><Relationship Id="rId14" Type="http://schemas.openxmlformats.org/officeDocument/2006/relationships/image" Target="media/image3.gif"/><Relationship Id="rId22" Type="http://schemas.openxmlformats.org/officeDocument/2006/relationships/hyperlink" Target="http://forextav.ru/obzor/analiz-i-prognoz/analiz-po-gold-na-nedelyu-s-29-iyulya.html" TargetMode="External"/><Relationship Id="rId27" Type="http://schemas.openxmlformats.org/officeDocument/2006/relationships/hyperlink" Target="http://forextav.ru/wp-content/uploads/2013/03/189.gi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almaz57</dc:creator>
  <cp:keywords/>
  <dc:description/>
  <cp:lastModifiedBy>almaz57</cp:lastModifiedBy>
  <cp:revision>3</cp:revision>
  <dcterms:created xsi:type="dcterms:W3CDTF">2014-02-09T00:09:00Z</dcterms:created>
  <dcterms:modified xsi:type="dcterms:W3CDTF">2014-04-14T06:48:00Z</dcterms:modified>
</cp:coreProperties>
</file>