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753D" w:rsidRPr="0090753D" w:rsidRDefault="0090753D" w:rsidP="0090753D">
      <w:pPr>
        <w:shd w:val="clear" w:color="auto" w:fill="BCC5C1"/>
        <w:spacing w:after="0" w:line="280" w:lineRule="atLeast"/>
        <w:jc w:val="center"/>
        <w:textAlignment w:val="baseline"/>
        <w:outlineLvl w:val="5"/>
        <w:rPr>
          <w:rFonts w:ascii="Impact" w:eastAsia="Times New Roman" w:hAnsi="Impact" w:cs="Times New Roman"/>
          <w:b/>
          <w:bCs/>
          <w:color w:val="000000"/>
          <w:sz w:val="38"/>
          <w:szCs w:val="38"/>
          <w:lang w:eastAsia="ru-RU"/>
        </w:rPr>
      </w:pPr>
      <w:r w:rsidRPr="0090753D">
        <w:rPr>
          <w:rFonts w:ascii="Impact" w:eastAsia="Times New Roman" w:hAnsi="Impact" w:cs="Times New Roman"/>
          <w:b/>
          <w:bCs/>
          <w:color w:val="000000"/>
          <w:sz w:val="38"/>
          <w:szCs w:val="38"/>
          <w:lang w:eastAsia="ru-RU"/>
        </w:rPr>
        <w:t>Что такое коробка Ганна</w:t>
      </w:r>
    </w:p>
    <w:p w:rsidR="0090753D" w:rsidRPr="0090753D" w:rsidRDefault="0090753D" w:rsidP="0090753D">
      <w:pPr>
        <w:shd w:val="clear" w:color="auto" w:fill="BCC5C1"/>
        <w:spacing w:after="0" w:line="280" w:lineRule="atLeast"/>
        <w:textAlignment w:val="baseline"/>
        <w:rPr>
          <w:rFonts w:ascii="Tahoma" w:eastAsia="Times New Roman" w:hAnsi="Tahoma" w:cs="Tahoma"/>
          <w:color w:val="333333"/>
          <w:sz w:val="16"/>
          <w:szCs w:val="16"/>
          <w:lang w:eastAsia="ru-RU"/>
        </w:rPr>
      </w:pPr>
      <w:r w:rsidRPr="0090753D">
        <w:rPr>
          <w:rFonts w:ascii="Tahoma" w:eastAsia="Times New Roman" w:hAnsi="Tahoma" w:cs="Tahoma"/>
          <w:color w:val="333333"/>
          <w:sz w:val="16"/>
          <w:szCs w:val="16"/>
          <w:lang w:eastAsia="ru-RU"/>
        </w:rPr>
        <w:t>Коробкой</w:t>
      </w:r>
      <w:r w:rsidRPr="0090753D">
        <w:rPr>
          <w:rFonts w:ascii="Tahoma" w:eastAsia="Times New Roman" w:hAnsi="Tahoma" w:cs="Tahoma"/>
          <w:color w:val="333333"/>
          <w:sz w:val="16"/>
          <w:lang w:eastAsia="ru-RU"/>
        </w:rPr>
        <w:t> </w:t>
      </w:r>
      <w:hyperlink r:id="rId5" w:tgtFrame="_blank" w:tooltip="Индикатор Rx+GannG v.1" w:history="1">
        <w:r w:rsidRPr="0090753D">
          <w:rPr>
            <w:rFonts w:ascii="inherit" w:eastAsia="Times New Roman" w:hAnsi="inherit" w:cs="Tahoma"/>
            <w:color w:val="B85B5A"/>
            <w:sz w:val="16"/>
            <w:lang w:eastAsia="ru-RU"/>
          </w:rPr>
          <w:t>Ганна</w:t>
        </w:r>
      </w:hyperlink>
      <w:r w:rsidRPr="0090753D">
        <w:rPr>
          <w:rFonts w:ascii="Tahoma" w:eastAsia="Times New Roman" w:hAnsi="Tahoma" w:cs="Tahoma"/>
          <w:color w:val="333333"/>
          <w:sz w:val="16"/>
          <w:lang w:eastAsia="ru-RU"/>
        </w:rPr>
        <w:t> </w:t>
      </w:r>
      <w:r w:rsidRPr="0090753D">
        <w:rPr>
          <w:rFonts w:ascii="Tahoma" w:eastAsia="Times New Roman" w:hAnsi="Tahoma" w:cs="Tahoma"/>
          <w:color w:val="333333"/>
          <w:sz w:val="16"/>
          <w:szCs w:val="16"/>
          <w:lang w:eastAsia="ru-RU"/>
        </w:rPr>
        <w:t>называется некое</w:t>
      </w:r>
      <w:r w:rsidRPr="0090753D">
        <w:rPr>
          <w:rFonts w:ascii="Tahoma" w:eastAsia="Times New Roman" w:hAnsi="Tahoma" w:cs="Tahoma"/>
          <w:color w:val="333333"/>
          <w:sz w:val="16"/>
          <w:lang w:eastAsia="ru-RU"/>
        </w:rPr>
        <w:t> </w:t>
      </w:r>
      <w:hyperlink r:id="rId6" w:tgtFrame="_blank" w:tooltip="Уровни в стратегии GANN" w:history="1">
        <w:r w:rsidRPr="0090753D">
          <w:rPr>
            <w:rFonts w:ascii="inherit" w:eastAsia="Times New Roman" w:hAnsi="inherit" w:cs="Tahoma"/>
            <w:color w:val="B85B5A"/>
            <w:sz w:val="16"/>
            <w:lang w:eastAsia="ru-RU"/>
          </w:rPr>
          <w:t>построение</w:t>
        </w:r>
      </w:hyperlink>
      <w:r w:rsidRPr="0090753D">
        <w:rPr>
          <w:rFonts w:ascii="Tahoma" w:eastAsia="Times New Roman" w:hAnsi="Tahoma" w:cs="Tahoma"/>
          <w:color w:val="333333"/>
          <w:sz w:val="16"/>
          <w:lang w:eastAsia="ru-RU"/>
        </w:rPr>
        <w:t> </w:t>
      </w:r>
      <w:r w:rsidRPr="0090753D">
        <w:rPr>
          <w:rFonts w:ascii="Tahoma" w:eastAsia="Times New Roman" w:hAnsi="Tahoma" w:cs="Tahoma"/>
          <w:color w:val="333333"/>
          <w:sz w:val="16"/>
          <w:szCs w:val="16"/>
          <w:lang w:eastAsia="ru-RU"/>
        </w:rPr>
        <w:t xml:space="preserve">углов Ганна, при котором первоначальная вибрация </w:t>
      </w:r>
      <w:r w:rsidR="0087244D">
        <w:rPr>
          <w:rFonts w:ascii="Tahoma" w:eastAsia="Times New Roman" w:hAnsi="Tahoma" w:cs="Tahoma"/>
          <w:color w:val="333333"/>
          <w:sz w:val="16"/>
          <w:szCs w:val="16"/>
          <w:lang w:eastAsia="ru-RU"/>
        </w:rPr>
        <w:t>раскладывается на составляющие.</w:t>
      </w:r>
      <w:r w:rsidR="0087244D" w:rsidRPr="0087244D">
        <w:rPr>
          <w:rFonts w:ascii="Tahoma" w:eastAsia="Times New Roman" w:hAnsi="Tahoma" w:cs="Tahoma"/>
          <w:color w:val="333333"/>
          <w:sz w:val="16"/>
          <w:szCs w:val="16"/>
          <w:lang w:eastAsia="ru-RU"/>
        </w:rPr>
        <w:t xml:space="preserve"> </w:t>
      </w:r>
      <w:r w:rsidRPr="0090753D">
        <w:rPr>
          <w:rFonts w:ascii="Tahoma" w:eastAsia="Times New Roman" w:hAnsi="Tahoma" w:cs="Tahoma"/>
          <w:color w:val="333333"/>
          <w:sz w:val="16"/>
          <w:szCs w:val="16"/>
          <w:lang w:eastAsia="ru-RU"/>
        </w:rPr>
        <w:t>С другой стороны — коробка Ганна — это куб на плоскости, вписанный в</w:t>
      </w:r>
      <w:r w:rsidRPr="0090753D">
        <w:rPr>
          <w:rFonts w:ascii="Tahoma" w:eastAsia="Times New Roman" w:hAnsi="Tahoma" w:cs="Tahoma"/>
          <w:color w:val="333333"/>
          <w:sz w:val="16"/>
          <w:lang w:eastAsia="ru-RU"/>
        </w:rPr>
        <w:t> </w:t>
      </w:r>
      <w:hyperlink r:id="rId7" w:tgtFrame="_blank" w:tooltip="Daniel Ferrera " w:history="1">
        <w:r w:rsidRPr="0090753D">
          <w:rPr>
            <w:rFonts w:ascii="inherit" w:eastAsia="Times New Roman" w:hAnsi="inherit" w:cs="Tahoma"/>
            <w:color w:val="B85B5A"/>
            <w:sz w:val="16"/>
            <w:lang w:eastAsia="ru-RU"/>
          </w:rPr>
          <w:t>квадрат</w:t>
        </w:r>
      </w:hyperlink>
      <w:r w:rsidRPr="0090753D">
        <w:rPr>
          <w:rFonts w:ascii="Tahoma" w:eastAsia="Times New Roman" w:hAnsi="Tahoma" w:cs="Tahoma"/>
          <w:color w:val="333333"/>
          <w:sz w:val="16"/>
          <w:szCs w:val="16"/>
          <w:lang w:eastAsia="ru-RU"/>
        </w:rPr>
        <w:t>. В данном случае квадратом является размерность первоначальной вибрации или первона</w:t>
      </w:r>
      <w:r w:rsidR="00D528F6">
        <w:rPr>
          <w:rFonts w:ascii="Tahoma" w:eastAsia="Times New Roman" w:hAnsi="Tahoma" w:cs="Tahoma"/>
          <w:color w:val="333333"/>
          <w:sz w:val="16"/>
          <w:szCs w:val="16"/>
          <w:lang w:eastAsia="ru-RU"/>
        </w:rPr>
        <w:t>чальной волны.</w:t>
      </w:r>
      <w:r w:rsidR="00D528F6" w:rsidRPr="00D528F6">
        <w:rPr>
          <w:rFonts w:ascii="Tahoma" w:eastAsia="Times New Roman" w:hAnsi="Tahoma" w:cs="Tahoma"/>
          <w:color w:val="333333"/>
          <w:sz w:val="16"/>
          <w:szCs w:val="16"/>
          <w:lang w:eastAsia="ru-RU"/>
        </w:rPr>
        <w:t xml:space="preserve"> </w:t>
      </w:r>
      <w:r w:rsidRPr="0090753D">
        <w:rPr>
          <w:rFonts w:ascii="Tahoma" w:eastAsia="Times New Roman" w:hAnsi="Tahoma" w:cs="Tahoma"/>
          <w:color w:val="333333"/>
          <w:sz w:val="16"/>
          <w:szCs w:val="16"/>
          <w:lang w:eastAsia="ru-RU"/>
        </w:rPr>
        <w:t>Типичная коробка Ганна изображена на рисунке жёлтыми линиями:</w:t>
      </w:r>
    </w:p>
    <w:p w:rsidR="00DF1DF3" w:rsidRPr="0087244D" w:rsidRDefault="00DF1DF3" w:rsidP="0087244D">
      <w:pPr>
        <w:pStyle w:val="6"/>
        <w:shd w:val="clear" w:color="auto" w:fill="BCC5C1"/>
        <w:spacing w:before="0" w:beforeAutospacing="0" w:after="0" w:afterAutospacing="0" w:line="280" w:lineRule="atLeast"/>
        <w:textAlignment w:val="baseline"/>
        <w:rPr>
          <w:rFonts w:ascii="Impact" w:hAnsi="Impact"/>
          <w:color w:val="000000"/>
          <w:sz w:val="38"/>
          <w:szCs w:val="38"/>
        </w:rPr>
      </w:pPr>
      <w:r>
        <w:rPr>
          <w:noProof/>
        </w:rPr>
        <w:drawing>
          <wp:inline distT="0" distB="0" distL="0" distR="0">
            <wp:extent cx="5940425" cy="2676714"/>
            <wp:effectExtent l="19050" t="0" r="3175" b="0"/>
            <wp:docPr id="1" name="Рисунок 1" descr="http://forextav.ru/wp-content/uploads/2013/03/18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forextav.ru/wp-content/uploads/2013/03/181.gif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767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Impact" w:hAnsi="Impact"/>
          <w:color w:val="000000"/>
          <w:sz w:val="38"/>
          <w:szCs w:val="38"/>
        </w:rPr>
        <w:t>Построение коробки Ганна</w:t>
      </w:r>
      <w:proofErr w:type="gramStart"/>
      <w:r w:rsidR="0087244D" w:rsidRPr="0087244D">
        <w:rPr>
          <w:rFonts w:ascii="Impact" w:hAnsi="Impact"/>
          <w:color w:val="000000"/>
          <w:sz w:val="38"/>
          <w:szCs w:val="38"/>
        </w:rPr>
        <w:t xml:space="preserve"> </w:t>
      </w:r>
      <w:r>
        <w:rPr>
          <w:rFonts w:ascii="Tahoma" w:hAnsi="Tahoma" w:cs="Tahoma"/>
          <w:color w:val="333333"/>
          <w:sz w:val="16"/>
          <w:szCs w:val="16"/>
        </w:rPr>
        <w:t>И</w:t>
      </w:r>
      <w:proofErr w:type="gramEnd"/>
      <w:r>
        <w:rPr>
          <w:rFonts w:ascii="Tahoma" w:hAnsi="Tahoma" w:cs="Tahoma"/>
          <w:color w:val="333333"/>
          <w:sz w:val="16"/>
          <w:szCs w:val="16"/>
        </w:rPr>
        <w:t>так, давайте разбе</w:t>
      </w:r>
      <w:r w:rsidR="0087244D">
        <w:rPr>
          <w:rFonts w:ascii="Tahoma" w:hAnsi="Tahoma" w:cs="Tahoma"/>
          <w:color w:val="333333"/>
          <w:sz w:val="16"/>
          <w:szCs w:val="16"/>
        </w:rPr>
        <w:t>рёмся, как же строится коробка.</w:t>
      </w:r>
      <w:r>
        <w:rPr>
          <w:rFonts w:ascii="Tahoma" w:hAnsi="Tahoma" w:cs="Tahoma"/>
          <w:color w:val="333333"/>
          <w:sz w:val="16"/>
          <w:szCs w:val="16"/>
        </w:rPr>
        <w:br/>
        <w:t>Для начала как обычно нужно найти первоначальную волну — для этого ищем экстремальные точки цены.</w:t>
      </w:r>
    </w:p>
    <w:p w:rsidR="00DF1DF3" w:rsidRDefault="00DF1DF3" w:rsidP="00DF1DF3">
      <w:pPr>
        <w:pStyle w:val="a3"/>
        <w:shd w:val="clear" w:color="auto" w:fill="BCC5C1"/>
        <w:spacing w:before="0" w:beforeAutospacing="0" w:after="432" w:afterAutospacing="0" w:line="280" w:lineRule="atLeast"/>
        <w:textAlignment w:val="baseline"/>
        <w:rPr>
          <w:rFonts w:ascii="Tahoma" w:hAnsi="Tahoma" w:cs="Tahoma"/>
          <w:color w:val="333333"/>
          <w:sz w:val="16"/>
          <w:szCs w:val="16"/>
        </w:rPr>
      </w:pPr>
      <w:r>
        <w:rPr>
          <w:rFonts w:ascii="Tahoma" w:hAnsi="Tahoma" w:cs="Tahoma"/>
          <w:color w:val="333333"/>
          <w:sz w:val="16"/>
          <w:szCs w:val="16"/>
        </w:rPr>
        <w:t>Давайте возьмём экстремальную точку на евро по цене 1,34844, которая была 2012.02.24 20:00. Проводим через данную точку (то есть через свечу на графике цены) вертикальную и горизонтальную линию. На рисунке это выглядит так:</w:t>
      </w:r>
    </w:p>
    <w:p w:rsidR="00DF1DF3" w:rsidRDefault="00DF1DF3" w:rsidP="00DF1DF3">
      <w:pPr>
        <w:pStyle w:val="a3"/>
        <w:shd w:val="clear" w:color="auto" w:fill="BCC5C1"/>
        <w:spacing w:before="0" w:beforeAutospacing="0" w:after="432" w:afterAutospacing="0" w:line="280" w:lineRule="atLeast"/>
        <w:textAlignment w:val="baseline"/>
        <w:rPr>
          <w:rFonts w:ascii="Tahoma" w:hAnsi="Tahoma" w:cs="Tahoma"/>
          <w:color w:val="333333"/>
          <w:sz w:val="16"/>
          <w:szCs w:val="16"/>
        </w:rPr>
      </w:pPr>
      <w:r>
        <w:rPr>
          <w:noProof/>
        </w:rPr>
        <w:drawing>
          <wp:inline distT="0" distB="0" distL="0" distR="0">
            <wp:extent cx="5940425" cy="2676714"/>
            <wp:effectExtent l="19050" t="0" r="3175" b="0"/>
            <wp:docPr id="4" name="Рисунок 4" descr="http://forextav.ru/wp-content/uploads/2013/03/18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forextav.ru/wp-content/uploads/2013/03/182.gif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767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color w:val="333333"/>
          <w:sz w:val="16"/>
          <w:szCs w:val="16"/>
        </w:rPr>
        <w:t>Отлично! Нашли экстремум, теперь выберем второй экстремум с максимальной ценой, но ценой меньше чем первый найденный экстремум. Затем находим минимум между этими двумя экстремальными точками. Через минимум проводим горизонтальную линию, через второй экстремум (максимум) проводим вертикальную линию.</w:t>
      </w:r>
      <w:r w:rsidR="0087244D" w:rsidRPr="0087244D">
        <w:rPr>
          <w:rFonts w:ascii="Tahoma" w:hAnsi="Tahoma" w:cs="Tahoma"/>
          <w:color w:val="333333"/>
          <w:sz w:val="16"/>
          <w:szCs w:val="16"/>
        </w:rPr>
        <w:t xml:space="preserve"> </w:t>
      </w:r>
      <w:r>
        <w:rPr>
          <w:rFonts w:ascii="Tahoma" w:hAnsi="Tahoma" w:cs="Tahoma"/>
          <w:color w:val="333333"/>
          <w:sz w:val="16"/>
          <w:szCs w:val="16"/>
        </w:rPr>
        <w:t xml:space="preserve">Получаем первоначальную вибрацию, которую мы заключили в квадрат. Все описанные действия называются </w:t>
      </w:r>
      <w:proofErr w:type="spellStart"/>
      <w:r>
        <w:rPr>
          <w:rFonts w:ascii="Tahoma" w:hAnsi="Tahoma" w:cs="Tahoma"/>
          <w:color w:val="333333"/>
          <w:sz w:val="16"/>
          <w:szCs w:val="16"/>
        </w:rPr>
        <w:t>квадратированием</w:t>
      </w:r>
      <w:proofErr w:type="spellEnd"/>
      <w:r>
        <w:rPr>
          <w:rFonts w:ascii="Tahoma" w:hAnsi="Tahoma" w:cs="Tahoma"/>
          <w:color w:val="333333"/>
          <w:sz w:val="16"/>
          <w:szCs w:val="16"/>
        </w:rPr>
        <w:t xml:space="preserve"> графика. </w:t>
      </w:r>
      <w:proofErr w:type="spellStart"/>
      <w:r>
        <w:rPr>
          <w:rFonts w:ascii="Tahoma" w:hAnsi="Tahoma" w:cs="Tahoma"/>
          <w:color w:val="333333"/>
          <w:sz w:val="16"/>
          <w:szCs w:val="16"/>
        </w:rPr>
        <w:t>Квадратирование</w:t>
      </w:r>
      <w:proofErr w:type="spellEnd"/>
      <w:r>
        <w:rPr>
          <w:rFonts w:ascii="Tahoma" w:hAnsi="Tahoma" w:cs="Tahoma"/>
          <w:color w:val="333333"/>
          <w:sz w:val="16"/>
          <w:szCs w:val="16"/>
        </w:rPr>
        <w:t xml:space="preserve"> графика даёт нам возможность строить углы и коробку Ганна, а так же указывает уровни цены и временные составляющие, которые были рассмотрены ранее.</w:t>
      </w:r>
      <w:r w:rsidR="0087244D" w:rsidRPr="0087244D">
        <w:rPr>
          <w:rFonts w:ascii="Tahoma" w:hAnsi="Tahoma" w:cs="Tahoma"/>
          <w:color w:val="333333"/>
          <w:sz w:val="16"/>
          <w:szCs w:val="16"/>
        </w:rPr>
        <w:t xml:space="preserve"> </w:t>
      </w:r>
      <w:r>
        <w:rPr>
          <w:rFonts w:ascii="Tahoma" w:hAnsi="Tahoma" w:cs="Tahoma"/>
          <w:color w:val="333333"/>
          <w:sz w:val="16"/>
          <w:szCs w:val="16"/>
        </w:rPr>
        <w:t>Итак, первоначальная вибрация, заключённая в квадрат, у нас выглядит так:</w:t>
      </w:r>
    </w:p>
    <w:p w:rsidR="00DF1DF3" w:rsidRPr="00DF1DF3" w:rsidRDefault="00DF1DF3" w:rsidP="00DF1DF3">
      <w:pPr>
        <w:pStyle w:val="a3"/>
        <w:shd w:val="clear" w:color="auto" w:fill="BCC5C1"/>
        <w:spacing w:before="0" w:beforeAutospacing="0" w:after="432" w:afterAutospacing="0" w:line="280" w:lineRule="atLeast"/>
        <w:textAlignment w:val="baseline"/>
        <w:rPr>
          <w:rFonts w:ascii="Tahoma" w:hAnsi="Tahoma" w:cs="Tahoma"/>
          <w:color w:val="333333"/>
          <w:sz w:val="16"/>
          <w:szCs w:val="16"/>
        </w:rPr>
      </w:pPr>
      <w:r>
        <w:rPr>
          <w:noProof/>
        </w:rPr>
        <w:lastRenderedPageBreak/>
        <w:drawing>
          <wp:inline distT="0" distB="0" distL="0" distR="0">
            <wp:extent cx="5940425" cy="2676714"/>
            <wp:effectExtent l="19050" t="0" r="3175" b="0"/>
            <wp:docPr id="7" name="Рисунок 7" descr="http://forextav.ru/wp-content/uploads/2013/03/18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forextav.ru/wp-content/uploads/2013/03/183.gif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767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F1DF3">
        <w:rPr>
          <w:rFonts w:ascii="Tahoma" w:hAnsi="Tahoma" w:cs="Tahoma"/>
          <w:color w:val="333333"/>
          <w:sz w:val="16"/>
          <w:szCs w:val="16"/>
        </w:rPr>
        <w:t>Теперь мы можем построить угол 1 к 1, но чтобы углы нам не мешались, построим сначала коробку Ганна:</w:t>
      </w:r>
    </w:p>
    <w:p w:rsidR="00DF1DF3" w:rsidRPr="00DF1DF3" w:rsidRDefault="00DF1DF3" w:rsidP="00DF1DF3">
      <w:pPr>
        <w:numPr>
          <w:ilvl w:val="0"/>
          <w:numId w:val="1"/>
        </w:numPr>
        <w:shd w:val="clear" w:color="auto" w:fill="BCC5C1"/>
        <w:spacing w:before="81" w:after="92" w:line="280" w:lineRule="atLeast"/>
        <w:ind w:left="115"/>
        <w:textAlignment w:val="baseline"/>
        <w:rPr>
          <w:rFonts w:ascii="inherit" w:eastAsia="Times New Roman" w:hAnsi="inherit" w:cs="Tahoma"/>
          <w:color w:val="333333"/>
          <w:sz w:val="16"/>
          <w:szCs w:val="16"/>
          <w:lang w:eastAsia="ru-RU"/>
        </w:rPr>
      </w:pPr>
      <w:r w:rsidRPr="00DF1DF3">
        <w:rPr>
          <w:rFonts w:ascii="inherit" w:eastAsia="Times New Roman" w:hAnsi="inherit" w:cs="Tahoma"/>
          <w:color w:val="333333"/>
          <w:sz w:val="16"/>
          <w:szCs w:val="16"/>
          <w:lang w:eastAsia="ru-RU"/>
        </w:rPr>
        <w:t>Делим полученный «квадрат» пополам по цене и по времени.</w:t>
      </w:r>
    </w:p>
    <w:p w:rsidR="00DF1DF3" w:rsidRPr="00DF1DF3" w:rsidRDefault="00DF1DF3" w:rsidP="00DF1DF3">
      <w:pPr>
        <w:numPr>
          <w:ilvl w:val="0"/>
          <w:numId w:val="1"/>
        </w:numPr>
        <w:shd w:val="clear" w:color="auto" w:fill="BCC5C1"/>
        <w:spacing w:before="81" w:after="92" w:line="280" w:lineRule="atLeast"/>
        <w:ind w:left="115"/>
        <w:textAlignment w:val="baseline"/>
        <w:rPr>
          <w:rFonts w:ascii="inherit" w:eastAsia="Times New Roman" w:hAnsi="inherit" w:cs="Tahoma"/>
          <w:color w:val="333333"/>
          <w:sz w:val="16"/>
          <w:szCs w:val="16"/>
          <w:lang w:eastAsia="ru-RU"/>
        </w:rPr>
      </w:pPr>
      <w:r w:rsidRPr="00DF1DF3">
        <w:rPr>
          <w:rFonts w:ascii="inherit" w:eastAsia="Times New Roman" w:hAnsi="inherit" w:cs="Tahoma"/>
          <w:color w:val="333333"/>
          <w:sz w:val="16"/>
          <w:szCs w:val="16"/>
          <w:lang w:eastAsia="ru-RU"/>
        </w:rPr>
        <w:t>Строим углы 1 к 1 из каждого угла квадрата, то есть проводим диагонали.</w:t>
      </w:r>
    </w:p>
    <w:p w:rsidR="00DF1DF3" w:rsidRPr="00DF1DF3" w:rsidRDefault="00DF1DF3" w:rsidP="00DF1DF3">
      <w:pPr>
        <w:shd w:val="clear" w:color="auto" w:fill="BCC5C1"/>
        <w:spacing w:after="432" w:line="280" w:lineRule="atLeast"/>
        <w:textAlignment w:val="baseline"/>
        <w:rPr>
          <w:rFonts w:ascii="Tahoma" w:eastAsia="Times New Roman" w:hAnsi="Tahoma" w:cs="Tahoma"/>
          <w:color w:val="333333"/>
          <w:sz w:val="16"/>
          <w:szCs w:val="16"/>
          <w:lang w:eastAsia="ru-RU"/>
        </w:rPr>
      </w:pPr>
      <w:r w:rsidRPr="00DF1DF3">
        <w:rPr>
          <w:rFonts w:ascii="Tahoma" w:eastAsia="Times New Roman" w:hAnsi="Tahoma" w:cs="Tahoma"/>
          <w:color w:val="333333"/>
          <w:sz w:val="16"/>
          <w:szCs w:val="16"/>
          <w:lang w:eastAsia="ru-RU"/>
        </w:rPr>
        <w:t xml:space="preserve">На этом пока остановимся. Должно получиться следующее построение на графике </w:t>
      </w:r>
      <w:proofErr w:type="spellStart"/>
      <w:r w:rsidRPr="00DF1DF3">
        <w:rPr>
          <w:rFonts w:ascii="Tahoma" w:eastAsia="Times New Roman" w:hAnsi="Tahoma" w:cs="Tahoma"/>
          <w:color w:val="333333"/>
          <w:sz w:val="16"/>
          <w:szCs w:val="16"/>
          <w:lang w:eastAsia="ru-RU"/>
        </w:rPr>
        <w:t>Eur</w:t>
      </w:r>
      <w:proofErr w:type="spellEnd"/>
      <w:r w:rsidRPr="00DF1DF3">
        <w:rPr>
          <w:rFonts w:ascii="Tahoma" w:eastAsia="Times New Roman" w:hAnsi="Tahoma" w:cs="Tahoma"/>
          <w:color w:val="333333"/>
          <w:sz w:val="16"/>
          <w:szCs w:val="16"/>
          <w:lang w:eastAsia="ru-RU"/>
        </w:rPr>
        <w:t>/</w:t>
      </w:r>
      <w:proofErr w:type="spellStart"/>
      <w:r w:rsidRPr="00DF1DF3">
        <w:rPr>
          <w:rFonts w:ascii="Tahoma" w:eastAsia="Times New Roman" w:hAnsi="Tahoma" w:cs="Tahoma"/>
          <w:color w:val="333333"/>
          <w:sz w:val="16"/>
          <w:szCs w:val="16"/>
          <w:lang w:eastAsia="ru-RU"/>
        </w:rPr>
        <w:t>Usd</w:t>
      </w:r>
      <w:proofErr w:type="spellEnd"/>
      <w:r w:rsidRPr="00DF1DF3">
        <w:rPr>
          <w:rFonts w:ascii="Tahoma" w:eastAsia="Times New Roman" w:hAnsi="Tahoma" w:cs="Tahoma"/>
          <w:color w:val="333333"/>
          <w:sz w:val="16"/>
          <w:szCs w:val="16"/>
          <w:lang w:eastAsia="ru-RU"/>
        </w:rPr>
        <w:t>:</w:t>
      </w:r>
    </w:p>
    <w:p w:rsidR="00DF1DF3" w:rsidRDefault="00DF1DF3" w:rsidP="00DF1DF3">
      <w:pPr>
        <w:pStyle w:val="a3"/>
        <w:shd w:val="clear" w:color="auto" w:fill="BCC5C1"/>
        <w:spacing w:before="0" w:beforeAutospacing="0" w:after="432" w:afterAutospacing="0" w:line="280" w:lineRule="atLeast"/>
        <w:textAlignment w:val="baseline"/>
        <w:rPr>
          <w:rFonts w:ascii="Tahoma" w:hAnsi="Tahoma" w:cs="Tahoma"/>
          <w:color w:val="333333"/>
          <w:sz w:val="16"/>
          <w:szCs w:val="16"/>
        </w:rPr>
      </w:pPr>
      <w:r>
        <w:rPr>
          <w:noProof/>
        </w:rPr>
        <w:drawing>
          <wp:inline distT="0" distB="0" distL="0" distR="0">
            <wp:extent cx="5940425" cy="2676714"/>
            <wp:effectExtent l="19050" t="0" r="3175" b="0"/>
            <wp:docPr id="10" name="Рисунок 10" descr="http://forextav.ru/wp-content/uploads/2013/03/18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forextav.ru/wp-content/uploads/2013/03/184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767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color w:val="333333"/>
          <w:sz w:val="16"/>
          <w:szCs w:val="16"/>
          <w:shd w:val="clear" w:color="auto" w:fill="BCC5C1"/>
        </w:rPr>
        <w:t>Далее, проводим дополнительные диагонали и на выходе получаем почти готовую коробку Ганна</w:t>
      </w:r>
      <w:proofErr w:type="gramStart"/>
      <w:r>
        <w:rPr>
          <w:noProof/>
        </w:rPr>
        <w:lastRenderedPageBreak/>
        <w:drawing>
          <wp:inline distT="0" distB="0" distL="0" distR="0">
            <wp:extent cx="5940425" cy="2676714"/>
            <wp:effectExtent l="19050" t="0" r="3175" b="0"/>
            <wp:docPr id="13" name="Рисунок 13" descr="http://forextav.ru/wp-content/uploads/2013/03/18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forextav.ru/wp-content/uploads/2013/03/185.gif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767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color w:val="333333"/>
          <w:sz w:val="16"/>
          <w:szCs w:val="16"/>
        </w:rPr>
        <w:t>Т</w:t>
      </w:r>
      <w:proofErr w:type="gramEnd"/>
      <w:r>
        <w:rPr>
          <w:rFonts w:ascii="Tahoma" w:hAnsi="Tahoma" w:cs="Tahoma"/>
          <w:color w:val="333333"/>
          <w:sz w:val="16"/>
          <w:szCs w:val="16"/>
        </w:rPr>
        <w:t>еперь посмотрим как строиться коробка в остальных квадратах и когда наиболее продуктивно строить и использовать коробку, а так же временные параметры, в которых возможен разворот тенденции.</w:t>
      </w:r>
      <w:r w:rsidR="0087244D" w:rsidRPr="0087244D">
        <w:rPr>
          <w:rFonts w:ascii="Tahoma" w:hAnsi="Tahoma" w:cs="Tahoma"/>
          <w:color w:val="333333"/>
          <w:sz w:val="16"/>
          <w:szCs w:val="16"/>
        </w:rPr>
        <w:t xml:space="preserve"> </w:t>
      </w:r>
      <w:r>
        <w:rPr>
          <w:rFonts w:ascii="Tahoma" w:hAnsi="Tahoma" w:cs="Tahoma"/>
          <w:color w:val="333333"/>
          <w:sz w:val="16"/>
          <w:szCs w:val="16"/>
        </w:rPr>
        <w:t xml:space="preserve">Построение коробки Ганна в других квадратах ни чем не отличается от построения коробки Ганна в квадрате первоначальной вибрации. То есть так же делается </w:t>
      </w:r>
      <w:proofErr w:type="spellStart"/>
      <w:r>
        <w:rPr>
          <w:rFonts w:ascii="Tahoma" w:hAnsi="Tahoma" w:cs="Tahoma"/>
          <w:color w:val="333333"/>
          <w:sz w:val="16"/>
          <w:szCs w:val="16"/>
        </w:rPr>
        <w:t>квадратирование</w:t>
      </w:r>
      <w:proofErr w:type="spellEnd"/>
      <w:r>
        <w:rPr>
          <w:rFonts w:ascii="Tahoma" w:hAnsi="Tahoma" w:cs="Tahoma"/>
          <w:color w:val="333333"/>
          <w:sz w:val="16"/>
          <w:szCs w:val="16"/>
        </w:rPr>
        <w:t xml:space="preserve"> графика, затем проводятся основные и второстепенные линии коробки. Рассмотрим построение коробки Ганна в других квадратах:</w:t>
      </w:r>
    </w:p>
    <w:p w:rsidR="00DF1DF3" w:rsidRDefault="00DF1DF3" w:rsidP="00DF1DF3">
      <w:pPr>
        <w:pStyle w:val="6"/>
        <w:shd w:val="clear" w:color="auto" w:fill="BCC5C1"/>
        <w:spacing w:before="0" w:beforeAutospacing="0" w:after="0" w:afterAutospacing="0" w:line="280" w:lineRule="atLeast"/>
        <w:jc w:val="center"/>
        <w:textAlignment w:val="baseline"/>
        <w:rPr>
          <w:rFonts w:ascii="Impact" w:hAnsi="Impact"/>
          <w:color w:val="000000"/>
          <w:sz w:val="38"/>
          <w:szCs w:val="38"/>
        </w:rPr>
      </w:pPr>
      <w:r>
        <w:rPr>
          <w:noProof/>
        </w:rPr>
        <w:drawing>
          <wp:inline distT="0" distB="0" distL="0" distR="0">
            <wp:extent cx="5940425" cy="2676714"/>
            <wp:effectExtent l="19050" t="0" r="3175" b="0"/>
            <wp:docPr id="16" name="Рисунок 16" descr="http://forextav.ru/wp-content/uploads/2013/03/18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forextav.ru/wp-content/uploads/2013/03/186.gif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767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color w:val="333333"/>
          <w:sz w:val="16"/>
          <w:szCs w:val="16"/>
          <w:shd w:val="clear" w:color="auto" w:fill="BCC5C1"/>
        </w:rPr>
        <w:t>Как видно — коробки в разных квадратах абсолютно одинаковые. Различаются только временные параметры коробки, как они строятся — рассмотрим далее.</w:t>
      </w:r>
      <w:r w:rsidRPr="00DF1DF3">
        <w:rPr>
          <w:rFonts w:ascii="Impact" w:hAnsi="Impact"/>
          <w:color w:val="000000"/>
          <w:sz w:val="38"/>
          <w:szCs w:val="38"/>
        </w:rPr>
        <w:t xml:space="preserve"> </w:t>
      </w:r>
      <w:r>
        <w:rPr>
          <w:rFonts w:ascii="Impact" w:hAnsi="Impact"/>
          <w:color w:val="000000"/>
          <w:sz w:val="38"/>
          <w:szCs w:val="38"/>
        </w:rPr>
        <w:t xml:space="preserve">                                                                Временные параметры коробки</w:t>
      </w:r>
    </w:p>
    <w:p w:rsidR="00DF1DF3" w:rsidRDefault="00DF1DF3" w:rsidP="00DF1DF3">
      <w:pPr>
        <w:pStyle w:val="a3"/>
        <w:shd w:val="clear" w:color="auto" w:fill="BCC5C1"/>
        <w:spacing w:before="0" w:beforeAutospacing="0" w:after="0" w:afterAutospacing="0" w:line="280" w:lineRule="atLeast"/>
        <w:textAlignment w:val="baseline"/>
        <w:rPr>
          <w:rFonts w:ascii="Tahoma" w:hAnsi="Tahoma" w:cs="Tahoma"/>
          <w:color w:val="333333"/>
          <w:sz w:val="16"/>
          <w:szCs w:val="16"/>
        </w:rPr>
      </w:pPr>
      <w:r>
        <w:rPr>
          <w:rFonts w:ascii="Tahoma" w:hAnsi="Tahoma" w:cs="Tahoma"/>
          <w:color w:val="333333"/>
          <w:sz w:val="16"/>
          <w:szCs w:val="16"/>
        </w:rPr>
        <w:t>Коробка Ганна даёт не только сопротивления-поддержки, но и время возможных разворотов. Не всегда конечно временной</w:t>
      </w:r>
      <w:r>
        <w:rPr>
          <w:rStyle w:val="apple-converted-space"/>
          <w:rFonts w:ascii="Tahoma" w:hAnsi="Tahoma" w:cs="Tahoma"/>
          <w:color w:val="333333"/>
          <w:sz w:val="16"/>
          <w:szCs w:val="16"/>
        </w:rPr>
        <w:t> </w:t>
      </w:r>
      <w:hyperlink r:id="rId14" w:tgtFrame="_blank" w:tooltip="GannLevels — индикатор уровней Ганна" w:history="1">
        <w:r>
          <w:rPr>
            <w:rStyle w:val="a4"/>
            <w:rFonts w:ascii="inherit" w:hAnsi="inherit" w:cs="Tahoma"/>
            <w:color w:val="B85B5A"/>
            <w:sz w:val="16"/>
            <w:szCs w:val="16"/>
            <w:u w:val="none"/>
            <w:bdr w:val="none" w:sz="0" w:space="0" w:color="auto" w:frame="1"/>
          </w:rPr>
          <w:t>параметр</w:t>
        </w:r>
      </w:hyperlink>
      <w:r>
        <w:rPr>
          <w:rStyle w:val="apple-converted-space"/>
          <w:rFonts w:ascii="Tahoma" w:hAnsi="Tahoma" w:cs="Tahoma"/>
          <w:color w:val="333333"/>
          <w:sz w:val="16"/>
          <w:szCs w:val="16"/>
        </w:rPr>
        <w:t> </w:t>
      </w:r>
      <w:r>
        <w:rPr>
          <w:rFonts w:ascii="Tahoma" w:hAnsi="Tahoma" w:cs="Tahoma"/>
          <w:color w:val="333333"/>
          <w:sz w:val="16"/>
          <w:szCs w:val="16"/>
        </w:rPr>
        <w:t>коробки укажет разворот тренда, а вот краткосрочные развороты можно ловить и весьма не плохо.</w:t>
      </w:r>
    </w:p>
    <w:p w:rsidR="00DF1DF3" w:rsidRDefault="00DF1DF3" w:rsidP="00DF1DF3">
      <w:pPr>
        <w:pStyle w:val="a3"/>
        <w:shd w:val="clear" w:color="auto" w:fill="BCC5C1"/>
        <w:spacing w:before="0" w:beforeAutospacing="0" w:after="0" w:afterAutospacing="0" w:line="280" w:lineRule="atLeast"/>
        <w:textAlignment w:val="baseline"/>
        <w:rPr>
          <w:rFonts w:ascii="Tahoma" w:hAnsi="Tahoma" w:cs="Tahoma"/>
          <w:color w:val="333333"/>
          <w:sz w:val="16"/>
          <w:szCs w:val="16"/>
        </w:rPr>
      </w:pPr>
      <w:r>
        <w:rPr>
          <w:rFonts w:ascii="Tahoma" w:hAnsi="Tahoma" w:cs="Tahoma"/>
          <w:color w:val="333333"/>
          <w:sz w:val="16"/>
          <w:szCs w:val="16"/>
        </w:rPr>
        <w:t xml:space="preserve">Для получения временных параметров коробки нужно в местах пересечений линий коробки провести вертикальные линии — это и будет временем разворотов. Наиболее качественный сигнал </w:t>
      </w:r>
      <w:proofErr w:type="gramStart"/>
      <w:r>
        <w:rPr>
          <w:rFonts w:ascii="Tahoma" w:hAnsi="Tahoma" w:cs="Tahoma"/>
          <w:color w:val="333333"/>
          <w:sz w:val="16"/>
          <w:szCs w:val="16"/>
        </w:rPr>
        <w:t>возникает</w:t>
      </w:r>
      <w:proofErr w:type="gramEnd"/>
      <w:r>
        <w:rPr>
          <w:rFonts w:ascii="Tahoma" w:hAnsi="Tahoma" w:cs="Tahoma"/>
          <w:color w:val="333333"/>
          <w:sz w:val="16"/>
          <w:szCs w:val="16"/>
        </w:rPr>
        <w:t xml:space="preserve"> когда</w:t>
      </w:r>
      <w:r>
        <w:rPr>
          <w:rStyle w:val="apple-converted-space"/>
          <w:rFonts w:ascii="Tahoma" w:hAnsi="Tahoma" w:cs="Tahoma"/>
          <w:color w:val="333333"/>
          <w:sz w:val="16"/>
          <w:szCs w:val="16"/>
        </w:rPr>
        <w:t> </w:t>
      </w:r>
      <w:hyperlink r:id="rId15" w:tgtFrame="_blank" w:tooltip="Анализ GOLD на неделю с 29 июля" w:history="1">
        <w:r>
          <w:rPr>
            <w:rStyle w:val="a4"/>
            <w:rFonts w:ascii="inherit" w:hAnsi="inherit" w:cs="Tahoma"/>
            <w:color w:val="B85B5A"/>
            <w:sz w:val="16"/>
            <w:szCs w:val="16"/>
            <w:u w:val="none"/>
            <w:bdr w:val="none" w:sz="0" w:space="0" w:color="auto" w:frame="1"/>
          </w:rPr>
          <w:t>цена</w:t>
        </w:r>
      </w:hyperlink>
      <w:r>
        <w:rPr>
          <w:rStyle w:val="apple-converted-space"/>
          <w:rFonts w:ascii="Tahoma" w:hAnsi="Tahoma" w:cs="Tahoma"/>
          <w:color w:val="333333"/>
          <w:sz w:val="16"/>
          <w:szCs w:val="16"/>
        </w:rPr>
        <w:t> </w:t>
      </w:r>
      <w:r>
        <w:rPr>
          <w:rFonts w:ascii="Tahoma" w:hAnsi="Tahoma" w:cs="Tahoma"/>
          <w:color w:val="333333"/>
          <w:sz w:val="16"/>
          <w:szCs w:val="16"/>
        </w:rPr>
        <w:t xml:space="preserve">растёт до временного параметра, а так же свеча закрывается с ростом непосредственно во времени разворота. Если цена находиться во </w:t>
      </w:r>
      <w:proofErr w:type="spellStart"/>
      <w:r>
        <w:rPr>
          <w:rFonts w:ascii="Tahoma" w:hAnsi="Tahoma" w:cs="Tahoma"/>
          <w:color w:val="333333"/>
          <w:sz w:val="16"/>
          <w:szCs w:val="16"/>
        </w:rPr>
        <w:t>флете</w:t>
      </w:r>
      <w:proofErr w:type="spellEnd"/>
      <w:r>
        <w:rPr>
          <w:rFonts w:ascii="Tahoma" w:hAnsi="Tahoma" w:cs="Tahoma"/>
          <w:color w:val="333333"/>
          <w:sz w:val="16"/>
          <w:szCs w:val="16"/>
        </w:rPr>
        <w:t>, то разворот стоит ловить в связи с общим направлением.</w:t>
      </w:r>
    </w:p>
    <w:p w:rsidR="00DF1DF3" w:rsidRDefault="00DF1DF3" w:rsidP="00DF1DF3">
      <w:pPr>
        <w:pStyle w:val="6"/>
        <w:shd w:val="clear" w:color="auto" w:fill="BCC5C1"/>
        <w:spacing w:before="0" w:beforeAutospacing="0" w:after="0" w:afterAutospacing="0" w:line="280" w:lineRule="atLeast"/>
        <w:textAlignment w:val="baseline"/>
        <w:rPr>
          <w:rFonts w:ascii="Impact" w:hAnsi="Impact"/>
          <w:color w:val="000000"/>
          <w:sz w:val="38"/>
          <w:szCs w:val="38"/>
        </w:rPr>
      </w:pPr>
      <w:r>
        <w:rPr>
          <w:noProof/>
        </w:rPr>
        <w:lastRenderedPageBreak/>
        <w:drawing>
          <wp:inline distT="0" distB="0" distL="0" distR="0">
            <wp:extent cx="5940425" cy="2676714"/>
            <wp:effectExtent l="19050" t="0" r="3175" b="0"/>
            <wp:docPr id="19" name="Рисунок 19" descr="http://forextav.ru/wp-content/uploads/2013/03/18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forextav.ru/wp-content/uploads/2013/03/187.gif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767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rFonts w:ascii="Tahoma" w:hAnsi="Tahoma" w:cs="Tahoma"/>
          <w:color w:val="333333"/>
          <w:sz w:val="16"/>
          <w:szCs w:val="16"/>
          <w:shd w:val="clear" w:color="auto" w:fill="BCC5C1"/>
        </w:rPr>
        <w:t>Дополнительные временные параметры получаем с помощью добавления вертикальных линий в местах пересечения линий коробки и углов Ганна (в тех местах, где есть проходящие углы:</w:t>
      </w:r>
      <w:proofErr w:type="gramEnd"/>
      <w:r w:rsidRPr="00DF1DF3">
        <w:t xml:space="preserve"> </w:t>
      </w:r>
      <w:r>
        <w:rPr>
          <w:noProof/>
        </w:rPr>
        <w:drawing>
          <wp:inline distT="0" distB="0" distL="0" distR="0">
            <wp:extent cx="5940425" cy="2676714"/>
            <wp:effectExtent l="19050" t="0" r="3175" b="0"/>
            <wp:docPr id="22" name="Рисунок 22" descr="http://forextav.ru/wp-content/uploads/2013/03/18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://forextav.ru/wp-content/uploads/2013/03/188.gif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767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Impact" w:hAnsi="Impact"/>
          <w:color w:val="000000"/>
          <w:sz w:val="38"/>
          <w:szCs w:val="38"/>
        </w:rPr>
        <w:t>Второстепенные линии коробки</w:t>
      </w:r>
    </w:p>
    <w:p w:rsidR="00DF1DF3" w:rsidRDefault="00DF1DF3" w:rsidP="00DF1DF3">
      <w:pPr>
        <w:pStyle w:val="a3"/>
        <w:shd w:val="clear" w:color="auto" w:fill="BCC5C1"/>
        <w:spacing w:before="0" w:beforeAutospacing="0" w:after="432" w:afterAutospacing="0" w:line="280" w:lineRule="atLeast"/>
        <w:textAlignment w:val="baseline"/>
        <w:rPr>
          <w:rFonts w:ascii="Tahoma" w:hAnsi="Tahoma" w:cs="Tahoma"/>
          <w:color w:val="333333"/>
          <w:sz w:val="16"/>
          <w:szCs w:val="16"/>
        </w:rPr>
      </w:pPr>
      <w:r>
        <w:rPr>
          <w:rFonts w:ascii="Tahoma" w:hAnsi="Tahoma" w:cs="Tahoma"/>
          <w:color w:val="333333"/>
          <w:sz w:val="16"/>
          <w:szCs w:val="16"/>
        </w:rPr>
        <w:t xml:space="preserve">Как я уже написал, кроме основных линий коробки Ганна, есть ещё и дополнительные линии. Их целесообразно строить </w:t>
      </w:r>
      <w:proofErr w:type="gramStart"/>
      <w:r>
        <w:rPr>
          <w:rFonts w:ascii="Tahoma" w:hAnsi="Tahoma" w:cs="Tahoma"/>
          <w:color w:val="333333"/>
          <w:sz w:val="16"/>
          <w:szCs w:val="16"/>
        </w:rPr>
        <w:t>при</w:t>
      </w:r>
      <w:proofErr w:type="gramEnd"/>
      <w:r>
        <w:rPr>
          <w:rFonts w:ascii="Tahoma" w:hAnsi="Tahoma" w:cs="Tahoma"/>
          <w:color w:val="333333"/>
          <w:sz w:val="16"/>
          <w:szCs w:val="16"/>
        </w:rPr>
        <w:t xml:space="preserve"> больших размеров коробки Ганна.</w:t>
      </w:r>
    </w:p>
    <w:p w:rsidR="00DF1DF3" w:rsidRDefault="00DF1DF3" w:rsidP="00DF1DF3">
      <w:pPr>
        <w:pStyle w:val="a3"/>
        <w:shd w:val="clear" w:color="auto" w:fill="BCC5C1"/>
        <w:spacing w:before="0" w:beforeAutospacing="0" w:after="432" w:afterAutospacing="0" w:line="280" w:lineRule="atLeast"/>
        <w:textAlignment w:val="baseline"/>
        <w:rPr>
          <w:rFonts w:ascii="Tahoma" w:hAnsi="Tahoma" w:cs="Tahoma"/>
          <w:color w:val="333333"/>
          <w:sz w:val="16"/>
          <w:szCs w:val="16"/>
        </w:rPr>
      </w:pPr>
      <w:r>
        <w:rPr>
          <w:rFonts w:ascii="Tahoma" w:hAnsi="Tahoma" w:cs="Tahoma"/>
          <w:color w:val="333333"/>
          <w:sz w:val="16"/>
          <w:szCs w:val="16"/>
        </w:rPr>
        <w:t>Дополнительные линии проводятся так же как основные линии, но не в середину/экстремум квадрата, а во временные линии:</w:t>
      </w:r>
    </w:p>
    <w:p w:rsidR="00DF1DF3" w:rsidRPr="00DF1DF3" w:rsidRDefault="00DF1DF3" w:rsidP="00DF1DF3">
      <w:pPr>
        <w:pStyle w:val="6"/>
        <w:shd w:val="clear" w:color="auto" w:fill="BCC5C1"/>
        <w:spacing w:before="0" w:beforeAutospacing="0" w:after="0" w:afterAutospacing="0" w:line="280" w:lineRule="atLeast"/>
        <w:textAlignment w:val="baseline"/>
        <w:rPr>
          <w:rFonts w:ascii="Impact" w:hAnsi="Impact"/>
          <w:color w:val="000000"/>
          <w:sz w:val="38"/>
          <w:szCs w:val="38"/>
        </w:rPr>
      </w:pPr>
      <w:r>
        <w:rPr>
          <w:noProof/>
        </w:rPr>
        <w:lastRenderedPageBreak/>
        <w:drawing>
          <wp:inline distT="0" distB="0" distL="0" distR="0">
            <wp:extent cx="5940425" cy="2676714"/>
            <wp:effectExtent l="19050" t="0" r="3175" b="0"/>
            <wp:docPr id="25" name="Рисунок 25" descr="http://forextav.ru/wp-content/uploads/2013/03/18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forextav.ru/wp-content/uploads/2013/03/189.gif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767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F1DF3">
        <w:rPr>
          <w:rFonts w:ascii="Impact" w:hAnsi="Impact"/>
          <w:color w:val="000000"/>
          <w:sz w:val="38"/>
          <w:szCs w:val="38"/>
        </w:rPr>
        <w:t>Читайте также:</w:t>
      </w:r>
    </w:p>
    <w:p w:rsidR="00DF1DF3" w:rsidRPr="00DF1DF3" w:rsidRDefault="00DF1DF3" w:rsidP="00DF1D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1DF3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DF1D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hyperlink r:id="rId19" w:tooltip="Построение углов Ганна (способ TAV)" w:history="1">
        <w:r w:rsidRPr="00DF1DF3">
          <w:rPr>
            <w:rFonts w:ascii="inherit" w:eastAsia="Times New Roman" w:hAnsi="inherit" w:cs="Times New Roman"/>
            <w:color w:val="CC0000"/>
            <w:sz w:val="16"/>
            <w:lang w:eastAsia="ru-RU"/>
          </w:rPr>
          <w:t>Построение углов Ганна (способ TAV)</w:t>
        </w:r>
      </w:hyperlink>
      <w:r w:rsidRPr="00DF1DF3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DF1DF3">
        <w:rPr>
          <w:rFonts w:ascii="Tahoma" w:eastAsia="Times New Roman" w:hAnsi="Tahoma" w:cs="Tahoma"/>
          <w:color w:val="747775"/>
          <w:sz w:val="26"/>
          <w:szCs w:val="26"/>
          <w:lang w:eastAsia="ru-RU"/>
        </w:rPr>
        <w:t>Углы в стратегии GANN</w:t>
      </w:r>
      <w:proofErr w:type="gramStart"/>
      <w:r w:rsidRPr="00DF1DF3">
        <w:rPr>
          <w:rFonts w:ascii="Tahoma" w:eastAsia="Times New Roman" w:hAnsi="Tahoma" w:cs="Tahoma"/>
          <w:color w:val="747775"/>
          <w:sz w:val="26"/>
          <w:szCs w:val="26"/>
          <w:lang w:eastAsia="ru-RU"/>
        </w:rPr>
        <w:t xml:space="preserve"> С</w:t>
      </w:r>
      <w:proofErr w:type="gramEnd"/>
      <w:r w:rsidRPr="00DF1DF3">
        <w:rPr>
          <w:rFonts w:ascii="Tahoma" w:eastAsia="Times New Roman" w:hAnsi="Tahoma" w:cs="Tahoma"/>
          <w:color w:val="747775"/>
          <w:sz w:val="26"/>
          <w:szCs w:val="26"/>
          <w:lang w:eastAsia="ru-RU"/>
        </w:rPr>
        <w:t xml:space="preserve">уществует множество определений углов. </w:t>
      </w:r>
      <w:proofErr w:type="gramStart"/>
      <w:r w:rsidRPr="00DF1DF3">
        <w:rPr>
          <w:rFonts w:ascii="Tahoma" w:eastAsia="Times New Roman" w:hAnsi="Tahoma" w:cs="Tahoma"/>
          <w:color w:val="747775"/>
          <w:sz w:val="26"/>
          <w:szCs w:val="26"/>
          <w:lang w:eastAsia="ru-RU"/>
        </w:rPr>
        <w:t>В</w:t>
      </w:r>
      <w:proofErr w:type="gramEnd"/>
      <w:r w:rsidRPr="00DF1DF3">
        <w:rPr>
          <w:rFonts w:ascii="Tahoma" w:eastAsia="Times New Roman" w:hAnsi="Tahoma" w:cs="Tahoma"/>
          <w:color w:val="747775"/>
          <w:sz w:val="26"/>
          <w:szCs w:val="26"/>
          <w:lang w:eastAsia="ru-RU"/>
        </w:rPr>
        <w:t xml:space="preserve"> ТС GANN </w:t>
      </w:r>
      <w:proofErr w:type="gramStart"/>
      <w:r w:rsidRPr="00DF1DF3">
        <w:rPr>
          <w:rFonts w:ascii="Tahoma" w:eastAsia="Times New Roman" w:hAnsi="Tahoma" w:cs="Tahoma"/>
          <w:color w:val="747775"/>
          <w:sz w:val="26"/>
          <w:szCs w:val="26"/>
          <w:lang w:eastAsia="ru-RU"/>
        </w:rPr>
        <w:t>под</w:t>
      </w:r>
      <w:proofErr w:type="gramEnd"/>
      <w:r w:rsidRPr="00DF1DF3">
        <w:rPr>
          <w:rFonts w:ascii="Tahoma" w:eastAsia="Times New Roman" w:hAnsi="Tahoma" w:cs="Tahoma"/>
          <w:color w:val="747775"/>
          <w:sz w:val="26"/>
          <w:szCs w:val="26"/>
          <w:lang w:eastAsia="ru-RU"/>
        </w:rPr>
        <w:t xml:space="preserve"> углом подразумевается некие линии тренда, проведённые от самого начала этого тренда....</w:t>
      </w:r>
    </w:p>
    <w:p w:rsidR="00DF1DF3" w:rsidRPr="00DF1DF3" w:rsidRDefault="00DF1DF3" w:rsidP="00DF1D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1DF3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DF1D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hyperlink r:id="rId20" w:tooltip="GannLevels — индикатор уровней Ганна" w:history="1">
        <w:proofErr w:type="spellStart"/>
        <w:r w:rsidRPr="00DF1DF3">
          <w:rPr>
            <w:rFonts w:ascii="inherit" w:eastAsia="Times New Roman" w:hAnsi="inherit" w:cs="Times New Roman"/>
            <w:color w:val="CC0000"/>
            <w:sz w:val="16"/>
            <w:lang w:eastAsia="ru-RU"/>
          </w:rPr>
          <w:t>GannLevels</w:t>
        </w:r>
        <w:proofErr w:type="spellEnd"/>
        <w:r w:rsidRPr="00DF1DF3">
          <w:rPr>
            <w:rFonts w:ascii="inherit" w:eastAsia="Times New Roman" w:hAnsi="inherit" w:cs="Times New Roman"/>
            <w:color w:val="CC0000"/>
            <w:sz w:val="16"/>
            <w:lang w:eastAsia="ru-RU"/>
          </w:rPr>
          <w:t xml:space="preserve"> — индикатор уровней Ганна</w:t>
        </w:r>
      </w:hyperlink>
      <w:r w:rsidRPr="00DF1DF3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DF1DF3">
        <w:rPr>
          <w:rFonts w:ascii="Tahoma" w:eastAsia="Times New Roman" w:hAnsi="Tahoma" w:cs="Tahoma"/>
          <w:color w:val="747775"/>
          <w:sz w:val="26"/>
          <w:szCs w:val="26"/>
          <w:lang w:eastAsia="ru-RU"/>
        </w:rPr>
        <w:t xml:space="preserve">Индикатор </w:t>
      </w:r>
      <w:proofErr w:type="spellStart"/>
      <w:r w:rsidRPr="00DF1DF3">
        <w:rPr>
          <w:rFonts w:ascii="Tahoma" w:eastAsia="Times New Roman" w:hAnsi="Tahoma" w:cs="Tahoma"/>
          <w:color w:val="747775"/>
          <w:sz w:val="26"/>
          <w:szCs w:val="26"/>
          <w:lang w:eastAsia="ru-RU"/>
        </w:rPr>
        <w:t>GannLevels</w:t>
      </w:r>
      <w:proofErr w:type="spellEnd"/>
      <w:r w:rsidRPr="00DF1DF3">
        <w:rPr>
          <w:rFonts w:ascii="Tahoma" w:eastAsia="Times New Roman" w:hAnsi="Tahoma" w:cs="Tahoma"/>
          <w:color w:val="747775"/>
          <w:sz w:val="26"/>
          <w:szCs w:val="26"/>
          <w:lang w:eastAsia="ru-RU"/>
        </w:rPr>
        <w:t xml:space="preserve"> стоит уровни Ганна в зависимости от открытия дня. Настройки индикатора просты: Количество дней, на которых будут строиться углы; Отображать или нет...</w:t>
      </w:r>
    </w:p>
    <w:p w:rsidR="00A57B71" w:rsidRDefault="00DF1DF3" w:rsidP="00DF1DF3">
      <w:r w:rsidRPr="00DF1DF3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DF1D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hyperlink r:id="rId21" w:tooltip="Книга В.Д.Ганна " w:history="1">
        <w:r w:rsidRPr="00DF1DF3">
          <w:rPr>
            <w:rFonts w:ascii="inherit" w:eastAsia="Times New Roman" w:hAnsi="inherit" w:cs="Times New Roman"/>
            <w:color w:val="CC0000"/>
            <w:sz w:val="16"/>
            <w:lang w:eastAsia="ru-RU"/>
          </w:rPr>
          <w:t>Книга В.Д.Ганна «Магическое слово» на русском языке</w:t>
        </w:r>
      </w:hyperlink>
      <w:r w:rsidRPr="00DF1DF3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DF1DF3">
        <w:rPr>
          <w:rFonts w:ascii="Tahoma" w:eastAsia="Times New Roman" w:hAnsi="Tahoma" w:cs="Tahoma"/>
          <w:color w:val="747775"/>
          <w:sz w:val="26"/>
          <w:szCs w:val="26"/>
          <w:lang w:eastAsia="ru-RU"/>
        </w:rPr>
        <w:t xml:space="preserve">В.Д. Ганн «Магическое слово» Эту книгу Ганн написал в 1950 году. </w:t>
      </w:r>
    </w:p>
    <w:sectPr w:rsidR="00A57B71" w:rsidSect="00A57B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FAD1FB8"/>
    <w:multiLevelType w:val="multilevel"/>
    <w:tmpl w:val="6546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90753D"/>
    <w:rsid w:val="00091C31"/>
    <w:rsid w:val="00162AFE"/>
    <w:rsid w:val="0019149D"/>
    <w:rsid w:val="0087244D"/>
    <w:rsid w:val="0090753D"/>
    <w:rsid w:val="00A57B71"/>
    <w:rsid w:val="00D528F6"/>
    <w:rsid w:val="00DF1D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7B71"/>
  </w:style>
  <w:style w:type="paragraph" w:styleId="6">
    <w:name w:val="heading 6"/>
    <w:basedOn w:val="a"/>
    <w:link w:val="60"/>
    <w:uiPriority w:val="9"/>
    <w:qFormat/>
    <w:rsid w:val="0090753D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60">
    <w:name w:val="Заголовок 6 Знак"/>
    <w:basedOn w:val="a0"/>
    <w:link w:val="6"/>
    <w:uiPriority w:val="9"/>
    <w:rsid w:val="0090753D"/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paragraph" w:styleId="a3">
    <w:name w:val="Normal (Web)"/>
    <w:basedOn w:val="a"/>
    <w:uiPriority w:val="99"/>
    <w:semiHidden/>
    <w:unhideWhenUsed/>
    <w:rsid w:val="009075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90753D"/>
  </w:style>
  <w:style w:type="character" w:styleId="a4">
    <w:name w:val="Hyperlink"/>
    <w:basedOn w:val="a0"/>
    <w:uiPriority w:val="99"/>
    <w:semiHidden/>
    <w:unhideWhenUsed/>
    <w:rsid w:val="0090753D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DF1D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F1DF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5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7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9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6.gif"/><Relationship Id="rId18" Type="http://schemas.openxmlformats.org/officeDocument/2006/relationships/image" Target="media/image9.gif"/><Relationship Id="rId3" Type="http://schemas.openxmlformats.org/officeDocument/2006/relationships/settings" Target="settings.xml"/><Relationship Id="rId21" Type="http://schemas.openxmlformats.org/officeDocument/2006/relationships/hyperlink" Target="http://forextav.ru/knigi/knigi-po-teorii-ganna/kniga-v-d-ganna-magicheskoe-slovo-na-russkom-yazyke.html" TargetMode="External"/><Relationship Id="rId7" Type="http://schemas.openxmlformats.org/officeDocument/2006/relationships/hyperlink" Target="http://forextav.ru/knigi/knigi-po-teorii-ganna/daniel-ferrera-the-gann-pyramid-na-russkom.html" TargetMode="External"/><Relationship Id="rId12" Type="http://schemas.openxmlformats.org/officeDocument/2006/relationships/image" Target="media/image5.gif"/><Relationship Id="rId17" Type="http://schemas.openxmlformats.org/officeDocument/2006/relationships/image" Target="media/image8.gif"/><Relationship Id="rId2" Type="http://schemas.openxmlformats.org/officeDocument/2006/relationships/styles" Target="styles.xml"/><Relationship Id="rId16" Type="http://schemas.openxmlformats.org/officeDocument/2006/relationships/image" Target="media/image7.gif"/><Relationship Id="rId20" Type="http://schemas.openxmlformats.org/officeDocument/2006/relationships/hyperlink" Target="http://forextav.ru/teoriya-ganna/indikatori-po-teorii-ganna/gannlevels-indikator-urovnej-ganna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forextav.ru/teoriya-ganna-2/urovni-v-strategii-gann.html" TargetMode="External"/><Relationship Id="rId11" Type="http://schemas.openxmlformats.org/officeDocument/2006/relationships/image" Target="media/image4.gif"/><Relationship Id="rId5" Type="http://schemas.openxmlformats.org/officeDocument/2006/relationships/hyperlink" Target="http://forextav.ru/teoriya-ganna/indikatori-po-teorii-ganna/indikator-rxganng-v-1.html" TargetMode="External"/><Relationship Id="rId15" Type="http://schemas.openxmlformats.org/officeDocument/2006/relationships/hyperlink" Target="http://forextav.ru/obzor/analiz-i-prognoz/analiz-po-gold-na-nedelyu-s-29-iyulya.html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gif"/><Relationship Id="rId19" Type="http://schemas.openxmlformats.org/officeDocument/2006/relationships/hyperlink" Target="http://forextav.ru/teoriya-ganna-2/postroenie-uglov-ganna-sposob-tav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gif"/><Relationship Id="rId14" Type="http://schemas.openxmlformats.org/officeDocument/2006/relationships/hyperlink" Target="http://forextav.ru/teoriya-ganna/indikatori-po-teorii-ganna/gannlevels-indikator-urovnej-ganna.htm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798</Words>
  <Characters>4554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Ваня</dc:creator>
  <cp:lastModifiedBy>Ваня</cp:lastModifiedBy>
  <cp:revision>7</cp:revision>
  <dcterms:created xsi:type="dcterms:W3CDTF">2013-10-18T07:34:00Z</dcterms:created>
  <dcterms:modified xsi:type="dcterms:W3CDTF">2013-10-18T07:57:00Z</dcterms:modified>
</cp:coreProperties>
</file>