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34BE2D" w14:textId="77777777" w:rsidR="00227904" w:rsidRDefault="00227904">
      <w:pPr>
        <w:spacing w:before="2000"/>
      </w:pPr>
    </w:p>
    <w:p w14:paraId="20709E30" w14:textId="77777777" w:rsidR="00227904" w:rsidRDefault="00000000">
      <w:pPr>
        <w:spacing w:after="200"/>
        <w:jc w:val="center"/>
      </w:pPr>
      <w:r>
        <w:rPr>
          <w:b/>
          <w:bCs/>
          <w:color w:val="0F6E56"/>
          <w:sz w:val="48"/>
          <w:szCs w:val="48"/>
        </w:rPr>
        <w:t>Global Urbanization &amp; Population Density</w:t>
      </w:r>
    </w:p>
    <w:p w14:paraId="1B71691D" w14:textId="77777777" w:rsidR="00227904" w:rsidRDefault="00000000">
      <w:pPr>
        <w:spacing w:after="100"/>
        <w:jc w:val="center"/>
      </w:pPr>
      <w:r>
        <w:rPr>
          <w:color w:val="595959"/>
          <w:sz w:val="30"/>
          <w:szCs w:val="30"/>
        </w:rPr>
        <w:t>A Data Analytics Capstone Project</w:t>
      </w:r>
    </w:p>
    <w:p w14:paraId="68DA308F" w14:textId="77777777" w:rsidR="00227904" w:rsidRDefault="00000000">
      <w:pPr>
        <w:spacing w:after="800"/>
        <w:jc w:val="center"/>
      </w:pPr>
      <w:r>
        <w:rPr>
          <w:i/>
          <w:iCs/>
          <w:color w:val="595959"/>
          <w:sz w:val="24"/>
          <w:szCs w:val="24"/>
        </w:rPr>
        <w:t>Based on World Bank World Development Indicators (WDI), 2000–2024</w:t>
      </w:r>
    </w:p>
    <w:p w14:paraId="49EAC3E3" w14:textId="5927B785" w:rsidR="00227904" w:rsidRDefault="00227904">
      <w:pPr>
        <w:jc w:val="center"/>
      </w:pPr>
    </w:p>
    <w:p w14:paraId="4E69A771" w14:textId="77777777" w:rsidR="00227904" w:rsidRDefault="00000000">
      <w:r>
        <w:br w:type="page"/>
      </w:r>
    </w:p>
    <w:p w14:paraId="46497AEF" w14:textId="77777777" w:rsidR="00227904" w:rsidRDefault="00000000">
      <w:pPr>
        <w:pStyle w:val="Heading1"/>
        <w:spacing w:before="300" w:after="150"/>
      </w:pPr>
      <w:r>
        <w:lastRenderedPageBreak/>
        <w:t>1. Objective / Problem Statement</w:t>
      </w:r>
    </w:p>
    <w:p w14:paraId="0BFDF759" w14:textId="77777777" w:rsidR="00227904" w:rsidRDefault="00000000">
      <w:pPr>
        <w:spacing w:after="160"/>
      </w:pPr>
      <w:r>
        <w:t>This project applies the complete data analytics workflow, from sourcing and cleaning data to analysis, visualization, and reporting, to a real-world development problem: understanding how urbanization and population density have evolved globally between 2000 and 2024.</w:t>
      </w:r>
    </w:p>
    <w:p w14:paraId="2906C09D" w14:textId="77777777" w:rsidR="00227904" w:rsidRDefault="00000000">
      <w:pPr>
        <w:spacing w:after="160"/>
      </w:pPr>
      <w:r>
        <w:t>Using the World Bank's World Development Indicators (WDI) dataset, this analysis examines the pace of global urbanization, the pressure that growing population density places on cities, and how these patterns differ across regions and income groups. The goal is to translate raw indicator data into insights that could support planning and policy decisions by stakeholders such as national governments, urban planners, and international development bodies.</w:t>
      </w:r>
    </w:p>
    <w:p w14:paraId="0318121E" w14:textId="77777777" w:rsidR="00227904" w:rsidRDefault="00000000">
      <w:pPr>
        <w:pStyle w:val="Heading1"/>
        <w:spacing w:before="300" w:after="150"/>
      </w:pPr>
      <w:r>
        <w:t>2. Dataset Description</w:t>
      </w:r>
    </w:p>
    <w:p w14:paraId="4D7BBC86" w14:textId="77777777" w:rsidR="00227904" w:rsidRDefault="00000000">
      <w:pPr>
        <w:spacing w:after="160"/>
      </w:pPr>
      <w:r>
        <w:t>The World Development Indicators (WDI) is the World Bank's flagship collection of global development statistics, covering over 200 countries and territories across themes including economy, health, education, environment, and governance.</w:t>
      </w:r>
    </w:p>
    <w:p w14:paraId="1EFC404B" w14:textId="77777777" w:rsidR="00227904" w:rsidRDefault="00000000">
      <w:pPr>
        <w:spacing w:after="160"/>
      </w:pPr>
      <w:r>
        <w:t>Three files from the WDI bulk download were used:</w:t>
      </w:r>
    </w:p>
    <w:p w14:paraId="4E3B3F08" w14:textId="77777777" w:rsidR="00227904" w:rsidRDefault="00000000">
      <w:pPr>
        <w:pStyle w:val="ListParagraph"/>
        <w:numPr>
          <w:ilvl w:val="0"/>
          <w:numId w:val="1"/>
        </w:numPr>
        <w:spacing w:after="80"/>
      </w:pPr>
      <w:r>
        <w:t>WDICSV.csv, the core dataset, containing indicator values for every country and year from 1960 to 2025.</w:t>
      </w:r>
    </w:p>
    <w:p w14:paraId="51EE022D" w14:textId="6FB2DAD3" w:rsidR="00227904" w:rsidRDefault="00000000">
      <w:pPr>
        <w:pStyle w:val="ListParagraph"/>
        <w:numPr>
          <w:ilvl w:val="0"/>
          <w:numId w:val="1"/>
        </w:numPr>
        <w:spacing w:after="80"/>
      </w:pPr>
      <w:r>
        <w:t xml:space="preserve">WDISeries.csv, the indicator </w:t>
      </w:r>
      <w:r w:rsidR="000277BC">
        <w:t>catalogue</w:t>
      </w:r>
      <w:r>
        <w:t>, used to identify and select relevant indicators by topic.</w:t>
      </w:r>
    </w:p>
    <w:p w14:paraId="32D6643F" w14:textId="77777777" w:rsidR="00227904" w:rsidRDefault="00000000">
      <w:pPr>
        <w:pStyle w:val="ListParagraph"/>
        <w:numPr>
          <w:ilvl w:val="0"/>
          <w:numId w:val="1"/>
        </w:numPr>
        <w:spacing w:after="80"/>
      </w:pPr>
      <w:r>
        <w:t>WDICountry.csv, country metadata, providing Region and Income Group classifications used for comparison.</w:t>
      </w:r>
    </w:p>
    <w:p w14:paraId="65D08DF1" w14:textId="77777777" w:rsidR="00227904" w:rsidRDefault="00000000">
      <w:pPr>
        <w:spacing w:after="160"/>
      </w:pPr>
      <w:r>
        <w:rPr>
          <w:b/>
          <w:bCs/>
        </w:rPr>
        <w:t>Theme selected: Environment &gt; Density &amp; Urbanization.</w:t>
      </w:r>
    </w:p>
    <w:p w14:paraId="0CE23437" w14:textId="77777777" w:rsidR="00227904" w:rsidRDefault="00000000">
      <w:pPr>
        <w:spacing w:after="160"/>
      </w:pPr>
      <w:r>
        <w:t>Six indicators were selected for analysis: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227904" w14:paraId="1700F43C" w14:textId="77777777">
        <w:tblPrEx>
          <w:tblCellMar>
            <w:top w:w="0" w:type="dxa"/>
            <w:bottom w:w="0" w:type="dxa"/>
          </w:tblCellMar>
        </w:tblPrEx>
        <w:tc>
          <w:tcPr>
            <w:tcW w:w="3000" w:type="dxa"/>
            <w:shd w:val="clear" w:color="auto" w:fill="0F6E56"/>
          </w:tcPr>
          <w:p w14:paraId="5CF9D767" w14:textId="77777777" w:rsidR="00227904" w:rsidRDefault="00000000">
            <w:r>
              <w:rPr>
                <w:b/>
                <w:bCs/>
                <w:color w:val="FFFFFF"/>
              </w:rPr>
              <w:t>Indicator</w:t>
            </w:r>
          </w:p>
        </w:tc>
        <w:tc>
          <w:tcPr>
            <w:tcW w:w="3000" w:type="dxa"/>
            <w:shd w:val="clear" w:color="auto" w:fill="0F6E56"/>
          </w:tcPr>
          <w:p w14:paraId="77C977CF" w14:textId="77777777" w:rsidR="00227904" w:rsidRDefault="00000000">
            <w:r>
              <w:rPr>
                <w:b/>
                <w:bCs/>
                <w:color w:val="FFFFFF"/>
              </w:rPr>
              <w:t>Code</w:t>
            </w:r>
          </w:p>
        </w:tc>
        <w:tc>
          <w:tcPr>
            <w:tcW w:w="3000" w:type="dxa"/>
            <w:shd w:val="clear" w:color="auto" w:fill="0F6E56"/>
          </w:tcPr>
          <w:p w14:paraId="070647E6" w14:textId="77777777" w:rsidR="00227904" w:rsidRDefault="00000000">
            <w:r>
              <w:rPr>
                <w:b/>
                <w:bCs/>
                <w:color w:val="FFFFFF"/>
              </w:rPr>
              <w:t>Missing Data (2000-2024)</w:t>
            </w:r>
          </w:p>
        </w:tc>
      </w:tr>
      <w:tr w:rsidR="00227904" w14:paraId="31063260" w14:textId="77777777">
        <w:tblPrEx>
          <w:tblCellMar>
            <w:top w:w="0" w:type="dxa"/>
            <w:bottom w:w="0" w:type="dxa"/>
          </w:tblCellMar>
        </w:tblPrEx>
        <w:tc>
          <w:tcPr>
            <w:tcW w:w="3000" w:type="dxa"/>
          </w:tcPr>
          <w:p w14:paraId="1AA665AF" w14:textId="77777777" w:rsidR="00227904" w:rsidRDefault="00000000">
            <w:r>
              <w:t>Population density (people per sq. km)</w:t>
            </w:r>
          </w:p>
        </w:tc>
        <w:tc>
          <w:tcPr>
            <w:tcW w:w="3000" w:type="dxa"/>
          </w:tcPr>
          <w:p w14:paraId="7C97B3C7" w14:textId="77777777" w:rsidR="00227904" w:rsidRDefault="00000000">
            <w:r>
              <w:t>EN.POP.DNST</w:t>
            </w:r>
          </w:p>
        </w:tc>
        <w:tc>
          <w:tcPr>
            <w:tcW w:w="3000" w:type="dxa"/>
          </w:tcPr>
          <w:p w14:paraId="62D8C4E3" w14:textId="77777777" w:rsidR="00227904" w:rsidRDefault="00000000">
            <w:r>
              <w:t>~2%</w:t>
            </w:r>
          </w:p>
        </w:tc>
      </w:tr>
      <w:tr w:rsidR="00227904" w14:paraId="6D4EB44E" w14:textId="77777777">
        <w:tblPrEx>
          <w:tblCellMar>
            <w:top w:w="0" w:type="dxa"/>
            <w:bottom w:w="0" w:type="dxa"/>
          </w:tblCellMar>
        </w:tblPrEx>
        <w:tc>
          <w:tcPr>
            <w:tcW w:w="3000" w:type="dxa"/>
          </w:tcPr>
          <w:p w14:paraId="55C754A8" w14:textId="77777777" w:rsidR="00227904" w:rsidRDefault="00000000">
            <w:r>
              <w:t>Urban population (% of total)</w:t>
            </w:r>
          </w:p>
        </w:tc>
        <w:tc>
          <w:tcPr>
            <w:tcW w:w="3000" w:type="dxa"/>
          </w:tcPr>
          <w:p w14:paraId="5B078B52" w14:textId="77777777" w:rsidR="00227904" w:rsidRDefault="00000000">
            <w:r>
              <w:t>SP.URB.TOTL.IN.ZS</w:t>
            </w:r>
          </w:p>
        </w:tc>
        <w:tc>
          <w:tcPr>
            <w:tcW w:w="3000" w:type="dxa"/>
          </w:tcPr>
          <w:p w14:paraId="4B789DE8" w14:textId="77777777" w:rsidR="00227904" w:rsidRDefault="00000000">
            <w:r>
              <w:t>~0.4%</w:t>
            </w:r>
          </w:p>
        </w:tc>
      </w:tr>
      <w:tr w:rsidR="00227904" w14:paraId="494BFC9A" w14:textId="77777777">
        <w:tblPrEx>
          <w:tblCellMar>
            <w:top w:w="0" w:type="dxa"/>
            <w:bottom w:w="0" w:type="dxa"/>
          </w:tblCellMar>
        </w:tblPrEx>
        <w:tc>
          <w:tcPr>
            <w:tcW w:w="3000" w:type="dxa"/>
          </w:tcPr>
          <w:p w14:paraId="7F680B2B" w14:textId="77777777" w:rsidR="00227904" w:rsidRDefault="00000000">
            <w:r>
              <w:t>Urban population growth (annual %)</w:t>
            </w:r>
          </w:p>
        </w:tc>
        <w:tc>
          <w:tcPr>
            <w:tcW w:w="3000" w:type="dxa"/>
          </w:tcPr>
          <w:p w14:paraId="5581741F" w14:textId="77777777" w:rsidR="00227904" w:rsidRDefault="00000000">
            <w:r>
              <w:t>SP.URB.GROW</w:t>
            </w:r>
          </w:p>
        </w:tc>
        <w:tc>
          <w:tcPr>
            <w:tcW w:w="3000" w:type="dxa"/>
          </w:tcPr>
          <w:p w14:paraId="62509AB5" w14:textId="77777777" w:rsidR="00227904" w:rsidRDefault="00000000">
            <w:r>
              <w:t>~2%</w:t>
            </w:r>
          </w:p>
        </w:tc>
      </w:tr>
      <w:tr w:rsidR="00227904" w14:paraId="62B8DD8E" w14:textId="77777777">
        <w:tblPrEx>
          <w:tblCellMar>
            <w:top w:w="0" w:type="dxa"/>
            <w:bottom w:w="0" w:type="dxa"/>
          </w:tblCellMar>
        </w:tblPrEx>
        <w:tc>
          <w:tcPr>
            <w:tcW w:w="3000" w:type="dxa"/>
          </w:tcPr>
          <w:p w14:paraId="03267A8A" w14:textId="77777777" w:rsidR="00227904" w:rsidRDefault="00000000">
            <w:r>
              <w:t>Rural population (% of total)</w:t>
            </w:r>
          </w:p>
        </w:tc>
        <w:tc>
          <w:tcPr>
            <w:tcW w:w="3000" w:type="dxa"/>
          </w:tcPr>
          <w:p w14:paraId="7637A465" w14:textId="77777777" w:rsidR="00227904" w:rsidRDefault="00000000">
            <w:proofErr w:type="gramStart"/>
            <w:r>
              <w:t>SP.RUR.TOTL.ZS</w:t>
            </w:r>
            <w:proofErr w:type="gramEnd"/>
          </w:p>
        </w:tc>
        <w:tc>
          <w:tcPr>
            <w:tcW w:w="3000" w:type="dxa"/>
          </w:tcPr>
          <w:p w14:paraId="4FAAB399" w14:textId="77777777" w:rsidR="00227904" w:rsidRDefault="00000000">
            <w:r>
              <w:t>~0.4%</w:t>
            </w:r>
          </w:p>
        </w:tc>
      </w:tr>
      <w:tr w:rsidR="00227904" w14:paraId="72AC398E" w14:textId="77777777">
        <w:tblPrEx>
          <w:tblCellMar>
            <w:top w:w="0" w:type="dxa"/>
            <w:bottom w:w="0" w:type="dxa"/>
          </w:tblCellMar>
        </w:tblPrEx>
        <w:tc>
          <w:tcPr>
            <w:tcW w:w="3000" w:type="dxa"/>
          </w:tcPr>
          <w:p w14:paraId="69187CC8" w14:textId="77777777" w:rsidR="00227904" w:rsidRDefault="00000000">
            <w:r>
              <w:t>Population in cities &gt;1M (% of total)</w:t>
            </w:r>
          </w:p>
        </w:tc>
        <w:tc>
          <w:tcPr>
            <w:tcW w:w="3000" w:type="dxa"/>
          </w:tcPr>
          <w:p w14:paraId="6B77E995" w14:textId="77777777" w:rsidR="00227904" w:rsidRDefault="00000000">
            <w:r>
              <w:t>EN.URB.MCTY.TL.ZS</w:t>
            </w:r>
          </w:p>
        </w:tc>
        <w:tc>
          <w:tcPr>
            <w:tcW w:w="3000" w:type="dxa"/>
          </w:tcPr>
          <w:p w14:paraId="7248ECAA" w14:textId="77777777" w:rsidR="00227904" w:rsidRDefault="00000000">
            <w:r>
              <w:t>~40%</w:t>
            </w:r>
          </w:p>
        </w:tc>
      </w:tr>
      <w:tr w:rsidR="00227904" w14:paraId="021D7258" w14:textId="77777777">
        <w:tblPrEx>
          <w:tblCellMar>
            <w:top w:w="0" w:type="dxa"/>
            <w:bottom w:w="0" w:type="dxa"/>
          </w:tblCellMar>
        </w:tblPrEx>
        <w:tc>
          <w:tcPr>
            <w:tcW w:w="3000" w:type="dxa"/>
          </w:tcPr>
          <w:p w14:paraId="5428E9E8" w14:textId="77777777" w:rsidR="00227904" w:rsidRDefault="00000000">
            <w:r>
              <w:t>Slum population (% of urban)</w:t>
            </w:r>
          </w:p>
        </w:tc>
        <w:tc>
          <w:tcPr>
            <w:tcW w:w="3000" w:type="dxa"/>
          </w:tcPr>
          <w:p w14:paraId="40A243B8" w14:textId="77777777" w:rsidR="00227904" w:rsidRDefault="00000000">
            <w:r>
              <w:t>EN.POP.SLUM.</w:t>
            </w:r>
            <w:proofErr w:type="gramStart"/>
            <w:r>
              <w:t>UR.ZS</w:t>
            </w:r>
            <w:proofErr w:type="gramEnd"/>
          </w:p>
        </w:tc>
        <w:tc>
          <w:tcPr>
            <w:tcW w:w="3000" w:type="dxa"/>
          </w:tcPr>
          <w:p w14:paraId="2C0CCCE7" w14:textId="77777777" w:rsidR="00227904" w:rsidRDefault="00000000">
            <w:r>
              <w:t>~63%</w:t>
            </w:r>
          </w:p>
        </w:tc>
      </w:tr>
    </w:tbl>
    <w:p w14:paraId="3EB844D4" w14:textId="77777777" w:rsidR="00227904" w:rsidRDefault="00227904">
      <w:pPr>
        <w:spacing w:after="200"/>
      </w:pPr>
    </w:p>
    <w:p w14:paraId="3E354EF6" w14:textId="77777777" w:rsidR="00227904" w:rsidRDefault="00000000">
      <w:pPr>
        <w:spacing w:after="160"/>
      </w:pPr>
      <w:r>
        <w:t>The final analysis dataset covers 217 countries across a 25-year period (2000–2024).</w:t>
      </w:r>
    </w:p>
    <w:p w14:paraId="1E230AF6" w14:textId="77777777" w:rsidR="00227904" w:rsidRDefault="00000000">
      <w:pPr>
        <w:pStyle w:val="Heading1"/>
        <w:spacing w:before="300" w:after="150"/>
      </w:pPr>
      <w:r>
        <w:t>3. Data Cleaning Process</w:t>
      </w:r>
    </w:p>
    <w:p w14:paraId="41683FCE" w14:textId="77777777" w:rsidR="00227904" w:rsidRDefault="00000000">
      <w:pPr>
        <w:spacing w:after="160"/>
      </w:pPr>
      <w:r>
        <w:t>This project used two tools for cleaning, and each was chosen based on what it was actually capable of handling.</w:t>
      </w:r>
    </w:p>
    <w:p w14:paraId="5764A3C4" w14:textId="77777777" w:rsidR="00227904" w:rsidRDefault="00000000">
      <w:pPr>
        <w:pStyle w:val="Heading2"/>
        <w:spacing w:before="240" w:after="120"/>
      </w:pPr>
      <w:r>
        <w:t>3.1 Excel: indicator selection</w:t>
      </w:r>
    </w:p>
    <w:p w14:paraId="4AEB7F8D" w14:textId="7145F428" w:rsidR="00227904" w:rsidRDefault="00000000">
      <w:pPr>
        <w:spacing w:after="160"/>
      </w:pPr>
      <w:r>
        <w:t xml:space="preserve">WDISeries.csv, the indicator </w:t>
      </w:r>
      <w:r w:rsidR="000277BC">
        <w:t>catalogue</w:t>
      </w:r>
      <w:r>
        <w:t>, was reviewed in Excel to browse indicators by Topic and identify the six most relevant to the Density and Urbanization theme. This file was small enough for Excel to handle comfortably.</w:t>
      </w:r>
    </w:p>
    <w:p w14:paraId="47892CE6" w14:textId="51A3F1D7" w:rsidR="00227904" w:rsidRDefault="00000000">
      <w:pPr>
        <w:pStyle w:val="Heading2"/>
        <w:spacing w:before="240" w:after="120"/>
      </w:pPr>
      <w:r>
        <w:t>3.2 Python</w:t>
      </w:r>
      <w:r w:rsidR="000277BC">
        <w:t xml:space="preserve">: </w:t>
      </w:r>
      <w:r>
        <w:t>cleaning, filtering, and merging</w:t>
      </w:r>
    </w:p>
    <w:p w14:paraId="748C43E0" w14:textId="5B941DA5" w:rsidR="00227904" w:rsidRDefault="00000000">
      <w:pPr>
        <w:spacing w:after="160"/>
      </w:pPr>
      <w:r>
        <w:t xml:space="preserve">The full WDICSV.csv file, with 396,970 rows spanning over 1,500 indicators across more than 200 countries, was too large for Excel to filter and sort reliably, and the file repeatedly failed to load or crashed the application. This step was therefore moved to Python, using pandas in Google </w:t>
      </w:r>
      <w:r w:rsidR="000277BC">
        <w:t>Collab</w:t>
      </w:r>
      <w:r>
        <w:t>, which could handle a file of this size without issue.</w:t>
      </w:r>
    </w:p>
    <w:p w14:paraId="4414DDCA" w14:textId="77777777" w:rsidR="00227904" w:rsidRDefault="00000000">
      <w:pPr>
        <w:spacing w:after="160"/>
      </w:pPr>
      <w:r>
        <w:lastRenderedPageBreak/>
        <w:t>Steps taken in Python:</w:t>
      </w:r>
    </w:p>
    <w:p w14:paraId="6F8D5A22" w14:textId="77777777" w:rsidR="00227904" w:rsidRDefault="00000000">
      <w:pPr>
        <w:pStyle w:val="ListParagraph"/>
        <w:numPr>
          <w:ilvl w:val="0"/>
          <w:numId w:val="1"/>
        </w:numPr>
        <w:spacing w:after="80"/>
      </w:pPr>
      <w:r>
        <w:t xml:space="preserve">Loaded WDICSV.csv and </w:t>
      </w:r>
      <w:proofErr w:type="gramStart"/>
      <w:r>
        <w:t>WDICountry.csv, and</w:t>
      </w:r>
      <w:proofErr w:type="gramEnd"/>
      <w:r>
        <w:t xml:space="preserve"> tracked any rows that failed to parse (none were found).</w:t>
      </w:r>
    </w:p>
    <w:p w14:paraId="1CC7BCB2" w14:textId="77777777" w:rsidR="00227904" w:rsidRDefault="00000000">
      <w:pPr>
        <w:pStyle w:val="ListParagraph"/>
        <w:numPr>
          <w:ilvl w:val="0"/>
          <w:numId w:val="1"/>
        </w:numPr>
        <w:spacing w:after="80"/>
      </w:pPr>
      <w:r>
        <w:t>Filtered WDICSV.csv down to the six selected indicators, reducing roughly 397,000 rows to a manageable working set.</w:t>
      </w:r>
    </w:p>
    <w:p w14:paraId="359EB355" w14:textId="77777777" w:rsidR="00227904" w:rsidRDefault="00000000">
      <w:pPr>
        <w:pStyle w:val="ListParagraph"/>
        <w:numPr>
          <w:ilvl w:val="0"/>
          <w:numId w:val="1"/>
        </w:numPr>
        <w:spacing w:after="80"/>
      </w:pPr>
      <w:r>
        <w:t>Trimmed the year range to 2000 to 2024, since earlier decades had substantially sparser data and 2025 figures were still incomplete for many countries.</w:t>
      </w:r>
    </w:p>
    <w:p w14:paraId="2452A656" w14:textId="77777777" w:rsidR="00227904" w:rsidRDefault="00000000">
      <w:pPr>
        <w:pStyle w:val="ListParagraph"/>
        <w:numPr>
          <w:ilvl w:val="0"/>
          <w:numId w:val="1"/>
        </w:numPr>
        <w:spacing w:after="80"/>
      </w:pPr>
      <w:r>
        <w:t>Reshaped the data from wide format, with one column per year, to long format, with one row per Country, Indicator, and Year, for easier analysis and dashboard use.</w:t>
      </w:r>
    </w:p>
    <w:p w14:paraId="11C3FEA5" w14:textId="77777777" w:rsidR="00227904" w:rsidRDefault="00000000">
      <w:pPr>
        <w:pStyle w:val="ListParagraph"/>
        <w:numPr>
          <w:ilvl w:val="0"/>
          <w:numId w:val="1"/>
        </w:numPr>
        <w:spacing w:after="80"/>
      </w:pPr>
      <w:r>
        <w:t>Handled missing values selectively rather than uniformly. Indicators with minimal missing data (under about 2%) had incomplete rows removed, while indicators with substantial missing data, namely Population in cities over 1 million (about 40% missing) and Slum population percentage (about 63% missing), were retained as they were and treated as secondary indicators, since removing them would have disproportionately reduced country coverage and introduced bias toward only the countries that report those statistics.</w:t>
      </w:r>
    </w:p>
    <w:p w14:paraId="270CCBC5" w14:textId="77777777" w:rsidR="00227904" w:rsidRDefault="00000000">
      <w:pPr>
        <w:pStyle w:val="ListParagraph"/>
        <w:numPr>
          <w:ilvl w:val="0"/>
          <w:numId w:val="1"/>
        </w:numPr>
        <w:spacing w:after="80"/>
      </w:pPr>
      <w:r>
        <w:t>Merged in Region and Income Group from WDICountry.csv, joined on Country Code, to allow grouped comparisons.</w:t>
      </w:r>
    </w:p>
    <w:p w14:paraId="30F21783" w14:textId="77777777" w:rsidR="00227904" w:rsidRDefault="00000000">
      <w:pPr>
        <w:pStyle w:val="ListParagraph"/>
        <w:numPr>
          <w:ilvl w:val="0"/>
          <w:numId w:val="1"/>
        </w:numPr>
        <w:spacing w:after="80"/>
      </w:pPr>
      <w:r>
        <w:t>Separated individual countries from World Bank aggregate rows, such as "World," "Sub-Saharan Africa," and "Low income," since these are not real countries and would distort country-level analysis.</w:t>
      </w:r>
    </w:p>
    <w:p w14:paraId="527CD95A" w14:textId="77777777" w:rsidR="00227904" w:rsidRDefault="00000000">
      <w:pPr>
        <w:pStyle w:val="ListParagraph"/>
        <w:numPr>
          <w:ilvl w:val="0"/>
          <w:numId w:val="1"/>
        </w:numPr>
        <w:spacing w:after="80"/>
      </w:pPr>
      <w:r>
        <w:t>Validated the cleaned dataset by checking for duplicate rows, inconsistent country name and code mappings, and formatting issues such as whitespace, casing, and decimal formatting. None were found.</w:t>
      </w:r>
    </w:p>
    <w:p w14:paraId="1AAB2697" w14:textId="77777777" w:rsidR="00227904" w:rsidRDefault="00000000">
      <w:pPr>
        <w:spacing w:after="160"/>
      </w:pPr>
      <w:r>
        <w:t>The final output was 32,237 country-level rows and 7,053 aggregate-level rows, exported as two CSV files and loaded into Power BI.</w:t>
      </w:r>
    </w:p>
    <w:p w14:paraId="32F440FA" w14:textId="77777777" w:rsidR="00227904" w:rsidRDefault="00000000">
      <w:pPr>
        <w:spacing w:after="160"/>
      </w:pPr>
      <w:r>
        <w:rPr>
          <w:i/>
          <w:iCs/>
        </w:rPr>
        <w:t>This decision to switch tools, moving from Excel to Python once file size made manual work impractical, reflects a standard analyst judgment call: use the simplest tool that can actually do the job, rather than the most familiar one.</w:t>
      </w:r>
    </w:p>
    <w:p w14:paraId="5F6D93A8" w14:textId="77777777" w:rsidR="00227904" w:rsidRDefault="00000000">
      <w:pPr>
        <w:pStyle w:val="Heading1"/>
        <w:spacing w:before="300" w:after="150"/>
      </w:pPr>
      <w:r>
        <w:t>4. Analysis Methodology</w:t>
      </w:r>
    </w:p>
    <w:p w14:paraId="09C66FE6" w14:textId="77777777" w:rsidR="00227904" w:rsidRDefault="00000000">
      <w:pPr>
        <w:spacing w:after="160"/>
      </w:pPr>
      <w:r>
        <w:t>The cleaned dataset was loaded into Power BI, where the Value column, set explicitly to Decimal Number, holds the numeric measurement for all six indicators, distinguished by the Indicator Name field.</w:t>
      </w:r>
    </w:p>
    <w:p w14:paraId="1CBF7232" w14:textId="77777777" w:rsidR="00227904" w:rsidRDefault="00000000">
      <w:pPr>
        <w:spacing w:after="160"/>
      </w:pPr>
      <w:r>
        <w:t>Two calculated columns and a categorical threshold were defined:</w:t>
      </w:r>
    </w:p>
    <w:p w14:paraId="778C9F02" w14:textId="77777777" w:rsidR="00227904" w:rsidRDefault="00000000">
      <w:pPr>
        <w:pStyle w:val="ListParagraph"/>
        <w:numPr>
          <w:ilvl w:val="0"/>
          <w:numId w:val="1"/>
        </w:numPr>
        <w:spacing w:after="80"/>
      </w:pPr>
      <w:r>
        <w:t>Has Data, which flags whether a given row has a reported value, used to visualize coverage gaps for the two indicators with high missingness, Slum % and Cities &gt;1M %.</w:t>
      </w:r>
    </w:p>
    <w:p w14:paraId="68BD0E6E" w14:textId="77777777" w:rsidR="00227904" w:rsidRDefault="00000000">
      <w:pPr>
        <w:pStyle w:val="ListParagraph"/>
        <w:numPr>
          <w:ilvl w:val="0"/>
          <w:numId w:val="1"/>
        </w:numPr>
        <w:spacing w:after="80"/>
      </w:pPr>
      <w:r>
        <w:t>Period, which groups years into 2000 to 2012 and 2013 to 2024, enabling a simplified before and after comparison alongside the year-by-year trend view.</w:t>
      </w:r>
    </w:p>
    <w:p w14:paraId="37DF71CC" w14:textId="77777777" w:rsidR="00227904" w:rsidRDefault="00000000">
      <w:pPr>
        <w:pStyle w:val="ListParagraph"/>
        <w:numPr>
          <w:ilvl w:val="0"/>
          <w:numId w:val="1"/>
        </w:numPr>
        <w:spacing w:after="80"/>
      </w:pPr>
      <w:r>
        <w:t>Urban Majority, which classifies each country-year as "Urban Majority" or "Rural Majority" using a 50% urban population threshold. This is not an official World Bank classification. It was defined for this analysis based on the demographic convention that a country is considered predominantly urban once more than half its population lives in cities.</w:t>
      </w:r>
    </w:p>
    <w:p w14:paraId="121D5ECD" w14:textId="77777777" w:rsidR="00227904" w:rsidRDefault="00000000">
      <w:pPr>
        <w:spacing w:after="160"/>
      </w:pPr>
      <w:r>
        <w:t>Five core DAX measures were built to calculate indicator averages filtered by Indicator Name, along with a coverage measure showing the percentage of countries reporting slum data, and these were used throughout the dashboards' KPI cards and charts.</w:t>
      </w:r>
    </w:p>
    <w:p w14:paraId="0BCAA116" w14:textId="77777777" w:rsidR="00227904" w:rsidRDefault="00000000">
      <w:pPr>
        <w:spacing w:after="160"/>
      </w:pPr>
      <w:r>
        <w:t>Two dashboards were built:</w:t>
      </w:r>
    </w:p>
    <w:p w14:paraId="77928ED3" w14:textId="77777777" w:rsidR="00227904" w:rsidRDefault="00000000">
      <w:pPr>
        <w:pStyle w:val="ListParagraph"/>
        <w:numPr>
          <w:ilvl w:val="0"/>
          <w:numId w:val="1"/>
        </w:numPr>
        <w:spacing w:after="80"/>
      </w:pPr>
      <w:r>
        <w:t>Dashboard 1, Urbanization Trends, includes KPI cards for Average Urban Population %, Average Rural Population %, and Average Urban Growth Rate, a multi-line trend chart covering 2000 to 2024, a regional comparison bar chart, a Period-based before and after comparison, and a filled map and donut chart showing the Urban Majority split across countries.</w:t>
      </w:r>
    </w:p>
    <w:p w14:paraId="4C7E1995" w14:textId="77777777" w:rsidR="00227904" w:rsidRDefault="00000000">
      <w:pPr>
        <w:pStyle w:val="ListParagraph"/>
        <w:numPr>
          <w:ilvl w:val="0"/>
          <w:numId w:val="1"/>
        </w:numPr>
        <w:spacing w:after="80"/>
      </w:pPr>
      <w:r>
        <w:lastRenderedPageBreak/>
        <w:t xml:space="preserve">Dashboard 2, Density and </w:t>
      </w:r>
      <w:proofErr w:type="spellStart"/>
      <w:r>
        <w:t>Livability</w:t>
      </w:r>
      <w:proofErr w:type="spellEnd"/>
      <w:r>
        <w:t xml:space="preserve"> Pressure, includes KPI cards for Average Population Density and Average Cities Over 1M %, a regional density comparison chart, a donut chart showing overall data coverage across all six indicators, a gauge chart showing the share of countries that have reported slum data at least once, and a bar chart of Average Slum % by Income Group.</w:t>
      </w:r>
    </w:p>
    <w:p w14:paraId="1CA83662" w14:textId="77777777" w:rsidR="00227904" w:rsidRDefault="00000000">
      <w:pPr>
        <w:pStyle w:val="Heading1"/>
        <w:spacing w:before="300" w:after="150"/>
      </w:pPr>
      <w:r>
        <w:t>5. Key Findings</w:t>
      </w:r>
    </w:p>
    <w:p w14:paraId="7C3B0B7D" w14:textId="77777777" w:rsidR="00227904" w:rsidRDefault="00000000">
      <w:pPr>
        <w:pStyle w:val="ListParagraph"/>
        <w:numPr>
          <w:ilvl w:val="0"/>
          <w:numId w:val="1"/>
        </w:numPr>
        <w:spacing w:after="80"/>
      </w:pPr>
      <w:r>
        <w:t>Globally, an average of 59.43% of the population lives in urban areas, compared with 40.57% rural, so urban living is now the global norm rather than the exception.</w:t>
      </w:r>
    </w:p>
    <w:p w14:paraId="0034BBF7" w14:textId="77777777" w:rsidR="00227904" w:rsidRDefault="00000000">
      <w:pPr>
        <w:pStyle w:val="ListParagraph"/>
        <w:numPr>
          <w:ilvl w:val="0"/>
          <w:numId w:val="1"/>
        </w:numPr>
        <w:spacing w:after="80"/>
      </w:pPr>
      <w:r>
        <w:t>154 of 217 countries, or about 71%, had crossed the 50% urban-majority threshold as of 2024, defined for this analysis as the point where more than half a country's population lives in urban areas.</w:t>
      </w:r>
    </w:p>
    <w:p w14:paraId="021BA875" w14:textId="77777777" w:rsidR="00227904" w:rsidRDefault="00000000">
      <w:pPr>
        <w:pStyle w:val="ListParagraph"/>
        <w:numPr>
          <w:ilvl w:val="0"/>
          <w:numId w:val="1"/>
        </w:numPr>
        <w:spacing w:after="80"/>
      </w:pPr>
      <w:r>
        <w:t>Urban population growth has slowed over time. The average annual urban growth rate was 2.13% between 2000 and 2012, dropping to 1.73% between 2013 and 2024, so urbanization continues but at a decreasing pace.</w:t>
      </w:r>
    </w:p>
    <w:p w14:paraId="7A1A4D0B" w14:textId="77777777" w:rsidR="00227904" w:rsidRDefault="00000000">
      <w:pPr>
        <w:pStyle w:val="ListParagraph"/>
        <w:numPr>
          <w:ilvl w:val="0"/>
          <w:numId w:val="1"/>
        </w:numPr>
        <w:spacing w:after="80"/>
      </w:pPr>
      <w:r>
        <w:t>Urbanization is highly uneven across regions. Average urban population % ranges from 87.0% in North America and 72.6% in the Middle East and North Africa, down to 39.9% in Sub-Saharan Africa and 34.3% in South Asia, the least urbanized regions in the dataset.</w:t>
      </w:r>
    </w:p>
    <w:p w14:paraId="5E0AA494" w14:textId="08C8ECE0" w:rsidR="00227904" w:rsidRDefault="00000000">
      <w:pPr>
        <w:pStyle w:val="ListParagraph"/>
        <w:numPr>
          <w:ilvl w:val="0"/>
          <w:numId w:val="1"/>
        </w:numPr>
        <w:spacing w:after="80"/>
      </w:pPr>
      <w:r>
        <w:t xml:space="preserve">Population density averages 411.79 people per sq. km </w:t>
      </w:r>
      <w:r w:rsidR="000277BC">
        <w:t>globally but</w:t>
      </w:r>
      <w:r>
        <w:t xml:space="preserve"> varies sharply by region. East Asia and Pacific </w:t>
      </w:r>
      <w:proofErr w:type="gramStart"/>
      <w:r>
        <w:t>is</w:t>
      </w:r>
      <w:proofErr w:type="gramEnd"/>
      <w:r>
        <w:t xml:space="preserve"> the </w:t>
      </w:r>
      <w:r w:rsidR="000277BC">
        <w:t>densest</w:t>
      </w:r>
      <w:r>
        <w:t xml:space="preserve"> at 1,031.6, while Sub-Saharan Africa is the least dense at 98.7 despite also being the least urbanized, which suggests its population pressure is not yet concentrated in cities the way other regions' pressure is.</w:t>
      </w:r>
    </w:p>
    <w:p w14:paraId="5958BD05" w14:textId="77777777" w:rsidR="00227904" w:rsidRDefault="00000000">
      <w:pPr>
        <w:pStyle w:val="ListParagraph"/>
        <w:numPr>
          <w:ilvl w:val="0"/>
          <w:numId w:val="1"/>
        </w:numPr>
        <w:spacing w:after="80"/>
      </w:pPr>
      <w:r>
        <w:t>On average, 25.06% of a country's population lives in cities of over 1 million people, showing that a meaningful share of urban growth is concentrated in mega-cities rather than spread across smaller towns.</w:t>
      </w:r>
    </w:p>
    <w:p w14:paraId="3C58614D" w14:textId="77777777" w:rsidR="00227904" w:rsidRDefault="00000000">
      <w:pPr>
        <w:pStyle w:val="ListParagraph"/>
        <w:numPr>
          <w:ilvl w:val="0"/>
          <w:numId w:val="1"/>
        </w:numPr>
        <w:spacing w:after="80"/>
      </w:pPr>
      <w:r>
        <w:t xml:space="preserve">Slum population % shows a strong, consistent relationship with income group. </w:t>
      </w:r>
      <w:proofErr w:type="gramStart"/>
      <w:r>
        <w:t>Low income</w:t>
      </w:r>
      <w:proofErr w:type="gramEnd"/>
      <w:r>
        <w:t xml:space="preserve"> countries average 65.94% slum population as a share of their urban population, falling to 42.62% in Lower middle income countries, 23.72% in Upper </w:t>
      </w:r>
      <w:proofErr w:type="gramStart"/>
      <w:r>
        <w:t>middle income</w:t>
      </w:r>
      <w:proofErr w:type="gramEnd"/>
      <w:r>
        <w:t xml:space="preserve"> countries, and just 3.97% in High income countries.</w:t>
      </w:r>
    </w:p>
    <w:p w14:paraId="2599A3D0" w14:textId="77777777" w:rsidR="00227904" w:rsidRDefault="00000000">
      <w:pPr>
        <w:pStyle w:val="ListParagraph"/>
        <w:numPr>
          <w:ilvl w:val="0"/>
          <w:numId w:val="1"/>
        </w:numPr>
        <w:spacing w:after="80"/>
      </w:pPr>
      <w:r>
        <w:t>Data coverage is uneven across indicators. 90% of countries have reported slum population data in at least one year, but only 82% of all possible country-year data points across all six indicators combined are actually populated, meaning even reporting countries have gaps in specific years.</w:t>
      </w:r>
    </w:p>
    <w:p w14:paraId="122E1810" w14:textId="77777777" w:rsidR="00227904" w:rsidRDefault="00000000">
      <w:pPr>
        <w:pStyle w:val="Heading1"/>
        <w:spacing w:before="300" w:after="150"/>
      </w:pPr>
      <w:r>
        <w:t>6. Insights</w:t>
      </w:r>
    </w:p>
    <w:p w14:paraId="0D5DEBD1" w14:textId="77777777" w:rsidR="00227904" w:rsidRPr="000277BC" w:rsidRDefault="00000000">
      <w:pPr>
        <w:spacing w:after="160"/>
      </w:pPr>
      <w:r w:rsidRPr="000277BC">
        <w:t>What the data reveals:</w:t>
      </w:r>
    </w:p>
    <w:p w14:paraId="672C67C5" w14:textId="77777777" w:rsidR="00227904" w:rsidRDefault="00000000">
      <w:pPr>
        <w:spacing w:after="160"/>
      </w:pPr>
      <w:r>
        <w:t>The data confirms a clear, sustained global shift toward urban living. Most of the world's population now lives in cities, and a majority of countries have already crossed the urban-majority threshold. That said, the pace of this shift is slowing globally, and it remains highly uneven, since high income regions such as North America are almost entirely urbanized, while Sub-Saharan Africa and South Asia remain majority rural.</w:t>
      </w:r>
    </w:p>
    <w:p w14:paraId="2D95EF46" w14:textId="77777777" w:rsidR="00227904" w:rsidRPr="000277BC" w:rsidRDefault="00000000">
      <w:pPr>
        <w:spacing w:after="160"/>
      </w:pPr>
      <w:r w:rsidRPr="000277BC">
        <w:t>What the patterns suggest:</w:t>
      </w:r>
    </w:p>
    <w:p w14:paraId="6C0909D3" w14:textId="77777777" w:rsidR="00227904" w:rsidRDefault="00000000">
      <w:pPr>
        <w:spacing w:after="160"/>
      </w:pPr>
      <w:r>
        <w:t xml:space="preserve">The strongest and most consistent pattern in the analysis is the relationship between income and slum population %. As income group rises, slum prevalence falls sharply and steadily, from roughly two-thirds of the urban population in </w:t>
      </w:r>
      <w:proofErr w:type="gramStart"/>
      <w:r>
        <w:t>Low income</w:t>
      </w:r>
      <w:proofErr w:type="gramEnd"/>
      <w:r>
        <w:t xml:space="preserve"> countries to under 4% in High income countries. This suggests that the quality of urban living conditions, and not just the pace of urbanization itself, is closely tied to a country's economic development stage.</w:t>
      </w:r>
    </w:p>
    <w:p w14:paraId="31CAC2BD" w14:textId="0CF859B8" w:rsidR="00227904" w:rsidRDefault="00000000">
      <w:pPr>
        <w:spacing w:after="160"/>
      </w:pPr>
      <w:r>
        <w:t xml:space="preserve">The uneven data coverage for slum population and mega-city concentration is itself an insight, and not just a limitation. It suggests that the </w:t>
      </w:r>
      <w:proofErr w:type="spellStart"/>
      <w:r>
        <w:t>countries</w:t>
      </w:r>
      <w:proofErr w:type="spellEnd"/>
      <w:r>
        <w:t xml:space="preserve"> most likely to be experiencing rapid, under-planned urbanization may also be the least equipped to systematically measure and report on it, which is a gap that limits visibility into exactly where </w:t>
      </w:r>
      <w:r w:rsidR="000277BC">
        <w:t>liveability</w:t>
      </w:r>
      <w:r>
        <w:t xml:space="preserve"> risk is greatest.</w:t>
      </w:r>
    </w:p>
    <w:p w14:paraId="4A9D9378" w14:textId="77777777" w:rsidR="00227904" w:rsidRDefault="00000000">
      <w:pPr>
        <w:pStyle w:val="Heading1"/>
        <w:spacing w:before="300" w:after="150"/>
      </w:pPr>
      <w:r>
        <w:t>7. Recommendations</w:t>
      </w:r>
    </w:p>
    <w:p w14:paraId="1A2F2F06" w14:textId="17CAD50B" w:rsidR="00227904" w:rsidRDefault="00000000">
      <w:pPr>
        <w:pStyle w:val="ListParagraph"/>
        <w:numPr>
          <w:ilvl w:val="0"/>
          <w:numId w:val="1"/>
        </w:numPr>
        <w:spacing w:after="80"/>
      </w:pPr>
      <w:r>
        <w:lastRenderedPageBreak/>
        <w:t xml:space="preserve">Countries approaching the 50% urban-majority threshold, particularly in Sub-Saharan Africa and South Asia, the least urbanized regions, should prioritize infrastructure and housing investment ahead of the tipping point rather than reactively afterward, given how sharply </w:t>
      </w:r>
      <w:r w:rsidR="000277BC">
        <w:t>liveability</w:t>
      </w:r>
      <w:r>
        <w:t xml:space="preserve"> conditions such as slum % correlate with income level once urbanization accelerates.</w:t>
      </w:r>
    </w:p>
    <w:p w14:paraId="1F2BB726" w14:textId="77777777" w:rsidR="00227904" w:rsidRDefault="00000000">
      <w:pPr>
        <w:pStyle w:val="ListParagraph"/>
        <w:numPr>
          <w:ilvl w:val="0"/>
          <w:numId w:val="1"/>
        </w:numPr>
        <w:spacing w:after="80"/>
      </w:pPr>
      <w:r>
        <w:t>Given the strong relationship observed between income and slum prevalence, affordable housing and urban infrastructure programs should be prioritized specifically in Low and Lower-middle income countries, where slum prevalence is highest.</w:t>
      </w:r>
    </w:p>
    <w:p w14:paraId="6B1DE898" w14:textId="6BA11391" w:rsidR="00227904" w:rsidRDefault="00000000">
      <w:pPr>
        <w:pStyle w:val="ListParagraph"/>
        <w:numPr>
          <w:ilvl w:val="0"/>
          <w:numId w:val="1"/>
        </w:numPr>
        <w:spacing w:after="80"/>
      </w:pPr>
      <w:r>
        <w:t xml:space="preserve">International development bodies should support more consistent slum and mega-city reporting from underrepresented countries. With 18% of country-year data points missing across indicators, current gaps limit stakeholders' ability to identify where </w:t>
      </w:r>
      <w:r w:rsidR="000277BC">
        <w:t>liveability</w:t>
      </w:r>
      <w:r>
        <w:t xml:space="preserve"> conditions are deteriorating in real time.</w:t>
      </w:r>
    </w:p>
    <w:p w14:paraId="75710D78" w14:textId="77777777" w:rsidR="00227904" w:rsidRDefault="00000000">
      <w:pPr>
        <w:pStyle w:val="ListParagraph"/>
        <w:numPr>
          <w:ilvl w:val="0"/>
          <w:numId w:val="1"/>
        </w:numPr>
        <w:spacing w:after="80"/>
      </w:pPr>
      <w:r>
        <w:t>Regions with high population density but low urbanization, such as Sub-Saharan Africa, should be monitored closely, since rapid future urbanization there could concentrate pressure quickly once the urban shift accelerates.</w:t>
      </w:r>
    </w:p>
    <w:p w14:paraId="0D1EB759" w14:textId="77777777" w:rsidR="00227904" w:rsidRDefault="00000000">
      <w:pPr>
        <w:pStyle w:val="ListParagraph"/>
        <w:numPr>
          <w:ilvl w:val="0"/>
          <w:numId w:val="1"/>
        </w:numPr>
        <w:spacing w:after="80"/>
      </w:pPr>
      <w:r>
        <w:t>Policymakers should use regional and income-group comparisons, rather than global averages alone, when setting urbanization-related targets, given the wide variation observed across both dimensions in this analysis.</w:t>
      </w:r>
    </w:p>
    <w:p w14:paraId="6E6C8375" w14:textId="77777777" w:rsidR="00227904" w:rsidRDefault="00000000">
      <w:pPr>
        <w:pStyle w:val="Heading1"/>
        <w:spacing w:before="300" w:after="150"/>
      </w:pPr>
      <w:r>
        <w:t>8. Conclusion</w:t>
      </w:r>
    </w:p>
    <w:p w14:paraId="53FC0D33" w14:textId="16F6DD6C" w:rsidR="00227904" w:rsidRDefault="00000000">
      <w:pPr>
        <w:spacing w:after="160"/>
      </w:pPr>
      <w:r>
        <w:t xml:space="preserve">This project demonstrated an end-to-end data analytics workflow, from sourcing and cleaning a large real-world dataset to building an interactive Power BI dashboard and translating the results into actionable insights. The analysis confirms that global urbanization is a steady, ongoing trend with real implications for infrastructure and </w:t>
      </w:r>
      <w:r w:rsidR="000277BC">
        <w:t>liveability</w:t>
      </w:r>
      <w:r>
        <w:t>, and it also shows that data coverage gaps are themselves a meaningful finding rather than just a limitation, pointing to where future measurement efforts should be directed.</w:t>
      </w:r>
    </w:p>
    <w:p w14:paraId="0793345F" w14:textId="77777777" w:rsidR="00227904" w:rsidRDefault="00000000">
      <w:pPr>
        <w:spacing w:after="160"/>
      </w:pPr>
      <w:r>
        <w:t>Working with a dataset of this scale required adapting tools to the task, moving from Excel to Python once file size made manual work impractical, and this decision reflects real-world analytical judgment rather than a shortcut.</w:t>
      </w:r>
    </w:p>
    <w:sectPr w:rsidR="0022790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5E69B4"/>
    <w:multiLevelType w:val="hybridMultilevel"/>
    <w:tmpl w:val="7D6E647A"/>
    <w:lvl w:ilvl="0" w:tplc="F402B13E">
      <w:start w:val="1"/>
      <w:numFmt w:val="bullet"/>
      <w:lvlText w:val="●"/>
      <w:lvlJc w:val="left"/>
      <w:pPr>
        <w:ind w:left="720" w:hanging="360"/>
      </w:pPr>
    </w:lvl>
    <w:lvl w:ilvl="1" w:tplc="02F60D10">
      <w:start w:val="1"/>
      <w:numFmt w:val="bullet"/>
      <w:lvlText w:val="○"/>
      <w:lvlJc w:val="left"/>
      <w:pPr>
        <w:ind w:left="1440" w:hanging="360"/>
      </w:pPr>
    </w:lvl>
    <w:lvl w:ilvl="2" w:tplc="93386024">
      <w:start w:val="1"/>
      <w:numFmt w:val="bullet"/>
      <w:lvlText w:val="■"/>
      <w:lvlJc w:val="left"/>
      <w:pPr>
        <w:ind w:left="2160" w:hanging="360"/>
      </w:pPr>
    </w:lvl>
    <w:lvl w:ilvl="3" w:tplc="9ED6232C">
      <w:start w:val="1"/>
      <w:numFmt w:val="bullet"/>
      <w:lvlText w:val="●"/>
      <w:lvlJc w:val="left"/>
      <w:pPr>
        <w:ind w:left="2880" w:hanging="360"/>
      </w:pPr>
    </w:lvl>
    <w:lvl w:ilvl="4" w:tplc="9AA095BA">
      <w:start w:val="1"/>
      <w:numFmt w:val="bullet"/>
      <w:lvlText w:val="○"/>
      <w:lvlJc w:val="left"/>
      <w:pPr>
        <w:ind w:left="3600" w:hanging="360"/>
      </w:pPr>
    </w:lvl>
    <w:lvl w:ilvl="5" w:tplc="7F34700C">
      <w:start w:val="1"/>
      <w:numFmt w:val="bullet"/>
      <w:lvlText w:val="■"/>
      <w:lvlJc w:val="left"/>
      <w:pPr>
        <w:ind w:left="4320" w:hanging="360"/>
      </w:pPr>
    </w:lvl>
    <w:lvl w:ilvl="6" w:tplc="000E5CD6">
      <w:start w:val="1"/>
      <w:numFmt w:val="bullet"/>
      <w:lvlText w:val="●"/>
      <w:lvlJc w:val="left"/>
      <w:pPr>
        <w:ind w:left="5040" w:hanging="360"/>
      </w:pPr>
    </w:lvl>
    <w:lvl w:ilvl="7" w:tplc="EB18AEC8">
      <w:start w:val="1"/>
      <w:numFmt w:val="bullet"/>
      <w:lvlText w:val="●"/>
      <w:lvlJc w:val="left"/>
      <w:pPr>
        <w:ind w:left="5760" w:hanging="360"/>
      </w:pPr>
    </w:lvl>
    <w:lvl w:ilvl="8" w:tplc="C6A8A042">
      <w:start w:val="1"/>
      <w:numFmt w:val="bullet"/>
      <w:lvlText w:val="●"/>
      <w:lvlJc w:val="left"/>
      <w:pPr>
        <w:ind w:left="6480" w:hanging="360"/>
      </w:pPr>
    </w:lvl>
  </w:abstractNum>
  <w:num w:numId="1" w16cid:durableId="1057369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7904"/>
    <w:rsid w:val="000277BC"/>
    <w:rsid w:val="00227904"/>
    <w:rsid w:val="00F033E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9ADAE"/>
  <w15:docId w15:val="{FCE75EE1-5F3D-44F8-B5C8-B103A8991E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1825</Words>
  <Characters>10408</Characters>
  <Application>Microsoft Office Word</Application>
  <DocSecurity>0</DocSecurity>
  <Lines>86</Lines>
  <Paragraphs>24</Paragraphs>
  <ScaleCrop>false</ScaleCrop>
  <Company/>
  <LinksUpToDate>false</LinksUpToDate>
  <CharactersWithSpaces>12209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feyikemi Akande</cp:lastModifiedBy>
  <cp:revision>2</cp:revision>
  <dcterms:created xsi:type="dcterms:W3CDTF">2026-08-01T00:20:00Z</dcterms:created>
  <dcterms:modified xsi:type="dcterms:W3CDTF">2026-08-01T00:55:00Z</dcterms:modified>
</cp:coreProperties>
</file>