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BF26" w14:textId="77777777" w:rsidR="00853E44" w:rsidRPr="00635FB5" w:rsidRDefault="00000000">
      <w:pPr>
        <w:pStyle w:val="Heading1"/>
        <w:rPr>
          <w:rFonts w:ascii="Calibri" w:hAnsi="Calibri" w:cs="Calibri"/>
          <w:sz w:val="24"/>
          <w:szCs w:val="24"/>
        </w:rPr>
      </w:pPr>
      <w:r w:rsidRPr="00635FB5">
        <w:rPr>
          <w:rFonts w:ascii="Calibri" w:hAnsi="Calibri" w:cs="Calibri"/>
          <w:sz w:val="24"/>
          <w:szCs w:val="24"/>
        </w:rPr>
        <w:t>One-Page Summary Report</w:t>
      </w:r>
    </w:p>
    <w:p w14:paraId="7C3A190D" w14:textId="77777777" w:rsidR="00853E44" w:rsidRPr="00635FB5" w:rsidRDefault="00000000">
      <w:pPr>
        <w:pStyle w:val="Heading2"/>
        <w:rPr>
          <w:rFonts w:ascii="Calibri" w:hAnsi="Calibri" w:cs="Calibri"/>
          <w:sz w:val="24"/>
          <w:szCs w:val="24"/>
        </w:rPr>
      </w:pPr>
      <w:r w:rsidRPr="00635FB5">
        <w:rPr>
          <w:rFonts w:ascii="Calibri" w:hAnsi="Calibri" w:cs="Calibri"/>
          <w:sz w:val="24"/>
          <w:szCs w:val="24"/>
        </w:rPr>
        <w:t>Overview</w:t>
      </w:r>
    </w:p>
    <w:p w14:paraId="5BDFF87D" w14:textId="5FF7F3FE" w:rsidR="00853E44" w:rsidRPr="00635FB5" w:rsidRDefault="00000000">
      <w:pPr>
        <w:rPr>
          <w:rFonts w:ascii="Calibri" w:hAnsi="Calibri" w:cs="Calibri"/>
          <w:sz w:val="24"/>
          <w:szCs w:val="24"/>
        </w:rPr>
      </w:pPr>
      <w:r w:rsidRPr="00635FB5">
        <w:rPr>
          <w:rFonts w:ascii="Calibri" w:hAnsi="Calibri" w:cs="Calibri"/>
          <w:sz w:val="24"/>
          <w:szCs w:val="24"/>
        </w:rPr>
        <w:t xml:space="preserve">This project focused on cleaning, analysing, and visualising the Online Retail dataset, which contains transactional records from a UK-based online retailer between December 2010 and May 2011. The aim of the analysis was to improve data quality, identify sales and customer purchasing patterns, and generate meaningful business insights through </w:t>
      </w:r>
      <w:r w:rsidR="00075DF8" w:rsidRPr="00635FB5">
        <w:rPr>
          <w:rFonts w:ascii="Calibri" w:hAnsi="Calibri" w:cs="Calibri"/>
          <w:sz w:val="24"/>
          <w:szCs w:val="24"/>
        </w:rPr>
        <w:t>exploration</w:t>
      </w:r>
      <w:r w:rsidRPr="00635FB5">
        <w:rPr>
          <w:rFonts w:ascii="Calibri" w:hAnsi="Calibri" w:cs="Calibri"/>
          <w:sz w:val="24"/>
          <w:szCs w:val="24"/>
        </w:rPr>
        <w:t xml:space="preserve"> analysis and </w:t>
      </w:r>
      <w:r w:rsidR="00075DF8" w:rsidRPr="00635FB5">
        <w:rPr>
          <w:rFonts w:ascii="Calibri" w:hAnsi="Calibri" w:cs="Calibri"/>
          <w:sz w:val="24"/>
          <w:szCs w:val="24"/>
        </w:rPr>
        <w:t>visualization</w:t>
      </w:r>
      <w:r w:rsidRPr="00635FB5">
        <w:rPr>
          <w:rFonts w:ascii="Calibri" w:hAnsi="Calibri" w:cs="Calibri"/>
          <w:sz w:val="24"/>
          <w:szCs w:val="24"/>
        </w:rPr>
        <w:t xml:space="preserve"> techniques.</w:t>
      </w:r>
    </w:p>
    <w:p w14:paraId="3A4CBB7C" w14:textId="77777777" w:rsidR="00853E44" w:rsidRPr="00635FB5" w:rsidRDefault="00000000">
      <w:pPr>
        <w:pStyle w:val="Heading2"/>
        <w:rPr>
          <w:rFonts w:ascii="Calibri" w:hAnsi="Calibri" w:cs="Calibri"/>
          <w:sz w:val="24"/>
          <w:szCs w:val="24"/>
        </w:rPr>
      </w:pPr>
      <w:r w:rsidRPr="00635FB5">
        <w:rPr>
          <w:rFonts w:ascii="Calibri" w:hAnsi="Calibri" w:cs="Calibri"/>
          <w:sz w:val="24"/>
          <w:szCs w:val="24"/>
        </w:rPr>
        <w:t>Cleaning Challenges Encountered</w:t>
      </w:r>
    </w:p>
    <w:p w14:paraId="2CC1695A" w14:textId="77777777" w:rsidR="00853E44" w:rsidRPr="00635FB5" w:rsidRDefault="00000000">
      <w:pPr>
        <w:rPr>
          <w:rFonts w:ascii="Calibri" w:hAnsi="Calibri" w:cs="Calibri"/>
          <w:sz w:val="24"/>
          <w:szCs w:val="24"/>
        </w:rPr>
      </w:pPr>
      <w:r w:rsidRPr="00635FB5">
        <w:rPr>
          <w:rFonts w:ascii="Calibri" w:hAnsi="Calibri" w:cs="Calibri"/>
          <w:sz w:val="24"/>
          <w:szCs w:val="24"/>
        </w:rPr>
        <w:t>Several data quality issues were identified during the cleaning process. Missing values were present in the Description and CustomerID columns, which could have affected both product and customer analysis. To preserve the completeness of the dataset while clearly indicating unavailable information, missing values were replaced with 'Unknown'.</w:t>
      </w:r>
      <w:r w:rsidRPr="00635FB5">
        <w:rPr>
          <w:rFonts w:ascii="Calibri" w:hAnsi="Calibri" w:cs="Calibri"/>
          <w:sz w:val="24"/>
          <w:szCs w:val="24"/>
        </w:rPr>
        <w:br/>
      </w:r>
      <w:r w:rsidRPr="00635FB5">
        <w:rPr>
          <w:rFonts w:ascii="Calibri" w:hAnsi="Calibri" w:cs="Calibri"/>
          <w:sz w:val="24"/>
          <w:szCs w:val="24"/>
        </w:rPr>
        <w:br/>
        <w:t>Duplicate records were identified and removed to prevent the overestimation of sales figures and product demand. During the validation stage, cancelled transactions were detected through invoice numbers beginning with the letter 'C' and were removed because they did not represent completed sales. Records containing zero or negative unit prices were also excluded as they were considered invalid for revenue analysis.</w:t>
      </w:r>
      <w:r w:rsidRPr="00635FB5">
        <w:rPr>
          <w:rFonts w:ascii="Calibri" w:hAnsi="Calibri" w:cs="Calibri"/>
          <w:sz w:val="24"/>
          <w:szCs w:val="24"/>
        </w:rPr>
        <w:br/>
      </w:r>
      <w:r w:rsidRPr="00635FB5">
        <w:rPr>
          <w:rFonts w:ascii="Calibri" w:hAnsi="Calibri" w:cs="Calibri"/>
          <w:sz w:val="24"/>
          <w:szCs w:val="24"/>
        </w:rPr>
        <w:br/>
        <w:t>Additional checks revealed inconsistencies within the Description field, including entries containing only question marks or numerical values. These records were standardised to improve consistency across product descriptions. The InvoiceDate column was converted into a datetime format to support accurate time-based analysis, while data types were reviewed and adjusted where necessary to ensure consistency throughout the dataset.</w:t>
      </w:r>
    </w:p>
    <w:p w14:paraId="12F36B5A" w14:textId="77777777" w:rsidR="00853E44" w:rsidRPr="00635FB5" w:rsidRDefault="00000000">
      <w:pPr>
        <w:pStyle w:val="Heading2"/>
        <w:rPr>
          <w:rFonts w:ascii="Calibri" w:hAnsi="Calibri" w:cs="Calibri"/>
          <w:sz w:val="24"/>
          <w:szCs w:val="24"/>
        </w:rPr>
      </w:pPr>
      <w:r w:rsidRPr="00635FB5">
        <w:rPr>
          <w:rFonts w:ascii="Calibri" w:hAnsi="Calibri" w:cs="Calibri"/>
          <w:sz w:val="24"/>
          <w:szCs w:val="24"/>
        </w:rPr>
        <w:t>Key Exploratory Data Analysis Findings</w:t>
      </w:r>
    </w:p>
    <w:p w14:paraId="1F6A2461" w14:textId="77777777" w:rsidR="00853E44" w:rsidRPr="00635FB5" w:rsidRDefault="00000000">
      <w:pPr>
        <w:rPr>
          <w:rFonts w:ascii="Calibri" w:hAnsi="Calibri" w:cs="Calibri"/>
          <w:sz w:val="24"/>
          <w:szCs w:val="24"/>
        </w:rPr>
      </w:pPr>
      <w:r w:rsidRPr="00635FB5">
        <w:rPr>
          <w:rFonts w:ascii="Calibri" w:hAnsi="Calibri" w:cs="Calibri"/>
          <w:sz w:val="24"/>
          <w:szCs w:val="24"/>
        </w:rPr>
        <w:t>The analysis revealed that product sales were highly concentrated among a small number of items. Using both a pie chart and a line chart, the product Medium Ceramic Top Storage Jar was identified as the best-selling product by quantity, significantly outperforming all other products in the dataset.</w:t>
      </w:r>
      <w:r w:rsidRPr="00635FB5">
        <w:rPr>
          <w:rFonts w:ascii="Calibri" w:hAnsi="Calibri" w:cs="Calibri"/>
          <w:sz w:val="24"/>
          <w:szCs w:val="24"/>
        </w:rPr>
        <w:br/>
      </w:r>
      <w:r w:rsidRPr="00635FB5">
        <w:rPr>
          <w:rFonts w:ascii="Calibri" w:hAnsi="Calibri" w:cs="Calibri"/>
          <w:sz w:val="24"/>
          <w:szCs w:val="24"/>
        </w:rPr>
        <w:br/>
        <w:t xml:space="preserve">A horizontal bar chart was used to analyse revenue generation across countries. The results showed that the United Kingdom generated substantially more revenue than any other country, indicating that the retailer's business performance is heavily dependent </w:t>
      </w:r>
      <w:r w:rsidRPr="00635FB5">
        <w:rPr>
          <w:rFonts w:ascii="Calibri" w:hAnsi="Calibri" w:cs="Calibri"/>
          <w:sz w:val="24"/>
          <w:szCs w:val="24"/>
        </w:rPr>
        <w:lastRenderedPageBreak/>
        <w:t>on domestic sales.</w:t>
      </w:r>
      <w:r w:rsidRPr="00635FB5">
        <w:rPr>
          <w:rFonts w:ascii="Calibri" w:hAnsi="Calibri" w:cs="Calibri"/>
          <w:sz w:val="24"/>
          <w:szCs w:val="24"/>
        </w:rPr>
        <w:br/>
      </w:r>
      <w:r w:rsidRPr="00635FB5">
        <w:rPr>
          <w:rFonts w:ascii="Calibri" w:hAnsi="Calibri" w:cs="Calibri"/>
          <w:sz w:val="24"/>
          <w:szCs w:val="24"/>
        </w:rPr>
        <w:br/>
        <w:t>A line chart was used to examine monthly sales trends over time. The chart revealed a clear sales peak in December 2010, suggesting increased customer spending during the holiday season. Revenue remained relatively strong during the early months of 2011 before gradually declining.</w:t>
      </w:r>
      <w:r w:rsidRPr="00635FB5">
        <w:rPr>
          <w:rFonts w:ascii="Calibri" w:hAnsi="Calibri" w:cs="Calibri"/>
          <w:sz w:val="24"/>
          <w:szCs w:val="24"/>
        </w:rPr>
        <w:br/>
      </w:r>
      <w:r w:rsidRPr="00635FB5">
        <w:rPr>
          <w:rFonts w:ascii="Calibri" w:hAnsi="Calibri" w:cs="Calibri"/>
          <w:sz w:val="24"/>
          <w:szCs w:val="24"/>
        </w:rPr>
        <w:br/>
        <w:t>Customer purchasing behaviour was analysed using a bar chart of the top five customers by revenue. The results showed that a relatively small number of customers contributed a significant proportion of total revenue, highlighting the importance of high-value customers to overall business performance.</w:t>
      </w:r>
      <w:r w:rsidRPr="00635FB5">
        <w:rPr>
          <w:rFonts w:ascii="Calibri" w:hAnsi="Calibri" w:cs="Calibri"/>
          <w:sz w:val="24"/>
          <w:szCs w:val="24"/>
        </w:rPr>
        <w:br/>
      </w:r>
      <w:r w:rsidRPr="00635FB5">
        <w:rPr>
          <w:rFonts w:ascii="Calibri" w:hAnsi="Calibri" w:cs="Calibri"/>
          <w:sz w:val="24"/>
          <w:szCs w:val="24"/>
        </w:rPr>
        <w:br/>
        <w:t>Summary statistics further revealed that both quantity sold and unit price distributions were positively skewed. The large differences between the mean and median values, combined with exceptionally high maximum values, indicate the presence of a small number of unusually large transactions that had a substantial impact on overall averages.</w:t>
      </w:r>
    </w:p>
    <w:p w14:paraId="05BA90D9" w14:textId="77777777" w:rsidR="00853E44" w:rsidRPr="00635FB5" w:rsidRDefault="00000000">
      <w:pPr>
        <w:pStyle w:val="Heading2"/>
        <w:rPr>
          <w:rFonts w:ascii="Calibri" w:hAnsi="Calibri" w:cs="Calibri"/>
          <w:sz w:val="24"/>
          <w:szCs w:val="24"/>
        </w:rPr>
      </w:pPr>
      <w:r w:rsidRPr="00635FB5">
        <w:rPr>
          <w:rFonts w:ascii="Calibri" w:hAnsi="Calibri" w:cs="Calibri"/>
          <w:sz w:val="24"/>
          <w:szCs w:val="24"/>
        </w:rPr>
        <w:t>Top Insights</w:t>
      </w:r>
    </w:p>
    <w:p w14:paraId="61537B0B" w14:textId="59F51C37" w:rsidR="00853E44" w:rsidRPr="00635FB5" w:rsidRDefault="00000000">
      <w:pPr>
        <w:pStyle w:val="ListBullet"/>
        <w:rPr>
          <w:rFonts w:ascii="Calibri" w:hAnsi="Calibri" w:cs="Calibri"/>
          <w:sz w:val="24"/>
          <w:szCs w:val="24"/>
        </w:rPr>
      </w:pPr>
      <w:r w:rsidRPr="00635FB5">
        <w:rPr>
          <w:rFonts w:ascii="Calibri" w:hAnsi="Calibri" w:cs="Calibri"/>
          <w:sz w:val="24"/>
          <w:szCs w:val="24"/>
        </w:rPr>
        <w:t>The pie chart and line chart of the top</w:t>
      </w:r>
      <w:r w:rsidR="00635FB5" w:rsidRPr="00635FB5">
        <w:rPr>
          <w:rFonts w:ascii="Calibri" w:hAnsi="Calibri" w:cs="Calibri"/>
          <w:sz w:val="24"/>
          <w:szCs w:val="24"/>
        </w:rPr>
        <w:t xml:space="preserve"> </w:t>
      </w:r>
      <w:r w:rsidRPr="00635FB5">
        <w:rPr>
          <w:rFonts w:ascii="Calibri" w:hAnsi="Calibri" w:cs="Calibri"/>
          <w:sz w:val="24"/>
          <w:szCs w:val="24"/>
        </w:rPr>
        <w:t>selling products showed that Medium Ceramic Top Storage Jar dominated sales volume, indicating that demand was concentrated around a small number of products.</w:t>
      </w:r>
    </w:p>
    <w:p w14:paraId="5AA44743" w14:textId="77777777" w:rsidR="00853E44" w:rsidRPr="00635FB5" w:rsidRDefault="00000000">
      <w:pPr>
        <w:pStyle w:val="ListBullet"/>
        <w:rPr>
          <w:rFonts w:ascii="Calibri" w:hAnsi="Calibri" w:cs="Calibri"/>
          <w:sz w:val="24"/>
          <w:szCs w:val="24"/>
        </w:rPr>
      </w:pPr>
      <w:r w:rsidRPr="00635FB5">
        <w:rPr>
          <w:rFonts w:ascii="Calibri" w:hAnsi="Calibri" w:cs="Calibri"/>
          <w:sz w:val="24"/>
          <w:szCs w:val="24"/>
        </w:rPr>
        <w:t>The country revenue bar chart revealed that the United Kingdom generated the highest revenue by a substantial margin, demonstrating the retailer's strong reliance on the domestic market.</w:t>
      </w:r>
    </w:p>
    <w:p w14:paraId="6B4EAF40" w14:textId="77777777" w:rsidR="00853E44" w:rsidRPr="00635FB5" w:rsidRDefault="00000000">
      <w:pPr>
        <w:pStyle w:val="ListBullet"/>
        <w:rPr>
          <w:rFonts w:ascii="Calibri" w:hAnsi="Calibri" w:cs="Calibri"/>
          <w:sz w:val="24"/>
          <w:szCs w:val="24"/>
        </w:rPr>
      </w:pPr>
      <w:r w:rsidRPr="00635FB5">
        <w:rPr>
          <w:rFonts w:ascii="Calibri" w:hAnsi="Calibri" w:cs="Calibri"/>
          <w:sz w:val="24"/>
          <w:szCs w:val="24"/>
        </w:rPr>
        <w:t>The monthly sales trend line chart showed a clear seasonal pattern, with revenue reaching its highest level in December 2010 due to increased holiday-related spending.</w:t>
      </w:r>
    </w:p>
    <w:p w14:paraId="44A62941" w14:textId="77777777" w:rsidR="00853E44" w:rsidRPr="00635FB5" w:rsidRDefault="00000000">
      <w:pPr>
        <w:pStyle w:val="ListBullet"/>
        <w:rPr>
          <w:rFonts w:ascii="Calibri" w:hAnsi="Calibri" w:cs="Calibri"/>
          <w:sz w:val="24"/>
          <w:szCs w:val="24"/>
        </w:rPr>
      </w:pPr>
      <w:r w:rsidRPr="00635FB5">
        <w:rPr>
          <w:rFonts w:ascii="Calibri" w:hAnsi="Calibri" w:cs="Calibri"/>
          <w:sz w:val="24"/>
          <w:szCs w:val="24"/>
        </w:rPr>
        <w:t>The customer purchasing behaviour bar chart indicated that a small group of customers accounted for a large share of total revenue, emphasising the importance of customer retention and loyalty strategies.</w:t>
      </w:r>
    </w:p>
    <w:p w14:paraId="358977F5" w14:textId="77777777" w:rsidR="00853E44" w:rsidRPr="00635FB5" w:rsidRDefault="00000000">
      <w:pPr>
        <w:pStyle w:val="ListBullet"/>
        <w:rPr>
          <w:rFonts w:ascii="Calibri" w:hAnsi="Calibri" w:cs="Calibri"/>
          <w:sz w:val="24"/>
          <w:szCs w:val="24"/>
        </w:rPr>
      </w:pPr>
      <w:r w:rsidRPr="00635FB5">
        <w:rPr>
          <w:rFonts w:ascii="Calibri" w:hAnsi="Calibri" w:cs="Calibri"/>
          <w:sz w:val="24"/>
          <w:szCs w:val="24"/>
        </w:rPr>
        <w:t>Summary statistics revealed highly skewed distributions for both quantity sold and unit prices, suggesting that a small number of exceptionally large transactions had a significant influence on overall averages and revenue figures.</w:t>
      </w:r>
    </w:p>
    <w:sectPr w:rsidR="00853E44" w:rsidRPr="00635F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342676">
    <w:abstractNumId w:val="8"/>
  </w:num>
  <w:num w:numId="2" w16cid:durableId="4064757">
    <w:abstractNumId w:val="6"/>
  </w:num>
  <w:num w:numId="3" w16cid:durableId="1270626232">
    <w:abstractNumId w:val="5"/>
  </w:num>
  <w:num w:numId="4" w16cid:durableId="1576280973">
    <w:abstractNumId w:val="4"/>
  </w:num>
  <w:num w:numId="5" w16cid:durableId="529688831">
    <w:abstractNumId w:val="7"/>
  </w:num>
  <w:num w:numId="6" w16cid:durableId="1408578751">
    <w:abstractNumId w:val="3"/>
  </w:num>
  <w:num w:numId="7" w16cid:durableId="1422264974">
    <w:abstractNumId w:val="2"/>
  </w:num>
  <w:num w:numId="8" w16cid:durableId="1883787722">
    <w:abstractNumId w:val="1"/>
  </w:num>
  <w:num w:numId="9" w16cid:durableId="14674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DF8"/>
    <w:rsid w:val="0015074B"/>
    <w:rsid w:val="0029639D"/>
    <w:rsid w:val="00326F90"/>
    <w:rsid w:val="0033343F"/>
    <w:rsid w:val="00635FB5"/>
    <w:rsid w:val="00853E44"/>
    <w:rsid w:val="008B78C4"/>
    <w:rsid w:val="00AA1D8D"/>
    <w:rsid w:val="00B47730"/>
    <w:rsid w:val="00CB0664"/>
    <w:rsid w:val="00E13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5FB22"/>
  <w14:defaultImageDpi w14:val="300"/>
  <w15:docId w15:val="{B8BF9B07-22E6-46A5-B38B-2C0486015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feyikemi Akande</cp:lastModifiedBy>
  <cp:revision>3</cp:revision>
  <dcterms:created xsi:type="dcterms:W3CDTF">2026-06-13T18:41:00Z</dcterms:created>
  <dcterms:modified xsi:type="dcterms:W3CDTF">2026-06-13T18:41:00Z</dcterms:modified>
  <cp:category/>
</cp:coreProperties>
</file>