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206D9">
      <w:pPr>
        <w:pStyle w:val="4"/>
        <w:spacing w:before="0" w:beforeAutospacing="0" w:after="0" w:afterAutospacing="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四 川 大 学 计 算 机 学 院、软 件 学 院</w:t>
      </w:r>
    </w:p>
    <w:p w14:paraId="2FCDB56F">
      <w:pPr>
        <w:pStyle w:val="4"/>
        <w:spacing w:before="0" w:beforeAutospacing="0" w:after="0" w:afterAutospacing="0"/>
        <w:jc w:val="center"/>
        <w:rPr>
          <w:rFonts w:hint="eastAsia" w:ascii="方正大标宋简体" w:eastAsia="方正大标宋简体"/>
          <w:sz w:val="44"/>
        </w:rPr>
      </w:pPr>
      <w:r>
        <w:rPr>
          <w:rFonts w:hint="eastAsia" w:ascii="方正大标宋简体" w:eastAsia="方正大标宋简体"/>
          <w:sz w:val="44"/>
        </w:rPr>
        <w:t xml:space="preserve">实  </w:t>
      </w:r>
      <w:r>
        <w:rPr>
          <w:rFonts w:ascii="方正大标宋简体" w:eastAsia="方正大标宋简体"/>
          <w:sz w:val="44"/>
        </w:rPr>
        <w:t xml:space="preserve">验  报  告 </w:t>
      </w:r>
    </w:p>
    <w:tbl>
      <w:tblPr>
        <w:tblStyle w:val="5"/>
        <w:tblW w:w="9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3597"/>
        <w:gridCol w:w="1597"/>
        <w:gridCol w:w="3782"/>
      </w:tblGrid>
      <w:tr w14:paraId="117D18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930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450AE050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bookmarkStart w:id="0" w:name="_GoBack"/>
            <w:bookmarkEnd w:id="0"/>
            <w:r>
              <w:rPr>
                <w:rFonts w:hint="eastAsia"/>
                <w:sz w:val="21"/>
              </w:rPr>
              <w:t>课程名称</w:t>
            </w:r>
          </w:p>
        </w:tc>
        <w:tc>
          <w:tcPr>
            <w:tcW w:w="3613" w:type="dxa"/>
            <w:tcBorders>
              <w:top w:val="single" w:color="000000" w:sz="12" w:space="0"/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C3328">
            <w:pPr>
              <w:pStyle w:val="4"/>
              <w:jc w:val="center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计算机导论</w:t>
            </w:r>
          </w:p>
        </w:tc>
        <w:tc>
          <w:tcPr>
            <w:tcW w:w="1368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36B0E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3611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3E3EFD02">
            <w:pPr>
              <w:pStyle w:val="4"/>
              <w:jc w:val="center"/>
              <w:rPr>
                <w:rFonts w:hint="eastAsia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2</w:t>
            </w:r>
          </w:p>
        </w:tc>
      </w:tr>
      <w:tr w14:paraId="3B0F37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930" w:type="dxa"/>
            <w:tcBorders>
              <w:top w:val="single" w:color="auto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23EFD5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1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08B4759B">
            <w:pPr>
              <w:pStyle w:val="4"/>
              <w:jc w:val="center"/>
              <w:rPr>
                <w:rFonts w:hint="default" w:ascii="Times New Roman" w:hAnsi="Times New Roman" w:eastAsia="楷体_GB2312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color w:val="FF0000"/>
                <w:sz w:val="21"/>
                <w:lang w:val="en-US" w:eastAsia="zh-CN"/>
              </w:rPr>
              <w:t>操作系统实验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0E1069C4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3611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350DC43A">
            <w:pPr>
              <w:pStyle w:val="4"/>
              <w:jc w:val="center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2025年11月10日星期一</w:t>
            </w:r>
          </w:p>
        </w:tc>
      </w:tr>
      <w:tr w14:paraId="1E6AE4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93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BE6FF1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实验目的</w:t>
            </w:r>
          </w:p>
        </w:tc>
        <w:tc>
          <w:tcPr>
            <w:tcW w:w="85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0168A588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 xml:space="preserve">1. 理解操作系统中进程的基本概念和活动。 </w:t>
            </w:r>
          </w:p>
          <w:p w14:paraId="75EFACD9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 xml:space="preserve">2. 掌握使用 Process Explorer 工具监视和分析 Windows 操作系统中的进 </w:t>
            </w:r>
          </w:p>
          <w:p w14:paraId="5C9A1867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 xml:space="preserve">程。 </w:t>
            </w:r>
          </w:p>
          <w:p w14:paraId="66CED1AB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 xml:space="preserve">3. 能够辨别进程的优先级、线程及相关资源使用情况。 </w:t>
            </w:r>
          </w:p>
          <w:p w14:paraId="25A13EC8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4. 了解进程间的父子关系和关联。</w:t>
            </w:r>
          </w:p>
          <w:p w14:paraId="03DF090D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</w:p>
        </w:tc>
      </w:tr>
      <w:tr w14:paraId="08EC29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93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C840F9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实验环境</w:t>
            </w:r>
          </w:p>
        </w:tc>
        <w:tc>
          <w:tcPr>
            <w:tcW w:w="85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E713ADD">
            <w:pPr>
              <w:pStyle w:val="4"/>
              <w:jc w:val="both"/>
              <w:rPr>
                <w:rFonts w:hint="default" w:ascii="Times New Roman" w:hAnsi="Times New Roman" w:eastAsia="楷体_GB2312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color w:val="FF0000"/>
                <w:sz w:val="21"/>
                <w:lang w:val="en-US" w:eastAsia="zh-CN"/>
              </w:rPr>
              <w:t>Windows11，Process Explorer</w:t>
            </w:r>
          </w:p>
        </w:tc>
      </w:tr>
      <w:tr w14:paraId="7ADE28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5" w:hRule="atLeast"/>
          <w:jc w:val="center"/>
        </w:trPr>
        <w:tc>
          <w:tcPr>
            <w:tcW w:w="93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F349D4">
            <w:pPr>
              <w:pStyle w:val="4"/>
              <w:jc w:val="both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实验内容（算法、程序、步骤和方法）</w:t>
            </w:r>
          </w:p>
        </w:tc>
        <w:tc>
          <w:tcPr>
            <w:tcW w:w="85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1E5C6B35">
            <w:pPr>
              <w:pStyle w:val="4"/>
              <w:spacing w:before="0" w:beforeAutospacing="0" w:after="0" w:afterAutospacing="0"/>
              <w:ind w:firstLine="420" w:firstLineChars="20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步骤 1: 安装与启动 Process Explorer</w:t>
            </w:r>
          </w:p>
          <w:p w14:paraId="69AF084C">
            <w:pPr>
              <w:pStyle w:val="4"/>
              <w:spacing w:before="0" w:beforeAutospacing="0" w:after="0" w:afterAutospacing="0"/>
              <w:ind w:firstLine="480" w:firstLineChars="200"/>
              <w:jc w:val="both"/>
            </w:pPr>
            <w:r>
              <w:drawing>
                <wp:inline distT="0" distB="0" distL="114300" distR="114300">
                  <wp:extent cx="1910715" cy="1388745"/>
                  <wp:effectExtent l="0" t="0" r="698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38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7052B">
            <w:pPr>
              <w:pStyle w:val="4"/>
              <w:spacing w:before="0" w:beforeAutospacing="0" w:after="0" w:afterAutospacing="0"/>
              <w:ind w:firstLine="48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步骤 2: 理解进程列表</w:t>
            </w:r>
          </w:p>
          <w:p w14:paraId="7457BC27">
            <w:pPr>
              <w:pStyle w:val="4"/>
              <w:spacing w:before="0" w:beforeAutospacing="0" w:after="0" w:afterAutospacing="0"/>
              <w:jc w:val="both"/>
            </w:pPr>
            <w:r>
              <w:drawing>
                <wp:inline distT="0" distB="0" distL="114300" distR="114300">
                  <wp:extent cx="5023485" cy="952500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48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F3E2E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1.以explorer为例，它的子进程有conhost和procexp64</w:t>
            </w:r>
          </w:p>
          <w:p w14:paraId="6C867720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</w:pPr>
            <w:r>
              <w:drawing>
                <wp:inline distT="0" distB="0" distL="114300" distR="114300">
                  <wp:extent cx="3006090" cy="3740150"/>
                  <wp:effectExtent l="0" t="0" r="381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374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0E18C6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2.右键explorer进程，选择Properties，可以观察到其进程信息</w:t>
            </w:r>
          </w:p>
          <w:p w14:paraId="57E8DB30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707005" cy="3390900"/>
                  <wp:effectExtent l="0" t="0" r="1079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005" cy="339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62555" cy="3348355"/>
                  <wp:effectExtent l="0" t="0" r="4445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55" cy="334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15B5D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3.进一步观察可知，explorer的进程ID为41092，内存占用为636944K，句柄数为5853</w:t>
            </w:r>
          </w:p>
          <w:p w14:paraId="08A676C4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</w:p>
          <w:p w14:paraId="5A2560C5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步骤 3: 进程活动监控</w:t>
            </w:r>
          </w:p>
          <w:p w14:paraId="4B4D4627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338320" cy="2637155"/>
                  <wp:effectExtent l="0" t="0" r="508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320" cy="2637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C4AB0">
            <w:pPr>
              <w:pStyle w:val="4"/>
              <w:numPr>
                <w:ilvl w:val="0"/>
                <w:numId w:val="0"/>
              </w:numPr>
              <w:tabs>
                <w:tab w:val="left" w:pos="83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1.记录初始指标，CPU使用率10.31%，内存占用15.5GB，I/O为22.3MB</w:t>
            </w:r>
          </w:p>
          <w:p w14:paraId="0CA2696A">
            <w:pPr>
              <w:pStyle w:val="4"/>
              <w:numPr>
                <w:ilvl w:val="0"/>
                <w:numId w:val="0"/>
              </w:numPr>
              <w:tabs>
                <w:tab w:val="left" w:pos="83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388485" cy="2667635"/>
                  <wp:effectExtent l="0" t="0" r="5715" b="1206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485" cy="266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B87CC">
            <w:pPr>
              <w:pStyle w:val="4"/>
              <w:numPr>
                <w:ilvl w:val="0"/>
                <w:numId w:val="0"/>
              </w:numPr>
              <w:tabs>
                <w:tab w:val="left" w:pos="83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2.打开多个软件后，CPU使用率变为68.42%，内存占用23.7GB，I/O为106.0MB</w:t>
            </w:r>
          </w:p>
          <w:p w14:paraId="0975490E">
            <w:pPr>
              <w:pStyle w:val="4"/>
              <w:numPr>
                <w:ilvl w:val="0"/>
                <w:numId w:val="0"/>
              </w:numPr>
              <w:tabs>
                <w:tab w:val="left" w:pos="83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184525" cy="3688080"/>
                  <wp:effectExtent l="0" t="0" r="3175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525" cy="36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F9865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3.启动Clion并监控资源使用情况，CPU使用率为4.80%，内存占用1.9GB，I/O为27.8MB</w:t>
            </w:r>
          </w:p>
          <w:p w14:paraId="6317A8CD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步骤 4: 优先级管理</w:t>
            </w:r>
          </w:p>
          <w:p w14:paraId="7595B8EB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068195" cy="2395220"/>
                  <wp:effectExtent l="0" t="0" r="1905" b="50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195" cy="239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549C6">
            <w:pPr>
              <w:pStyle w:val="4"/>
              <w:numPr>
                <w:ilvl w:val="0"/>
                <w:numId w:val="1"/>
              </w:numPr>
              <w:tabs>
                <w:tab w:val="left" w:pos="882"/>
                <w:tab w:val="clear" w:pos="31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以notepad为例，调整其优先级。低优先级时占用如下图，且反应速度较慢。</w:t>
            </w:r>
            <w:r>
              <w:drawing>
                <wp:inline distT="0" distB="0" distL="114300" distR="114300">
                  <wp:extent cx="2227580" cy="2580640"/>
                  <wp:effectExtent l="0" t="0" r="7620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258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当调为正常优先级时占用如下图，反应速度较快。</w:t>
            </w:r>
            <w:r>
              <w:drawing>
                <wp:inline distT="0" distB="0" distL="114300" distR="114300">
                  <wp:extent cx="2405380" cy="2786380"/>
                  <wp:effectExtent l="0" t="0" r="7620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278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当优先级调高时占用如下图，反应变快。</w:t>
            </w:r>
            <w:r>
              <w:drawing>
                <wp:inline distT="0" distB="0" distL="114300" distR="114300">
                  <wp:extent cx="2722880" cy="3154045"/>
                  <wp:effectExtent l="0" t="0" r="7620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3154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所以，在多任务处理时，我们可以通过对任务进行优先度管理，保证任务处理的流畅性。</w:t>
            </w:r>
          </w:p>
          <w:p w14:paraId="2F26A176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步骤 5: 分析进程线程和句柄</w:t>
            </w:r>
          </w:p>
          <w:p w14:paraId="47B50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选择chrome，查看其线程和句柄信息。句柄数为1495，线程数为48。</w:t>
            </w:r>
            <w:r>
              <w:drawing>
                <wp:inline distT="0" distB="0" distL="114300" distR="114300">
                  <wp:extent cx="2755900" cy="3192145"/>
                  <wp:effectExtent l="0" t="0" r="0" b="825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319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57805" cy="3194685"/>
                  <wp:effectExtent l="0" t="0" r="10795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05" cy="319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D2A9B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</w:p>
          <w:p w14:paraId="4845EA0F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线程是是进程中的执行单元，所有线程共享进程的内存和资源（如打开的文件、全局变量），但各自拥有独立的：栈（Stack），寄存器状态，程序计数器（PC），调度优先级。由图可知，除了第一个线程占用了0.07s的CPU时间，其余线程都只占用了少于0.01s的CPU时间。</w:t>
            </w:r>
          </w:p>
          <w:p w14:paraId="1CBB4BE2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观察线程列表可知，第一个，第三个，第四个，第六个，第七个，第八个和第十个线程是chrome的主线程，用于处理界面渲染相关内容；第二个线程是沙盒线程，用于浏览器安全相关；第五个和第九个线程是用于和Windows的NT内核交互的线程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步骤 6: 监视动态库（DLL）</w:t>
            </w:r>
          </w:p>
          <w:p w14:paraId="0F6426D5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drawing>
                <wp:inline distT="0" distB="0" distL="114300" distR="114300">
                  <wp:extent cx="4147185" cy="942975"/>
                  <wp:effectExtent l="0" t="0" r="5715" b="952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1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如图，这是chrome的一些dll.</w:t>
            </w:r>
          </w:p>
          <w:p w14:paraId="4DF78673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eastAsia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2.从上到下分别是，A-Volute 音频设备属性库，Windows 加密原语库，</w:t>
            </w:r>
            <w:r>
              <w:rPr>
                <w:rFonts w:ascii="宋体" w:hAnsi="宋体" w:eastAsia="宋体" w:cs="宋体"/>
                <w:sz w:val="24"/>
                <w:szCs w:val="24"/>
              </w:rPr>
              <w:t>中文字符集代码页文件</w:t>
            </w:r>
            <w:r>
              <w:rPr>
                <w:rFonts w:hint="eastAsia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Google Chrome 主程序</w:t>
            </w:r>
            <w:r>
              <w:rPr>
                <w:rFonts w:hint="eastAsia" w:cs="宋体"/>
                <w:sz w:val="24"/>
                <w:szCs w:val="24"/>
                <w:lang w:eastAsia="zh-CN"/>
              </w:rPr>
              <w:t>，Chrome 增强加载器框架，Windows COM 基础库。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这些DLL共同实现了chrome的主要功能，使得其能够高效运行于Windows。</w:t>
            </w:r>
          </w:p>
          <w:p w14:paraId="190977C5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eastAsia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3.DLL是动态链接库，一种包含可执行代码、数据和资源的文件。允许程序在运行时“动态”加载并调用其中的函数，而不是在编译时静态链接。当多个进程用到相同DLL时，Windows会将其映射到内存中，为每个进程提供独立的数据段。DLL 不会在进程启动时全部加载，而是在首次调用其函数时才加载。</w:t>
            </w:r>
          </w:p>
          <w:p w14:paraId="6ABA4288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sz w:val="24"/>
                <w:szCs w:val="24"/>
                <w:lang w:val="en-US" w:eastAsia="zh-CN"/>
              </w:rPr>
              <w:t>步骤 7: 识别异常进程</w:t>
            </w:r>
          </w:p>
          <w:p w14:paraId="14BD0F76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1.由于我的电脑上没有异常进程，所以自己编译一个高CPU占用的程序用于模拟。</w:t>
            </w:r>
          </w:p>
          <w:p w14:paraId="4177912C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default" w:cs="宋体"/>
                <w:sz w:val="24"/>
                <w:szCs w:val="24"/>
                <w:lang w:val="en-US" w:eastAsia="zh-CN"/>
              </w:rPr>
            </w:pPr>
          </w:p>
          <w:p w14:paraId="0526BBCA">
            <w:pPr>
              <w:pStyle w:val="4"/>
              <w:numPr>
                <w:ilvl w:val="0"/>
                <w:numId w:val="0"/>
              </w:numPr>
              <w:tabs>
                <w:tab w:val="left" w:pos="1594"/>
              </w:tabs>
              <w:spacing w:before="0" w:beforeAutospacing="0" w:after="0" w:afterAutospacing="0"/>
              <w:ind w:leftChars="0"/>
              <w:jc w:val="both"/>
              <w:rPr>
                <w:rFonts w:hint="default" w:eastAsia="宋体"/>
                <w:lang w:val="en-US" w:eastAsia="zh-CN"/>
              </w:rPr>
            </w:pPr>
          </w:p>
          <w:p w14:paraId="3C281621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558155" cy="431165"/>
                  <wp:effectExtent l="0" t="0" r="4445" b="635"/>
                  <wp:docPr id="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8155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70FAA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</w:p>
          <w:p w14:paraId="2DAEEC2E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2.观察占用，该程序是CPU占用高，而内存占用低，没有进一步信息。现在使用process explorer检查这个进程。仍然无法获取可用信息。现在用virustotal扫描一下。发现有两个杀毒引擎报毒。</w:t>
            </w:r>
          </w:p>
          <w:p w14:paraId="2DF3FB84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705100" cy="3357880"/>
                  <wp:effectExtent l="0" t="0" r="0" b="7620"/>
                  <wp:docPr id="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20F49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</w:p>
          <w:p w14:paraId="3980A4BD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</w:p>
          <w:p w14:paraId="73E6AAD4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</w:p>
          <w:p w14:paraId="558EEF25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</w:pPr>
            <w:r>
              <w:drawing>
                <wp:inline distT="0" distB="0" distL="114300" distR="114300">
                  <wp:extent cx="4697095" cy="1298575"/>
                  <wp:effectExtent l="0" t="0" r="1905" b="9525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4EC40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</w:pPr>
          </w:p>
          <w:p w14:paraId="7384C0C4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</w:pPr>
          </w:p>
          <w:p w14:paraId="009BE451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3.当我们在系统中真正发现恶意进程时，应该先使用process explorer记录下相关信息，然后kill掉该进程，然后去对应路径删除相关文件，再去清除注册表，最后使用杀毒软件全盘扫描。</w:t>
            </w:r>
          </w:p>
          <w:p w14:paraId="6C20A8FF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3E038620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步骤 8: 进程终止与系统影响</w:t>
            </w:r>
          </w:p>
          <w:p w14:paraId="1454DFA6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</w:p>
          <w:p w14:paraId="6E5317F3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076450" cy="2404745"/>
                  <wp:effectExtent l="0" t="0" r="6350" b="8255"/>
                  <wp:docPr id="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40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7FAD0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1.以explorer为例，我们将该进程kill掉。</w:t>
            </w:r>
          </w:p>
          <w:p w14:paraId="0A13E7A8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2.短时间内，任务栏消失，桌面变为黑屏，然后恢复。虽然explorer不是Windows的核心进程，但是kill它会导致用户界面瘫痪。</w:t>
            </w:r>
          </w:p>
          <w:p w14:paraId="6B1D02B0">
            <w:pPr>
              <w:pStyle w:val="4"/>
              <w:numPr>
                <w:ilvl w:val="0"/>
                <w:numId w:val="0"/>
              </w:numPr>
              <w:tabs>
                <w:tab w:val="left" w:pos="882"/>
              </w:tabs>
              <w:spacing w:before="0" w:beforeAutospacing="0" w:after="0" w:afterAutospacing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3.与 wininit.exe、csrss.exe 等系统关键进程不同，终止 explorer.exe 不会导致系统崩溃。前者负责系统初始化和安全验证，后者负责图形界面，两者重要性不同。</w:t>
            </w:r>
          </w:p>
          <w:p w14:paraId="2CBE17CB">
            <w:pPr>
              <w:pStyle w:val="4"/>
              <w:spacing w:before="0" w:beforeAutospacing="0" w:after="0" w:afterAutospacing="0"/>
              <w:ind w:firstLine="480" w:firstLineChars="200"/>
              <w:jc w:val="both"/>
            </w:pPr>
          </w:p>
        </w:tc>
      </w:tr>
      <w:tr w14:paraId="059946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  <w:jc w:val="center"/>
        </w:trPr>
        <w:tc>
          <w:tcPr>
            <w:tcW w:w="930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B9D9AA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小</w:t>
            </w:r>
            <w:r>
              <w:rPr>
                <w:sz w:val="21"/>
              </w:rPr>
              <w:t xml:space="preserve">   结 </w:t>
            </w:r>
          </w:p>
        </w:tc>
        <w:tc>
          <w:tcPr>
            <w:tcW w:w="85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FE02932">
            <w:pPr>
              <w:pStyle w:val="4"/>
              <w:numPr>
                <w:ilvl w:val="0"/>
                <w:numId w:val="2"/>
              </w:numPr>
              <w:jc w:val="both"/>
              <w:rPr>
                <w:rFonts w:hint="eastAsia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内核优先级高。因为内核进程负责维护系统的基本功能（如内存管理、设备驱动、进程调度），如果它们得不到及时执行，整个系统就会崩溃或无法响应。</w:t>
            </w:r>
          </w:p>
          <w:p w14:paraId="7C77FA7A">
            <w:pPr>
              <w:pStyle w:val="4"/>
              <w:numPr>
                <w:ilvl w:val="0"/>
                <w:numId w:val="2"/>
              </w:numPr>
              <w:jc w:val="both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多任务系统调度时，通过“分层调度 + 资源隔离 + 用户感知优化”实现平衡：让前台应用流畅，后台任务不拖累系统，关键服务永不中断。</w:t>
            </w:r>
          </w:p>
          <w:p w14:paraId="535CF2DA">
            <w:pPr>
              <w:pStyle w:val="4"/>
              <w:numPr>
                <w:ilvl w:val="0"/>
                <w:numId w:val="2"/>
              </w:numPr>
              <w:jc w:val="both"/>
              <w:rPr>
                <w:rFonts w:hint="default" w:ascii="Times New Roman" w:hAnsi="Times New Roman" w:eastAsia="楷体_GB2312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sz w:val="21"/>
                <w:lang w:val="en-US" w:eastAsia="zh-CN"/>
              </w:rPr>
              <w:t>当进程大量占用资源时，操作系统不会“主动杀死”进程，而是通过“调度限制 + 资源回收 + 用户干预”来应对，只有在极端情况下才会强制终止。</w:t>
            </w:r>
          </w:p>
        </w:tc>
      </w:tr>
      <w:tr w14:paraId="03D011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  <w:jc w:val="center"/>
        </w:trPr>
        <w:tc>
          <w:tcPr>
            <w:tcW w:w="930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6427B147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指导老师评    议</w:t>
            </w:r>
          </w:p>
        </w:tc>
        <w:tc>
          <w:tcPr>
            <w:tcW w:w="859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6A49C03C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57E52B88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0DC3DCB9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2DF7504B">
            <w:pPr>
              <w:pStyle w:val="4"/>
              <w:spacing w:before="0" w:beforeAutospacing="0" w:after="156" w:afterLines="50" w:afterAutospacing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成绩评定：                        指导教师签名：</w:t>
            </w:r>
          </w:p>
        </w:tc>
      </w:tr>
    </w:tbl>
    <w:p w14:paraId="57D41FDB">
      <w:pPr>
        <w:pStyle w:val="4"/>
        <w:spacing w:before="0" w:beforeAutospacing="0" w:after="0" w:afterAutospacing="0"/>
        <w:rPr>
          <w:rFonts w:hint="eastAsia" w:asciiTheme="majorEastAsia" w:hAnsiTheme="majorEastAsia" w:eastAsia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SOF4E2E2D38">
    <w:panose1 w:val="03000509000000000000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EDCA26"/>
    <w:multiLevelType w:val="singleLevel"/>
    <w:tmpl w:val="F1EDCA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5B5A8F6"/>
    <w:multiLevelType w:val="singleLevel"/>
    <w:tmpl w:val="45B5A8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56EB2"/>
    <w:rsid w:val="000811A2"/>
    <w:rsid w:val="00082FF8"/>
    <w:rsid w:val="000C2F2F"/>
    <w:rsid w:val="000E0EC4"/>
    <w:rsid w:val="001417CA"/>
    <w:rsid w:val="00150922"/>
    <w:rsid w:val="00156EB2"/>
    <w:rsid w:val="001810D2"/>
    <w:rsid w:val="00267247"/>
    <w:rsid w:val="002A4B7E"/>
    <w:rsid w:val="002A7DAE"/>
    <w:rsid w:val="002F12E0"/>
    <w:rsid w:val="003010A3"/>
    <w:rsid w:val="00337FDD"/>
    <w:rsid w:val="003B4647"/>
    <w:rsid w:val="004573D2"/>
    <w:rsid w:val="0063710D"/>
    <w:rsid w:val="0065399F"/>
    <w:rsid w:val="0066745B"/>
    <w:rsid w:val="00671241"/>
    <w:rsid w:val="006C5147"/>
    <w:rsid w:val="006D3124"/>
    <w:rsid w:val="00752DC4"/>
    <w:rsid w:val="00773B0B"/>
    <w:rsid w:val="007C34BF"/>
    <w:rsid w:val="007F36AA"/>
    <w:rsid w:val="008C6D5C"/>
    <w:rsid w:val="008F6F48"/>
    <w:rsid w:val="00913657"/>
    <w:rsid w:val="00915C11"/>
    <w:rsid w:val="009F584E"/>
    <w:rsid w:val="00AC193D"/>
    <w:rsid w:val="00B25AD1"/>
    <w:rsid w:val="00BC1EA4"/>
    <w:rsid w:val="00BF7078"/>
    <w:rsid w:val="00C02A6A"/>
    <w:rsid w:val="00D309F7"/>
    <w:rsid w:val="00DF3112"/>
    <w:rsid w:val="00E5115A"/>
    <w:rsid w:val="00E71312"/>
    <w:rsid w:val="00EA6852"/>
    <w:rsid w:val="00EB0B5C"/>
    <w:rsid w:val="00F8223A"/>
    <w:rsid w:val="00FD0080"/>
    <w:rsid w:val="00FE3398"/>
    <w:rsid w:val="014F219D"/>
    <w:rsid w:val="029F0ACB"/>
    <w:rsid w:val="04E108E8"/>
    <w:rsid w:val="04F02888"/>
    <w:rsid w:val="05F61CD7"/>
    <w:rsid w:val="0783392A"/>
    <w:rsid w:val="0843388F"/>
    <w:rsid w:val="0A283ED3"/>
    <w:rsid w:val="0B156DBB"/>
    <w:rsid w:val="0B842ADF"/>
    <w:rsid w:val="0CA75252"/>
    <w:rsid w:val="0D782A7C"/>
    <w:rsid w:val="0E090A68"/>
    <w:rsid w:val="0F8830AB"/>
    <w:rsid w:val="13AD4E86"/>
    <w:rsid w:val="13F56E49"/>
    <w:rsid w:val="15C82379"/>
    <w:rsid w:val="160C7BFD"/>
    <w:rsid w:val="17C46B8A"/>
    <w:rsid w:val="18203D4D"/>
    <w:rsid w:val="18935F5E"/>
    <w:rsid w:val="18BC0D7D"/>
    <w:rsid w:val="1A302507"/>
    <w:rsid w:val="1C8E0291"/>
    <w:rsid w:val="1EE324BA"/>
    <w:rsid w:val="1F2A3348"/>
    <w:rsid w:val="1F3D1AEC"/>
    <w:rsid w:val="20411B1B"/>
    <w:rsid w:val="21D1768A"/>
    <w:rsid w:val="21E22A91"/>
    <w:rsid w:val="24493596"/>
    <w:rsid w:val="24B06013"/>
    <w:rsid w:val="24CA12DE"/>
    <w:rsid w:val="24EC65F9"/>
    <w:rsid w:val="266B0F60"/>
    <w:rsid w:val="26763BCF"/>
    <w:rsid w:val="28DA5593"/>
    <w:rsid w:val="298B7936"/>
    <w:rsid w:val="2C1E199D"/>
    <w:rsid w:val="2CA73F6B"/>
    <w:rsid w:val="2E4918A3"/>
    <w:rsid w:val="349C315B"/>
    <w:rsid w:val="34FF0C81"/>
    <w:rsid w:val="35465E05"/>
    <w:rsid w:val="379E5DB6"/>
    <w:rsid w:val="37A16191"/>
    <w:rsid w:val="37F2561C"/>
    <w:rsid w:val="38480846"/>
    <w:rsid w:val="39026893"/>
    <w:rsid w:val="39125312"/>
    <w:rsid w:val="39EC7B15"/>
    <w:rsid w:val="3BBD1F8F"/>
    <w:rsid w:val="3C3257D1"/>
    <w:rsid w:val="3DB91352"/>
    <w:rsid w:val="3DE87962"/>
    <w:rsid w:val="3DF70BC2"/>
    <w:rsid w:val="3E1B31B0"/>
    <w:rsid w:val="3E242DE0"/>
    <w:rsid w:val="3E5B6E5E"/>
    <w:rsid w:val="3E705191"/>
    <w:rsid w:val="3E722F4E"/>
    <w:rsid w:val="405E53B0"/>
    <w:rsid w:val="407676CF"/>
    <w:rsid w:val="41104502"/>
    <w:rsid w:val="41263FC1"/>
    <w:rsid w:val="42AE05F3"/>
    <w:rsid w:val="455B0BEE"/>
    <w:rsid w:val="457E3A30"/>
    <w:rsid w:val="47470E42"/>
    <w:rsid w:val="481A1111"/>
    <w:rsid w:val="48A81455"/>
    <w:rsid w:val="48AE4FC8"/>
    <w:rsid w:val="48FA28C6"/>
    <w:rsid w:val="49273FBB"/>
    <w:rsid w:val="49565B3F"/>
    <w:rsid w:val="4CDC3D7A"/>
    <w:rsid w:val="4E1C6322"/>
    <w:rsid w:val="4E3C24E9"/>
    <w:rsid w:val="4F7E699D"/>
    <w:rsid w:val="52A3646F"/>
    <w:rsid w:val="52F30EA2"/>
    <w:rsid w:val="533A6BFA"/>
    <w:rsid w:val="5416573D"/>
    <w:rsid w:val="5459552B"/>
    <w:rsid w:val="54A92AF2"/>
    <w:rsid w:val="55CD3E70"/>
    <w:rsid w:val="55FB4D53"/>
    <w:rsid w:val="560D23B9"/>
    <w:rsid w:val="5AA93841"/>
    <w:rsid w:val="5C6217A0"/>
    <w:rsid w:val="5D1B5DD0"/>
    <w:rsid w:val="5ECB5E31"/>
    <w:rsid w:val="5F791502"/>
    <w:rsid w:val="5F9227C4"/>
    <w:rsid w:val="5FC633D8"/>
    <w:rsid w:val="5FF91C7A"/>
    <w:rsid w:val="60080292"/>
    <w:rsid w:val="60261490"/>
    <w:rsid w:val="6055781B"/>
    <w:rsid w:val="618E2AD2"/>
    <w:rsid w:val="62820D2A"/>
    <w:rsid w:val="62A565E7"/>
    <w:rsid w:val="631C34A7"/>
    <w:rsid w:val="63C45248"/>
    <w:rsid w:val="651E1972"/>
    <w:rsid w:val="668C23EB"/>
    <w:rsid w:val="6B992596"/>
    <w:rsid w:val="6BAB42BA"/>
    <w:rsid w:val="6C5D7D56"/>
    <w:rsid w:val="6C851F8E"/>
    <w:rsid w:val="6D752DA1"/>
    <w:rsid w:val="70547956"/>
    <w:rsid w:val="70A01FD4"/>
    <w:rsid w:val="70E677B5"/>
    <w:rsid w:val="722E3D64"/>
    <w:rsid w:val="735637C7"/>
    <w:rsid w:val="73FE7EEF"/>
    <w:rsid w:val="74800054"/>
    <w:rsid w:val="76152C5C"/>
    <w:rsid w:val="76FB7EC6"/>
    <w:rsid w:val="7ADD5821"/>
    <w:rsid w:val="7B1C6EE2"/>
    <w:rsid w:val="7BC71395"/>
    <w:rsid w:val="7BE57F98"/>
    <w:rsid w:val="7C1B2CAB"/>
    <w:rsid w:val="7CB8429B"/>
    <w:rsid w:val="7D9E0AFB"/>
    <w:rsid w:val="7E4A0236"/>
    <w:rsid w:val="7E994343"/>
    <w:rsid w:val="7F5A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1517</Words>
  <Characters>1950</Characters>
  <Lines>1</Lines>
  <Paragraphs>1</Paragraphs>
  <TotalTime>8</TotalTime>
  <ScaleCrop>false</ScaleCrop>
  <LinksUpToDate>false</LinksUpToDate>
  <CharactersWithSpaces>2058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2017-09-22T10:14:00Z</dcterms:created>
  <dc:creator>Administrator</dc:creator>
  <cp:lastModifiedBy>余屹钦</cp:lastModifiedBy>
  <dcterms:modified xsi:type="dcterms:W3CDTF">2025-11-12T11:00:41Z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eyJoZGlkIjoiZDRkZmJmYjM3MWE5MWU2YmRjZTAwMjJhMGJkNjMyNzIiLCJ1c2VySWQiOiIxNzQzNzYwMDkxIn0=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21DDEC7A51E248D19B94EB3C226A07B3_12</vt:lpwstr>
  </property>
</Properties>
</file>