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Prior-Art Check &amp; Related Work — Personal Document Intelligence System</w:t>
      </w:r>
    </w:p>
    <w:p>
      <w:pPr/>
      <w:r>
        <w:t xml:space="preserve">Oct 12, 2026</w:t>
      </w:r>
      <w:r>
        <w:t xml:space="preserve"> · </w:t>
      </w:r>
      <w:r>
        <w:t xml:space="preserve">@Omkar</w:t>
      </w:r>
    </w:p>
    <w:p>
      <w:pPr>
        <w:pStyle w:val="Heading2"/>
      </w:pPr>
      <w:r>
        <w:t xml:space="preserve">Verdict</w:t>
      </w:r>
    </w:p>
    <w:p>
      <w:pPr/>
      <w:r>
        <w:t xml:space="preserve">All four claims survive, but only in narrowed form. Every underlying mechanism already exists somewhere; what is new is the setting (an individual's own documents, owner-held baseline, no cooperating issuer, no central server) and the combination.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Claim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Prior art found?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Survives?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How it must be worded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1. Content-aware tamper detection</w:t>
            </w:r>
          </w:p>
        </w:tc>
        <w:tc>
          <w:tcPr>
            <w:tcW w:w="2340" w:type="dxa"/>
          </w:tcPr>
          <w:p>
            <w:pPr/>
            <w:r>
              <w:t xml:space="preserve">Yes: OCR-based integrity codes (patents), fuzzy hashes for scanned documents (FuzzyDoc), pixel-level tamper localization (DocTamper)</w:t>
            </w:r>
          </w:p>
        </w:tc>
        <w:tc>
          <w:tcPr>
            <w:tcW w:w="2340" w:type="dxa"/>
          </w:tcPr>
          <w:p>
            <w:pPr/>
            <w:r>
              <w:t xml:space="preserve">Yes, narrowed</w:t>
            </w:r>
          </w:p>
        </w:tc>
        <w:tc>
          <w:tcPr>
            <w:tcW w:w="2340" w:type="dxa"/>
          </w:tcPr>
          <w:p>
            <w:pPr/>
            <w:r>
              <w:t xml:space="preserve">Reference-based, field-level semantic change detection on the owner's own documents, with no hash embedded at creation and no issuer involvement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2. Zero-knowledge keyed-fingerprint sync</w:t>
            </w:r>
          </w:p>
        </w:tc>
        <w:tc>
          <w:tcPr>
            <w:tcW w:w="2340" w:type="dxa"/>
          </w:tcPr>
          <w:p>
            <w:pPr/>
            <w:r>
              <w:t xml:space="preserve">Yes: convergence secrets (Tahoe-LAFS), HMAC file identifiers (Bifrost, sync patents)</w:t>
            </w:r>
          </w:p>
        </w:tc>
        <w:tc>
          <w:tcPr>
            <w:tcW w:w="2340" w:type="dxa"/>
          </w:tcPr>
          <w:p>
            <w:pPr/>
            <w:r>
              <w:t xml:space="preserve">Only as a design choice</w:t>
            </w:r>
          </w:p>
        </w:tc>
        <w:tc>
          <w:tcPr>
            <w:tcW w:w="2340" w:type="dxa"/>
          </w:tcPr>
          <w:p>
            <w:pPr/>
            <w:r>
              <w:t xml:space="preserve">Do not claim the crypto. Claim its use for cross-device tamper-alert coordination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3. Availability-aware alerting</w:t>
            </w:r>
          </w:p>
        </w:tc>
        <w:tc>
          <w:tcPr>
            <w:tcW w:w="2340" w:type="dxa"/>
          </w:tcPr>
          <w:p>
            <w:pPr/>
            <w:r>
              <w:t xml:space="preserve">Yes: asset-criticality alert triage (Elastic), data-criticality restore prioritization (patents)</w:t>
            </w:r>
          </w:p>
        </w:tc>
        <w:tc>
          <w:tcPr>
            <w:tcW w:w="2340" w:type="dxa"/>
          </w:tcPr>
          <w:p>
            <w:pPr/>
            <w:r>
              <w:t xml:space="preserve">Yes, narrowed</w:t>
            </w:r>
          </w:p>
        </w:tc>
        <w:tc>
          <w:tcPr>
            <w:tcW w:w="2340" w:type="dxa"/>
          </w:tcPr>
          <w:p>
            <w:pPr/>
            <w:r>
              <w:t xml:space="preserve">Per-document availability computed automatically for one person, driving alert urgency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4. Benchmark dataset</w:t>
            </w:r>
          </w:p>
        </w:tc>
        <w:tc>
          <w:tcPr>
            <w:tcW w:w="2340" w:type="dxa"/>
          </w:tcPr>
          <w:p>
            <w:pPr/>
            <w:r>
              <w:t xml:space="preserve">Yes: SIDTD, FantasyID (includes Indian IDs), DocTamper</w:t>
            </w:r>
          </w:p>
        </w:tc>
        <w:tc>
          <w:tcPr>
            <w:tcW w:w="2340" w:type="dxa"/>
          </w:tcPr>
          <w:p>
            <w:pPr/>
            <w:r>
              <w:t xml:space="preserve">Yes, narrowed</w:t>
            </w:r>
          </w:p>
        </w:tc>
        <w:tc>
          <w:tcPr>
            <w:tcW w:w="2340" w:type="dxa"/>
          </w:tcPr>
          <w:p>
            <w:pPr/>
            <w:r>
              <w:t xml:space="preserve">Paired original/modified versions with field-level labels and a benign-transformation class. Do not claim "no Indian dataset exists"</w:t>
            </w:r>
          </w:p>
        </w:tc>
      </w:tr>
    </w:tbl>
    <w:p>
      <w:pPr/>
      <w:r>
        <w:t xml:space="preserve">The paper's strongest contribution is Claim 1. Claims 2 and 3 become supporting design elements, and Claim 4 is the evaluation resource.</w:t>
      </w:r>
    </w:p>
    <w:p>
      <w:pPr>
        <w:pStyle w:val="Heading2"/>
      </w:pPr>
      <w:r>
        <w:t xml:space="preserve">Claim 1: Content-aware tamper detection</w:t>
      </w:r>
    </w:p>
    <w:p>
      <w:pPr/>
      <w:r>
        <w:t xml:space="preserve">The idea of hashing a document's content instead of its bytes is about 15 years old, so this claim must be narrowed. Three families of prior work exist.</w:t>
      </w:r>
    </w:p>
    <w:p>
      <w:pPr/>
      <w:r>
        <w:rPr>
          <w:b/>
        </w:rPr>
        <w:t xml:space="preserve">A. Integrity codes over substantive content (patents).</w:t>
      </w:r>
      <w:r>
        <w:t xml:space="preserve"> A US patent family on document integrity verification hashes only the printable characters of a document so the code can be recreated from a printed or OCR'd copy, explicitly to cut false alarms from formatting loss (</w:t>
      </w:r>
      <w:hyperlink r:id="rId3" w:history="1">
        <w:r>
          <w:rPr>
            <w:rStyle w:val="Hyperlink"/>
          </w:rPr>
          <w:t xml:space="preserve">US 7676501</w:t>
        </w:r>
      </w:hyperlink>
      <w:r>
        <w:t xml:space="preserve">; also </w:t>
      </w:r>
      <w:hyperlink r:id="rId4" w:history="1">
        <w:r>
          <w:rPr>
            <w:rStyle w:val="Hyperlink"/>
          </w:rPr>
          <w:t xml:space="preserve">US 10255460</w:t>
        </w:r>
      </w:hyperlink>
      <w:r>
        <w:t xml:space="preserve">, </w:t>
      </w:r>
      <w:hyperlink r:id="rId5" w:history="1">
        <w:r>
          <w:rPr>
            <w:rStyle w:val="Hyperlink"/>
          </w:rPr>
          <w:t xml:space="preserve">US 11550959</w:t>
        </w:r>
      </w:hyperlink>
      <w:r>
        <w:t xml:space="preserve">). A related patent hashes individual areas of a document into an "integrity map" printed on the page, giving area-level localization (</w:t>
      </w:r>
      <w:hyperlink r:id="rId6" w:history="1">
        <w:r>
          <w:rPr>
            <w:rStyle w:val="Hyperlink"/>
          </w:rPr>
          <w:t xml:space="preserve">US 9922278</w:t>
        </w:r>
      </w:hyperlink>
      <w:r>
        <w:t xml:space="preserve">).</w:t>
      </w:r>
    </w:p>
    <w:p>
      <w:pPr/>
      <w:r>
        <w:rPr>
          <w:b/>
        </w:rPr>
        <w:t xml:space="preserve">B. Fuzzy and perceptual hashes for scanned documents.</w:t>
      </w:r>
      <w:r>
        <w:t xml:space="preserve"> The FuzzyDoc project (Tkachenko, LIRIS-CNRS) builds signatures that survive print-scan noise yet detect small edits (</w:t>
      </w:r>
      <w:hyperlink r:id="rId7" w:history="1">
        <w:r>
          <w:rPr>
            <w:rStyle w:val="Hyperlink"/>
          </w:rPr>
          <w:t xml:space="preserve">project page</w:t>
        </w:r>
      </w:hyperlink>
      <w:r>
        <w:t xml:space="preserve">). Perceptual hashing for document integrity is also surveyed in </w:t>
      </w:r>
      <w:hyperlink r:id="rId8" w:history="1">
        <w:r>
          <w:rPr>
            <w:rStyle w:val="Hyperlink"/>
          </w:rPr>
          <w:t xml:space="preserve">Challenges and Solutions in Multimedia Document Authentication</w:t>
        </w:r>
      </w:hyperlink>
      <w:r>
        <w:t xml:space="preserve">.</w:t>
      </w:r>
    </w:p>
    <w:p>
      <w:pPr/>
      <w:r>
        <w:rPr>
          <w:b/>
        </w:rPr>
        <w:t xml:space="preserve">C. Forensic tamper localization from a single image.</w:t>
      </w:r>
      <w:r>
        <w:t xml:space="preserve"> DocTamper (Qu et al., CVPR 2023) is a 170,000-image benchmark for localizing tampered text regions without any reference copy (</w:t>
      </w:r>
      <w:hyperlink r:id="rId9" w:history="1">
        <w:r>
          <w:rPr>
            <w:rStyle w:val="Hyperlink"/>
          </w:rPr>
          <w:t xml:space="preserve">paper</w:t>
        </w:r>
      </w:hyperlink>
      <w:r>
        <w:t xml:space="preserve">). OCR graph features have also been used to detect manipulated business documents (</w:t>
      </w:r>
      <w:hyperlink r:id="rId10" w:history="1">
        <w:r>
          <w:rPr>
            <w:rStyle w:val="Hyperlink"/>
          </w:rPr>
          <w:t xml:space="preserve">James et al.</w:t>
        </w:r>
      </w:hyperlink>
      <w:r>
        <w:t xml:space="preserve">).</w:t>
      </w:r>
    </w:p>
    <w:p>
      <w:pPr/>
      <w:r>
        <w:rPr>
          <w:b/>
        </w:rPr>
        <w:t xml:space="preserve">How ours differs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Aspect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Prior art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Ours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Who creates the reference</w:t>
            </w:r>
          </w:p>
        </w:tc>
        <w:tc>
          <w:tcPr>
            <w:tcW w:w="3120" w:type="dxa"/>
          </w:tcPr>
          <w:p>
            <w:pPr/>
            <w:r>
              <w:t xml:space="preserve">Document author/issuer embeds a code at creation (A)</w:t>
            </w:r>
          </w:p>
        </w:tc>
        <w:tc>
          <w:tcPr>
            <w:tcW w:w="3120" w:type="dxa"/>
          </w:tcPr>
          <w:p>
            <w:pPr/>
            <w:r>
              <w:t xml:space="preserve">The owner's app records a baseline on first index, no issuer cooperation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Reference needed?</w:t>
            </w:r>
          </w:p>
        </w:tc>
        <w:tc>
          <w:tcPr>
            <w:tcW w:w="3120" w:type="dxa"/>
          </w:tcPr>
          <w:p>
            <w:pPr/>
            <w:r>
              <w:t xml:space="preserve">C needs none, so it guesses from pixels</w:t>
            </w:r>
          </w:p>
        </w:tc>
        <w:tc>
          <w:tcPr>
            <w:tcW w:w="3120" w:type="dxa"/>
          </w:tcPr>
          <w:p>
            <w:pPr/>
            <w:r>
              <w:t xml:space="preserve">Compares against the owner's earlier version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What is reported</w:t>
            </w:r>
          </w:p>
        </w:tc>
        <w:tc>
          <w:tcPr>
            <w:tcW w:w="3120" w:type="dxa"/>
          </w:tcPr>
          <w:p>
            <w:pPr/>
            <w:r>
              <w:t xml:space="preserve">Changed / unchanged, or a changed pixel region</w:t>
            </w:r>
          </w:p>
        </w:tc>
        <w:tc>
          <w:tcPr>
            <w:tcW w:w="3120" w:type="dxa"/>
          </w:tcPr>
          <w:p>
            <w:pPr/>
            <w:r>
              <w:t xml:space="preserve">Which named field changed (expiry date, name, amount), old vs new value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Benign vs tamper</w:t>
            </w:r>
          </w:p>
        </w:tc>
        <w:tc>
          <w:tcPr>
            <w:tcW w:w="3120" w:type="dxa"/>
          </w:tcPr>
          <w:p>
            <w:pPr/>
            <w:r>
              <w:t xml:space="preserve">Not modelled as a separate class</w:t>
            </w:r>
          </w:p>
        </w:tc>
        <w:tc>
          <w:tcPr>
            <w:tcW w:w="3120" w:type="dxa"/>
          </w:tcPr>
          <w:p>
            <w:pPr/>
            <w:r>
              <w:t xml:space="preserve">Explicit class: re-save, re-scan, compression, rename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Setting</w:t>
            </w:r>
          </w:p>
        </w:tc>
        <w:tc>
          <w:tcPr>
            <w:tcW w:w="3120" w:type="dxa"/>
          </w:tcPr>
          <w:p>
            <w:pPr/>
            <w:r>
              <w:t xml:space="preserve">Business, legal, KYC onboarding</w:t>
            </w:r>
          </w:p>
        </w:tc>
        <w:tc>
          <w:tcPr>
            <w:tcW w:w="3120" w:type="dxa"/>
          </w:tcPr>
          <w:p>
            <w:pPr/>
            <w:r>
              <w:t xml:space="preserve">One person's own documents across their own devices</w:t>
            </w:r>
          </w:p>
        </w:tc>
      </w:tr>
    </w:tbl>
    <w:p>
      <w:pPr/>
      <w:r>
        <w:rPr>
          <w:b/>
        </w:rPr>
        <w:t xml:space="preserve">Risk to watch:</w:t>
      </w:r>
      <w:r>
        <w:t xml:space="preserve"> US 9922278 already does area-level localization. Our difference must be stated as </w:t>
      </w:r>
      <w:r>
        <w:rPr>
          <w:i/>
        </w:rPr>
        <w:t xml:space="preserve">semantic field labels with old/new values</w:t>
      </w:r>
      <w:r>
        <w:t xml:space="preserve">, not just </w:t>
      </w:r>
      <w:r>
        <w:rPr>
          <w:i/>
        </w:rPr>
        <w:t xml:space="preserve">where</w:t>
      </w:r>
      <w:r>
        <w:t xml:space="preserve"> the change is.</w:t>
      </w:r>
    </w:p>
    <w:p>
      <w:pPr>
        <w:pStyle w:val="Heading2"/>
      </w:pPr>
      <w:r>
        <w:t xml:space="preserve">Claim 2: Zero-knowledge keyed-fingerprint sync</w:t>
      </w:r>
    </w:p>
    <w:p>
      <w:pPr/>
      <w:r>
        <w:t xml:space="preserve">The cryptography is standard, so it cannot be a contribution on its own. The </w:t>
      </w:r>
      <w:r>
        <w:rPr>
          <w:i/>
        </w:rPr>
        <w:t xml:space="preserve">problem</w:t>
      </w:r>
      <w:r>
        <w:t xml:space="preserve"> it solves is well documented: plain content hashes allow a "confirmation-of-a-file" attack, where anyone holding a copy of a file can check whether you have it (</w:t>
      </w:r>
      <w:hyperlink r:id="rId11" w:history="1">
        <w:r>
          <w:rPr>
            <w:rStyle w:val="Hyperlink"/>
          </w:rPr>
          <w:t xml:space="preserve">Convergent encryption</w:t>
        </w:r>
      </w:hyperlink>
      <w:r>
        <w:t xml:space="preserve">). Known fixes:</w:t>
      </w:r>
    </w:p>
    <w:p>
      <w:pPr>
        <w:pStyle w:val="ListParagraph"/>
        <w:numPr>
          <w:ilvl w:val="0"/>
          <w:numId w:val="2"/>
        </w:numPr>
      </w:pPr>
      <w:r>
        <w:t xml:space="preserve">Tahoe-LAFS mixes a per-user "convergence secret" into file identifiers so outsiders cannot confirm files (</w:t>
      </w:r>
      <w:hyperlink r:id="rId12" w:history="1">
        <w:r>
          <w:rPr>
            <w:rStyle w:val="Hyperlink"/>
          </w:rPr>
          <w:t xml:space="preserve">docs</w:t>
        </w:r>
      </w:hyperlink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t xml:space="preserve">DupLESS uses a key server to resist brute-force guessing of hashes (</w:t>
      </w:r>
      <w:hyperlink r:id="rId13" w:history="1">
        <w:r>
          <w:rPr>
            <w:rStyle w:val="Hyperlink"/>
          </w:rPr>
          <w:t xml:space="preserve">Bellare et al.</w:t>
        </w:r>
      </w:hyperlink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t xml:space="preserve">Bifrost uses an HMAC of the file under a client key as the file identifier (</w:t>
      </w:r>
      <w:hyperlink r:id="rId14" w:history="1">
        <w:r>
          <w:rPr>
            <w:rStyle w:val="Hyperlink"/>
          </w:rPr>
          <w:t xml:space="preserve">arXiv 2201.10839</w:t>
        </w:r>
      </w:hyperlink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t xml:space="preserve">Sync patents name files by an HMAC of their path on an untrusted sync server (</w:t>
      </w:r>
      <w:hyperlink r:id="rId15" w:history="1">
        <w:r>
          <w:rPr>
            <w:rStyle w:val="Hyperlink"/>
          </w:rPr>
          <w:t xml:space="preserve">US 9390281</w:t>
        </w:r>
      </w:hyperlink>
      <w:r>
        <w:t xml:space="preserve">).</w:t>
      </w:r>
    </w:p>
    <w:p>
      <w:pPr/>
      <w:r>
        <w:rPr>
          <w:b/>
        </w:rPr>
        <w:t xml:space="preserve">How to use it in the paper:</w:t>
      </w:r>
      <w:r>
        <w:t xml:space="preserve"> present HMAC-keyed fingerprints as a design choice justified by the confirmation-of-file attack, citing the works above. What is ours is applying it to </w:t>
      </w:r>
      <w:r>
        <w:rPr>
          <w:i/>
        </w:rPr>
        <w:t xml:space="preserve">cross-device tamper-alert coordination</w:t>
      </w:r>
      <w:r>
        <w:t xml:space="preserve"> (devices compare keyed field-level fingerprints; the server only relays), rather than to deduplication or storage. Include a short threat-model paragraph showing what the server can and cannot learn.</w:t>
      </w:r>
    </w:p>
    <w:p>
      <w:pPr>
        <w:pStyle w:val="Heading2"/>
      </w:pPr>
      <w:r>
        <w:t xml:space="preserve">Claim 3: Availability-aware alerting</w:t>
      </w:r>
    </w:p>
    <w:p>
      <w:pPr/>
      <w:r>
        <w:t xml:space="preserve">Prioritizing alerts by how critical an asset is already exists in enterprise security, so the novelty is only the personal, automatic, per-document version.</w:t>
      </w:r>
    </w:p>
    <w:p>
      <w:pPr>
        <w:pStyle w:val="ListParagraph"/>
        <w:numPr>
          <w:ilvl w:val="0"/>
          <w:numId w:val="3"/>
        </w:numPr>
      </w:pPr>
      <w:r>
        <w:t xml:space="preserve">Elastic Security lets admins assign an asset-criticality level that feeds entity risk scores and alert triage (</w:t>
      </w:r>
      <w:hyperlink r:id="rId16" w:history="1">
        <w:r>
          <w:rPr>
            <w:rStyle w:val="Hyperlink"/>
          </w:rPr>
          <w:t xml:space="preserve">docs</w:t>
        </w:r>
      </w:hyperlink>
      <w:r>
        <w:t xml:space="preserve">).</w:t>
      </w:r>
    </w:p>
    <w:p>
      <w:pPr>
        <w:pStyle w:val="ListParagraph"/>
        <w:numPr>
          <w:ilvl w:val="0"/>
          <w:numId w:val="3"/>
        </w:numPr>
      </w:pPr>
      <w:r>
        <w:t xml:space="preserve">Ransomware-recovery patents score data criticality to decide restore order (</w:t>
      </w:r>
      <w:hyperlink r:id="rId17" w:history="1">
        <w:r>
          <w:rPr>
            <w:rStyle w:val="Hyperlink"/>
          </w:rPr>
          <w:t xml:space="preserve">US 11675672</w:t>
        </w:r>
      </w:hyperlink>
      <w:r>
        <w:t xml:space="preserve">).</w:t>
      </w:r>
    </w:p>
    <w:p>
      <w:pPr>
        <w:pStyle w:val="ListParagraph"/>
        <w:numPr>
          <w:ilvl w:val="0"/>
          <w:numId w:val="3"/>
        </w:numPr>
      </w:pPr>
      <w:r>
        <w:t xml:space="preserve">Your earlier verification doc already found backup-strategy scoring and availability-level patents.</w:t>
      </w:r>
    </w:p>
    <w:p>
      <w:pPr/>
      <w:r>
        <w:rPr>
          <w:b/>
        </w:rPr>
        <w:t xml:space="preserve">How ours differs:</w:t>
      </w:r>
      <w:r>
        <w:t xml:space="preserve"> in all of these, criticality is set by an administrator or used </w:t>
      </w:r>
      <w:r>
        <w:rPr>
          <w:i/>
        </w:rPr>
        <w:t xml:space="preserve">after</w:t>
      </w:r>
      <w:r>
        <w:t xml:space="preserve"> an incident to order recovery. Ours computes availability automatically per document (copies on distinct devices/clouds, backup recency, integrity) for a single person, and uses it </w:t>
      </w:r>
      <w:r>
        <w:rPr>
          <w:i/>
        </w:rPr>
        <w:t xml:space="preserve">at alert time</w:t>
      </w:r>
      <w:r>
        <w:t xml:space="preserve"> to decide urgency (immediate / batched / low). Keep it as a supporting element evaluated with the user-ranking study, not as a headline contribution.</w:t>
      </w:r>
    </w:p>
    <w:p>
      <w:pPr>
        <w:pStyle w:val="Heading2"/>
      </w:pPr>
      <w:r>
        <w:t xml:space="preserve">Claim 4: Benchmark dataset</w:t>
      </w:r>
    </w:p>
    <w:p>
      <w:pPr/>
      <w:r>
        <w:t xml:space="preserve">Synthetic forgery datasets exist, including some with Indian IDs, so the gap is the </w:t>
      </w:r>
      <w:r>
        <w:rPr>
          <w:i/>
        </w:rPr>
        <w:t xml:space="preserve">task</w:t>
      </w:r>
      <w:r>
        <w:t xml:space="preserve">, not the country. Existing datasets are built for judging one image on its own; none provide paired versions of the same personal document with field-level change labels.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Dataset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it contains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Fits our task?</w:t>
            </w:r>
          </w:p>
        </w:tc>
      </w:tr>
      <w:tr>
        <w:tc>
          <w:tcPr>
            <w:tcW w:w="3120" w:type="dxa"/>
          </w:tcPr>
          <w:p>
            <w:pPr/>
            <w:hyperlink r:id="rId18" w:history="1">
              <w:r>
                <w:rPr>
                  <w:rStyle w:val="Hyperlink"/>
                </w:rPr>
                <w:t xml:space="preserve">SIDTD</w:t>
              </w:r>
            </w:hyperlink>
            <w:r>
              <w:t xml:space="preserve"> (2024)</w:t>
            </w:r>
          </w:p>
        </w:tc>
        <w:tc>
          <w:tcPr>
            <w:tcW w:w="3120" w:type="dxa"/>
          </w:tcPr>
          <w:p>
            <w:pPr/>
            <w:r>
              <w:t xml:space="preserve">Synthetic ID and travel documents from 10 European countries, crop-replace and inpainting forgeries</w:t>
            </w:r>
          </w:p>
        </w:tc>
        <w:tc>
          <w:tcPr>
            <w:tcW w:w="3120" w:type="dxa"/>
          </w:tcPr>
          <w:p>
            <w:pPr/>
            <w:r>
              <w:t xml:space="preserve">No: IDs only, single-image, no benign class</w:t>
            </w:r>
          </w:p>
        </w:tc>
      </w:tr>
      <w:tr>
        <w:tc>
          <w:tcPr>
            <w:tcW w:w="3120" w:type="dxa"/>
          </w:tcPr>
          <w:p>
            <w:pPr/>
            <w:hyperlink r:id="rId19" w:history="1">
              <w:r>
                <w:rPr>
                  <w:rStyle w:val="Hyperlink"/>
                </w:rPr>
                <w:t xml:space="preserve">FantasyID</w:t>
              </w:r>
            </w:hyperlink>
            <w:r>
              <w:t xml:space="preserve"> (2025)</w:t>
            </w:r>
          </w:p>
        </w:tc>
        <w:tc>
          <w:tcPr>
            <w:tcW w:w="3120" w:type="dxa"/>
          </w:tcPr>
          <w:p>
            <w:pPr/>
            <w:r>
              <w:t xml:space="preserve">Manipulated fantasy ID cards, includes Indian-style IDs</w:t>
            </w:r>
          </w:p>
        </w:tc>
        <w:tc>
          <w:tcPr>
            <w:tcW w:w="3120" w:type="dxa"/>
          </w:tcPr>
          <w:p>
            <w:pPr/>
            <w:r>
              <w:t xml:space="preserve">No: IDs only, single-image</w:t>
            </w:r>
          </w:p>
        </w:tc>
      </w:tr>
      <w:tr>
        <w:tc>
          <w:tcPr>
            <w:tcW w:w="3120" w:type="dxa"/>
          </w:tcPr>
          <w:p>
            <w:pPr/>
            <w:hyperlink r:id="rId9" w:history="1">
              <w:r>
                <w:rPr>
                  <w:rStyle w:val="Hyperlink"/>
                </w:rPr>
                <w:t xml:space="preserve">DocTamper</w:t>
              </w:r>
            </w:hyperlink>
            <w:r>
              <w:t xml:space="preserve"> (2023)</w:t>
            </w:r>
          </w:p>
        </w:tc>
        <w:tc>
          <w:tcPr>
            <w:tcW w:w="3120" w:type="dxa"/>
          </w:tcPr>
          <w:p>
            <w:pPr/>
            <w:r>
              <w:t xml:space="preserve">170,000 tampered document images with pixel masks</w:t>
            </w:r>
          </w:p>
        </w:tc>
        <w:tc>
          <w:tcPr>
            <w:tcW w:w="3120" w:type="dxa"/>
          </w:tcPr>
          <w:p>
            <w:pPr/>
            <w:r>
              <w:t xml:space="preserve">No: no original/modified pairs, no field labels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MIDV family (2019–2023)</w:t>
            </w:r>
          </w:p>
        </w:tc>
        <w:tc>
          <w:tcPr>
            <w:tcW w:w="3120" w:type="dxa"/>
          </w:tcPr>
          <w:p>
            <w:pPr/>
            <w:r>
              <w:t xml:space="preserve">Mock-up ID cards, photos and video</w:t>
            </w:r>
          </w:p>
        </w:tc>
        <w:tc>
          <w:tcPr>
            <w:tcW w:w="3120" w:type="dxa"/>
          </w:tcPr>
          <w:p>
            <w:pPr/>
            <w:r>
              <w:t xml:space="preserve">No: recognition-focused</w:t>
            </w:r>
          </w:p>
        </w:tc>
      </w:tr>
    </w:tbl>
    <w:p>
      <w:pPr/>
      <w:r>
        <w:rPr>
          <w:b/>
        </w:rPr>
        <w:t xml:space="preserve">Our gap, stated precisely:</w:t>
      </w:r>
      <w:r>
        <w:t xml:space="preserve"> a dataset of personal documents beyond IDs (marksheets, insurance policies, certificates, rent agreements, PAN-style cards), where each original has (a) benign variants (re-save, re-scan, compression, rename, metadata edit) and (b) tampered variants with the changed field and old/new values labelled. A recent survey confirms public ID datasets remain limited because real IDs cannot be released (</w:t>
      </w:r>
      <w:hyperlink r:id="rId20" w:history="1">
        <w:r>
          <w:rPr>
            <w:rStyle w:val="Hyperlink"/>
          </w:rPr>
          <w:t xml:space="preserve">survey</w:t>
        </w:r>
      </w:hyperlink>
      <w:r>
        <w:t xml:space="preserve">), which supports building synthetic data.</w:t>
      </w:r>
    </w:p>
    <w:p>
      <w:pPr>
        <w:pStyle w:val="Heading2"/>
      </w:pPr>
      <w:r>
        <w:t xml:space="preserve">Basic security layer: cite, don't claim</w:t>
      </w:r>
    </w:p>
    <w:p>
      <w:pPr/>
      <w:r>
        <w:t xml:space="preserve">Decoy-file ransomware detection is well established, which confirms the decision to keep it as a basic feature.</w:t>
      </w:r>
    </w:p>
    <w:p>
      <w:pPr>
        <w:pStyle w:val="ListParagraph"/>
        <w:numPr>
          <w:ilvl w:val="0"/>
          <w:numId w:val="4"/>
        </w:numPr>
      </w:pPr>
      <w:r>
        <w:t xml:space="preserve">Moore (IEEE CCC 2016) monitored a honeypot folder for ransomware and noted that tripwire files only help if malware actually touches them (</w:t>
      </w:r>
      <w:hyperlink r:id="rId21" w:history="1">
        <w:r>
          <w:rPr>
            <w:rStyle w:val="Hyperlink"/>
          </w:rPr>
          <w:t xml:space="preserve">record</w:t>
        </w:r>
      </w:hyperlink>
      <w:r>
        <w:t xml:space="preserve">).</w:t>
      </w:r>
    </w:p>
    <w:p>
      <w:pPr>
        <w:pStyle w:val="ListParagraph"/>
        <w:numPr>
          <w:ilvl w:val="0"/>
          <w:numId w:val="4"/>
        </w:numPr>
      </w:pPr>
      <w:r>
        <w:t xml:space="preserve">R-Locker deploys FIFO-style honeyfiles that block ransomware when read, and a 2025 follow-up extends it to multi-stage detection (</w:t>
      </w:r>
      <w:hyperlink r:id="rId22" w:history="1">
        <w:r>
          <w:rPr>
            <w:rStyle w:val="Hyperlink"/>
          </w:rPr>
          <w:t xml:space="preserve">R-Locker</w:t>
        </w:r>
      </w:hyperlink>
      <w:r>
        <w:t xml:space="preserve">; </w:t>
      </w:r>
      <w:hyperlink r:id="rId23" w:history="1">
        <w:r>
          <w:rPr>
            <w:rStyle w:val="Hyperlink"/>
          </w:rPr>
          <w:t xml:space="preserve">2025 paper</w:t>
        </w:r>
      </w:hyperlink>
      <w:r>
        <w:t xml:space="preserve">).</w:t>
      </w:r>
    </w:p>
    <w:p>
      <w:pPr>
        <w:pStyle w:val="ListParagraph"/>
        <w:numPr>
          <w:ilvl w:val="0"/>
          <w:numId w:val="4"/>
        </w:numPr>
      </w:pPr>
      <w:r>
        <w:t xml:space="preserve">Hidden decoy files as ransomware tripwires are patented (</w:t>
      </w:r>
      <w:hyperlink r:id="rId24" w:history="1">
        <w:r>
          <w:rPr>
            <w:rStyle w:val="Hyperlink"/>
          </w:rPr>
          <w:t xml:space="preserve">US 10938854</w:t>
        </w:r>
      </w:hyperlink>
      <w:r>
        <w:t xml:space="preserve">).</w:t>
      </w:r>
    </w:p>
    <w:p>
      <w:pPr>
        <w:pStyle w:val="ListParagraph"/>
        <w:numPr>
          <w:ilvl w:val="0"/>
          <w:numId w:val="4"/>
        </w:numPr>
      </w:pPr>
      <w:r>
        <w:t xml:space="preserve">A DIMVA 2019 paper shows ransomware can be built to avoid decoys, so state this as a limitation (</w:t>
      </w:r>
      <w:hyperlink r:id="rId25" w:history="1">
        <w:r>
          <w:rPr>
            <w:rStyle w:val="Hyperlink"/>
          </w:rPr>
          <w:t xml:space="preserve">paper</w:t>
        </w:r>
      </w:hyperlink>
      <w:r>
        <w:t xml:space="preserve">).</w:t>
      </w:r>
    </w:p>
    <w:p>
      <w:pPr/>
      <w:r>
        <w:t xml:space="preserve">For malicious-document scanning, cite the papers already in your literature table (Singh et al. 2020 survey; Yerima et al. 2022; UFADF 2023) and describe your module as integration of YARA rules, oletools and an existing PDF classifier.</w:t>
      </w:r>
    </w:p>
    <w:p>
      <w:pPr>
        <w:pStyle w:val="Heading2"/>
      </w:pPr>
      <w:r>
        <w:t xml:space="preserve">Confirmed novelty statement</w:t>
      </w:r>
    </w:p>
    <w:p>
      <w:pPr/>
      <w:r>
        <w:t xml:space="preserve">Use this wording in the Introduction:</w:t>
      </w:r>
    </w:p>
    <w:p>
      <w:pPr>
        <w:pStyle w:val="Quote"/>
      </w:pPr>
      <w:r>
        <w:t xml:space="preserve">Existing document-integrity methods either require the issuer to embed a verification code at creation, or judge a single image without any reference. Neither fits an individual who simply holds copies of their own documents across several devices. We propose an owner-side, reference-based integrity method that records a semantic fingerprint of each important document on first index and later reports which named field changed and how, while classifying benign transformations separately. Fingerprints are keyed so that a relay server coordinating cross-device alerts learns nothing about the documents, and alert urgency is set by each document's computed availability.</w:t>
      </w:r>
    </w:p>
    <w:p>
      <w:pPr/>
      <w:r>
        <w:rPr>
          <w:b/>
        </w:rPr>
        <w:t xml:space="preserve">Contributions (final list)</w:t>
      </w:r>
    </w:p>
    <w:p>
      <w:pPr>
        <w:pStyle w:val="ListParagraph"/>
        <w:numPr>
          <w:ilvl w:val="0"/>
          <w:numId w:val="5"/>
        </w:numPr>
      </w:pPr>
      <w:r>
        <w:t xml:space="preserve">An owner-side semantic fingerprint and comparison method that distinguishes benign transformations from tampering and reports the changed field with old and new values.</w:t>
      </w:r>
    </w:p>
    <w:p>
      <w:pPr>
        <w:pStyle w:val="ListParagraph"/>
        <w:numPr>
          <w:ilvl w:val="0"/>
          <w:numId w:val="5"/>
        </w:numPr>
      </w:pPr>
      <w:r>
        <w:t xml:space="preserve">A cross-device protocol that coordinates tamper alerts using keyed fingerprints, with a threat model showing what the relay server cannot learn.</w:t>
      </w:r>
    </w:p>
    <w:p>
      <w:pPr>
        <w:pStyle w:val="ListParagraph"/>
        <w:numPr>
          <w:ilvl w:val="0"/>
          <w:numId w:val="5"/>
        </w:numPr>
      </w:pPr>
      <w:r>
        <w:t xml:space="preserve">An availability-aware alert policy, validated against user rankings.</w:t>
      </w:r>
    </w:p>
    <w:p>
      <w:pPr>
        <w:pStyle w:val="ListParagraph"/>
        <w:numPr>
          <w:ilvl w:val="0"/>
          <w:numId w:val="5"/>
        </w:numPr>
      </w:pPr>
      <w:r>
        <w:t xml:space="preserve">A synthetic benchmark of paired personal-document versions with field-level labels, released for reuse.</w:t>
      </w:r>
    </w:p>
    <w:p>
      <w:pPr/>
      <w:r>
        <w:rPr>
          <w:b/>
        </w:rPr>
        <w:t xml:space="preserve">Do not claim:</w:t>
      </w:r>
      <w:r>
        <w:t xml:space="preserve"> content hashing, perceptual hashing, HMAC identifiers, honeyfile ransomware detection, criticality-based alert triage, or "the first Indian document dataset". Cite each instead.</w:t>
      </w:r>
    </w:p>
    <w:p>
      <w:pPr>
        <w:pStyle w:val="Heading2"/>
      </w:pPr>
      <w:r>
        <w:t xml:space="preserve">Related Work (draft for the paper)</w:t>
      </w:r>
    </w:p>
    <w:p>
      <w:pPr/>
      <w:r>
        <w:t xml:space="preserve">Numbers in brackets match the reference list below. Rewrite in your own voice before submission.</w:t>
      </w:r>
    </w:p>
    <w:p>
      <w:pPr/>
      <w:r>
        <w:rPr>
          <w:b/>
        </w:rPr>
        <w:t xml:space="preserve">Personal information management.</w:t>
      </w:r>
      <w:r>
        <w:t xml:space="preserve"> Semantic desktop systems such as Gnowsis and NEPOMUK integrated personal files by meaning but were confined to one machine [1, 2]. Reviews of file-management research show people still struggle to keep track of documents spread across devices and locations [3, 4]. None of these systems verify whether a document's content is still intact.</w:t>
      </w:r>
    </w:p>
    <w:p>
      <w:pPr/>
      <w:r>
        <w:rPr>
          <w:b/>
        </w:rPr>
        <w:t xml:space="preserve">Document integrity verification.</w:t>
      </w:r>
      <w:r>
        <w:t xml:space="preserve"> Patented integrity-verification schemes hash only a document's substantive content so that it can be recreated from printed or OCR'd copies [5], and integrity maps extend this to individual regions of a page [6]. Fuzzy hashes and perceptual hashes tolerate print-scan noise while detecting small edits [7, 8]. These approaches assume the issuer embeds a verification code when the document is created, which an individual holding received documents cannot do.</w:t>
      </w:r>
    </w:p>
    <w:p>
      <w:pPr/>
      <w:r>
        <w:rPr>
          <w:b/>
        </w:rPr>
        <w:t xml:space="preserve">Document tamper detection and localization.</w:t>
      </w:r>
      <w:r>
        <w:t xml:space="preserve"> Deep forensic models localize tampered text regions from a single image, benchmarked mainly on DocTamper [9], and OCR-graph features have been used to flag manipulated business documents [10]. Synthetic ID datasets such as SIDTD and FantasyID support forgery detection where real IDs cannot be shared [11, 12]. These methods work without a reference copy, and report changed pixels rather than which field changed.</w:t>
      </w:r>
    </w:p>
    <w:p>
      <w:pPr/>
      <w:r>
        <w:rPr>
          <w:b/>
        </w:rPr>
        <w:t xml:space="preserve">Privacy-preserving file identifiers.</w:t>
      </w:r>
      <w:r>
        <w:t xml:space="preserve"> Plain content hashes expose users to confirmation-of-file attacks; convergence secrets, server-aided keys and HMAC-based identifiers mitigate this in storage and deduplication systems [13, 14, 15]. They have not been applied to coordinating tamper alerts across a person's own devices.</w:t>
      </w:r>
    </w:p>
    <w:p>
      <w:pPr/>
      <w:r>
        <w:rPr>
          <w:b/>
        </w:rPr>
        <w:t xml:space="preserve">Malicious documents and ransomware.</w:t>
      </w:r>
      <w:r>
        <w:t xml:space="preserve"> Static and ML-based detectors identify malicious PDF and Office documents [16, 17, 18]. Ransomware defenses include behavioral monitoring [19, 20] and decoy files [21, 22], though decoy-aware ransomware remains possible [23]. Our system integrates these as a baseline layer and does not claim them.</w:t>
      </w:r>
    </w:p>
    <w:p>
      <w:pPr/>
      <w:r>
        <w:rPr>
          <w:b/>
        </w:rPr>
        <w:t xml:space="preserve">Criticality-based prioritization.</w:t>
      </w:r>
      <w:r>
        <w:t xml:space="preserve"> Enterprise tools weight alerts by administrator-assigned asset criticality [24], and recovery systems prioritize restores by data criticality [25]. Both depend on administrators and act at organization scale.</w:t>
      </w:r>
    </w:p>
    <w:p>
      <w:pPr/>
      <w:r>
        <w:rPr>
          <w:b/>
        </w:rPr>
        <w:t xml:space="preserve">Gap.</w:t>
      </w:r>
      <w:r>
        <w:t xml:space="preserve"> No prior work offers owner-side, reference-based, field-level integrity verification for an individual's own documents, coordinated across their devices without revealing content to a server, with alert urgency set by each document's availability.</w:t>
      </w:r>
    </w:p>
    <w:p>
      <w:pPr>
        <w:pStyle w:val="Heading2"/>
      </w:pPr>
      <w:r>
        <w:t xml:space="preserve">References and verification notes</w:t>
      </w:r>
    </w:p>
    <w:p>
      <w:pPr/>
      <w:r>
        <w:t xml:space="preserve">Items marked </w:t>
      </w:r>
      <w:r>
        <w:rPr>
          <w:i/>
        </w:rPr>
        <w:t xml:space="preserve">verify</w:t>
      </w:r>
      <w:r>
        <w:t xml:space="preserve"> were found through search listings only; open the publisher page and confirm authors, year and DOI before submitting. Items 1–4 and 16–20 come from your existing literature table.</w:t>
      </w:r>
    </w:p>
    <w:p>
      <w:pPr>
        <w:pStyle w:val="ListParagraph"/>
        <w:numPr>
          <w:ilvl w:val="0"/>
          <w:numId w:val="6"/>
        </w:numPr>
      </w:pPr>
      <w:r>
        <w:t xml:space="preserve">Sauermann, L. The Semantic Desktop. I-KNOW 2005.</w:t>
      </w:r>
    </w:p>
    <w:p>
      <w:pPr>
        <w:pStyle w:val="ListParagraph"/>
        <w:numPr>
          <w:ilvl w:val="0"/>
          <w:numId w:val="6"/>
        </w:numPr>
      </w:pPr>
      <w:r>
        <w:t xml:space="preserve">NEPOMUK consortium, Social Semantic Desktop, 2007–2011.</w:t>
      </w:r>
    </w:p>
    <w:p>
      <w:pPr>
        <w:pStyle w:val="ListParagraph"/>
        <w:numPr>
          <w:ilvl w:val="0"/>
          <w:numId w:val="6"/>
        </w:numPr>
      </w:pPr>
      <w:r>
        <w:t xml:space="preserve">Dinneen, J. D., Julien, C. A. The ubiquitous digital file. JASIST 71(1), 2020.</w:t>
      </w:r>
    </w:p>
    <w:p>
      <w:pPr>
        <w:pStyle w:val="ListParagraph"/>
        <w:numPr>
          <w:ilvl w:val="0"/>
          <w:numId w:val="6"/>
        </w:numPr>
      </w:pPr>
      <w:r>
        <w:t xml:space="preserve">Ali, I., Warraich, N. F., Butt, K. Systematic review of factors affecting PIM. J. Librarianship &amp; Information Science. </w:t>
      </w:r>
      <w:r>
        <w:rPr>
          <w:i/>
        </w:rPr>
        <w:t xml:space="preserve">verify year</w:t>
      </w:r>
    </w:p>
    <w:p>
      <w:pPr>
        <w:pStyle w:val="ListParagraph"/>
        <w:numPr>
          <w:ilvl w:val="0"/>
          <w:numId w:val="6"/>
        </w:numPr>
      </w:pPr>
      <w:r>
        <w:t xml:space="preserve">Document integrity verification, </w:t>
      </w:r>
      <w:hyperlink r:id="rId3" w:history="1">
        <w:r>
          <w:rPr>
            <w:rStyle w:val="Hyperlink"/>
          </w:rPr>
          <w:t xml:space="preserve">US 7676501</w:t>
        </w:r>
      </w:hyperlink>
      <w:r>
        <w:t xml:space="preserve">; related </w:t>
      </w:r>
      <w:hyperlink r:id="rId4" w:history="1">
        <w:r>
          <w:rPr>
            <w:rStyle w:val="Hyperlink"/>
          </w:rPr>
          <w:t xml:space="preserve">US 10255460</w:t>
        </w:r>
      </w:hyperlink>
      <w:r>
        <w:t xml:space="preserve">, </w:t>
      </w:r>
      <w:hyperlink r:id="rId5" w:history="1">
        <w:r>
          <w:rPr>
            <w:rStyle w:val="Hyperlink"/>
          </w:rPr>
          <w:t xml:space="preserve">US 11550959</w:t>
        </w:r>
      </w:hyperlink>
      <w:r>
        <w:t xml:space="preserve">. </w:t>
      </w:r>
      <w:r>
        <w:rPr>
          <w:i/>
        </w:rPr>
        <w:t xml:space="preserve">verify assignee</w:t>
      </w:r>
    </w:p>
    <w:p>
      <w:pPr>
        <w:pStyle w:val="ListParagraph"/>
        <w:numPr>
          <w:ilvl w:val="0"/>
          <w:numId w:val="6"/>
        </w:numPr>
      </w:pPr>
      <w:r>
        <w:t xml:space="preserve">Verifying integrity of physical documents, </w:t>
      </w:r>
      <w:hyperlink r:id="rId6" w:history="1">
        <w:r>
          <w:rPr>
            <w:rStyle w:val="Hyperlink"/>
          </w:rPr>
          <w:t xml:space="preserve">US 9922278</w:t>
        </w:r>
      </w:hyperlink>
      <w:r>
        <w:t xml:space="preserve">. </w:t>
      </w:r>
      <w:r>
        <w:rPr>
          <w:i/>
        </w:rPr>
        <w:t xml:space="preserve">verify assignee</w:t>
      </w:r>
    </w:p>
    <w:p>
      <w:pPr>
        <w:pStyle w:val="ListParagraph"/>
        <w:numPr>
          <w:ilvl w:val="0"/>
          <w:numId w:val="6"/>
        </w:numPr>
      </w:pPr>
      <w:r>
        <w:t xml:space="preserve">Tkachenko, I. A Two-Step Method for Ensuring Printed Document Integrity using Crossing Number Distances. IEEE WIFS 2022. </w:t>
      </w:r>
      <w:hyperlink r:id="rId7" w:history="1">
        <w:r>
          <w:rPr>
            <w:rStyle w:val="Hyperlink"/>
          </w:rPr>
          <w:t xml:space="preserve">FuzzyDoc</w:t>
        </w:r>
      </w:hyperlink>
    </w:p>
    <w:p>
      <w:pPr>
        <w:pStyle w:val="ListParagraph"/>
        <w:numPr>
          <w:ilvl w:val="0"/>
          <w:numId w:val="6"/>
        </w:numPr>
      </w:pPr>
      <w:r>
        <w:t xml:space="preserve">Challenges and Solutions in Multimedia Document Authentication. IGI Global. </w:t>
      </w:r>
      <w:hyperlink r:id="rId8" w:history="1">
        <w:r>
          <w:rPr>
            <w:rStyle w:val="Hyperlink"/>
          </w:rPr>
          <w:t xml:space="preserve">chapter</w:t>
        </w:r>
      </w:hyperlink>
      <w:r>
        <w:t xml:space="preserve"> </w:t>
      </w:r>
      <w:r>
        <w:rPr>
          <w:i/>
        </w:rPr>
        <w:t xml:space="preserve">verify authors</w:t>
      </w:r>
    </w:p>
    <w:p>
      <w:pPr>
        <w:pStyle w:val="ListParagraph"/>
        <w:numPr>
          <w:ilvl w:val="0"/>
          <w:numId w:val="6"/>
        </w:numPr>
      </w:pPr>
      <w:r>
        <w:t xml:space="preserve">Qu, C. et al. Towards Robust Tampered Text Detection in Document Image: New Dataset and New Solution. CVPR 2023, pp. 5937–5946. </w:t>
      </w:r>
      <w:hyperlink r:id="rId9" w:history="1">
        <w:r>
          <w:rPr>
            <w:rStyle w:val="Hyperlink"/>
          </w:rPr>
          <w:t xml:space="preserve">paper</w:t>
        </w:r>
      </w:hyperlink>
    </w:p>
    <w:p>
      <w:pPr>
        <w:pStyle w:val="ListParagraph"/>
        <w:numPr>
          <w:ilvl w:val="0"/>
          <w:numId w:val="6"/>
        </w:numPr>
      </w:pPr>
      <w:r>
        <w:t xml:space="preserve">James, H., Gupta, O., Raviv, D. OCR Graph Features for Manipulation Detection in Documents. </w:t>
      </w:r>
      <w:hyperlink r:id="rId10" w:history="1">
        <w:r>
          <w:rPr>
            <w:rStyle w:val="Hyperlink"/>
          </w:rPr>
          <w:t xml:space="preserve">arXiv 2009.05158</w:t>
        </w:r>
      </w:hyperlink>
    </w:p>
    <w:p>
      <w:pPr>
        <w:pStyle w:val="ListParagraph"/>
        <w:numPr>
          <w:ilvl w:val="0"/>
          <w:numId w:val="6"/>
        </w:numPr>
      </w:pPr>
      <w:r>
        <w:t xml:space="preserve">Boned, C. et al. Synthetic dataset of ID and Travel Documents (SIDTD). Scientific Data, 2024. </w:t>
      </w:r>
      <w:hyperlink r:id="rId18" w:history="1">
        <w:r>
          <w:rPr>
            <w:rStyle w:val="Hyperlink"/>
          </w:rPr>
          <w:t xml:space="preserve">arXiv 2401.01858</w:t>
        </w:r>
      </w:hyperlink>
    </w:p>
    <w:p>
      <w:pPr>
        <w:pStyle w:val="ListParagraph"/>
        <w:numPr>
          <w:ilvl w:val="0"/>
          <w:numId w:val="6"/>
        </w:numPr>
      </w:pPr>
      <w:r>
        <w:t xml:space="preserve">FantasyID: A dataset for detecting digital manipulations of ID-documents. </w:t>
      </w:r>
      <w:hyperlink r:id="rId19" w:history="1">
        <w:r>
          <w:rPr>
            <w:rStyle w:val="Hyperlink"/>
          </w:rPr>
          <w:t xml:space="preserve">arXiv 2507.20808</w:t>
        </w:r>
      </w:hyperlink>
      <w:r>
        <w:t xml:space="preserve"> </w:t>
      </w:r>
      <w:r>
        <w:rPr>
          <w:i/>
        </w:rPr>
        <w:t xml:space="preserve">verify authors</w:t>
      </w:r>
    </w:p>
    <w:p>
      <w:pPr>
        <w:pStyle w:val="ListParagraph"/>
        <w:numPr>
          <w:ilvl w:val="0"/>
          <w:numId w:val="6"/>
        </w:numPr>
      </w:pPr>
      <w:r>
        <w:t xml:space="preserve">Tahoe-LAFS. The Convergence Secret. </w:t>
      </w:r>
      <w:hyperlink r:id="rId12" w:history="1">
        <w:r>
          <w:rPr>
            <w:rStyle w:val="Hyperlink"/>
          </w:rPr>
          <w:t xml:space="preserve">docs</w:t>
        </w:r>
      </w:hyperlink>
    </w:p>
    <w:p>
      <w:pPr>
        <w:pStyle w:val="ListParagraph"/>
        <w:numPr>
          <w:ilvl w:val="0"/>
          <w:numId w:val="6"/>
        </w:numPr>
      </w:pPr>
      <w:r>
        <w:t xml:space="preserve">Bellare, M., Keelveedhi, S., Ristenpart, T. DupLESS: Server-Aided Encryption for Deduplicated Storage. USENIX Security 2013. </w:t>
      </w:r>
      <w:hyperlink r:id="rId13" w:history="1">
        <w:r>
          <w:rPr>
            <w:rStyle w:val="Hyperlink"/>
          </w:rPr>
          <w:t xml:space="preserve">page</w:t>
        </w:r>
      </w:hyperlink>
    </w:p>
    <w:p>
      <w:pPr>
        <w:pStyle w:val="ListParagraph"/>
        <w:numPr>
          <w:ilvl w:val="0"/>
          <w:numId w:val="6"/>
        </w:numPr>
      </w:pPr>
      <w:r>
        <w:t xml:space="preserve">Bifrost: Secure, Scalable and Efficient File Sharing System Using Dual Deduplication. </w:t>
      </w:r>
      <w:hyperlink r:id="rId14" w:history="1">
        <w:r>
          <w:rPr>
            <w:rStyle w:val="Hyperlink"/>
          </w:rPr>
          <w:t xml:space="preserve">arXiv 2201.10839</w:t>
        </w:r>
      </w:hyperlink>
      <w:r>
        <w:t xml:space="preserve"> </w:t>
      </w:r>
      <w:r>
        <w:rPr>
          <w:i/>
        </w:rPr>
        <w:t xml:space="preserve">verify authors</w:t>
      </w:r>
    </w:p>
    <w:p>
      <w:pPr>
        <w:pStyle w:val="ListParagraph"/>
        <w:numPr>
          <w:ilvl w:val="0"/>
          <w:numId w:val="6"/>
        </w:numPr>
      </w:pPr>
      <w:r>
        <w:t xml:space="preserve">Singh, P., Tapaswi, S., Gupta, S. Malware detection in PDF and office documents: a survey. Information Security Journal, 29(3), 2020.</w:t>
      </w:r>
    </w:p>
    <w:p>
      <w:pPr>
        <w:pStyle w:val="ListParagraph"/>
        <w:numPr>
          <w:ilvl w:val="0"/>
          <w:numId w:val="6"/>
        </w:numPr>
      </w:pPr>
      <w:r>
        <w:t xml:space="preserve">Yerima, S. Y. et al. Malicious PDF detection based on ML with enhanced feature set. IEEE CICN 2022.</w:t>
      </w:r>
    </w:p>
    <w:p>
      <w:pPr>
        <w:pStyle w:val="ListParagraph"/>
        <w:numPr>
          <w:ilvl w:val="0"/>
          <w:numId w:val="6"/>
        </w:numPr>
      </w:pPr>
      <w:r>
        <w:t xml:space="preserve">UFADF: Unified Feature Analysis and Detection Framework for Malicious Office Documents. IEEE TrustCom 2023. </w:t>
      </w:r>
      <w:r>
        <w:rPr>
          <w:i/>
        </w:rPr>
        <w:t xml:space="preserve">verify authors</w:t>
      </w:r>
    </w:p>
    <w:p>
      <w:pPr>
        <w:pStyle w:val="ListParagraph"/>
        <w:numPr>
          <w:ilvl w:val="0"/>
          <w:numId w:val="6"/>
        </w:numPr>
      </w:pPr>
      <w:r>
        <w:t xml:space="preserve">Oz, H. et al. A Survey on Ransomware. ACM Computing Surveys 54(11s), 2022.</w:t>
      </w:r>
    </w:p>
    <w:p>
      <w:pPr>
        <w:pStyle w:val="ListParagraph"/>
        <w:numPr>
          <w:ilvl w:val="0"/>
          <w:numId w:val="6"/>
        </w:numPr>
      </w:pPr>
      <w:r>
        <w:t xml:space="preserve">Mehnaz, S., Mudgerikar, A., Bertino, E. RWGuard. RAID 2018.</w:t>
      </w:r>
    </w:p>
    <w:p>
      <w:pPr>
        <w:pStyle w:val="ListParagraph"/>
        <w:numPr>
          <w:ilvl w:val="0"/>
          <w:numId w:val="6"/>
        </w:numPr>
      </w:pPr>
      <w:r>
        <w:t xml:space="preserve">Moore, C. Detecting Ransomware with Honeypot Techniques. IEEE CCC 2016. </w:t>
      </w:r>
      <w:hyperlink r:id="rId21" w:history="1">
        <w:r>
          <w:rPr>
            <w:rStyle w:val="Hyperlink"/>
          </w:rPr>
          <w:t xml:space="preserve">record</w:t>
        </w:r>
      </w:hyperlink>
    </w:p>
    <w:p>
      <w:pPr>
        <w:pStyle w:val="ListParagraph"/>
        <w:numPr>
          <w:ilvl w:val="0"/>
          <w:numId w:val="6"/>
        </w:numPr>
      </w:pPr>
      <w:r>
        <w:t xml:space="preserve">Gómez Hernández, J. A., Álvarez González, L., García Teodoro, P. R-Locker. </w:t>
      </w:r>
      <w:hyperlink r:id="rId22" w:history="1">
        <w:r>
          <w:rPr>
            <w:rStyle w:val="Hyperlink"/>
          </w:rPr>
          <w:t xml:space="preserve">record</w:t>
        </w:r>
      </w:hyperlink>
      <w:r>
        <w:t xml:space="preserve">; 2025 follow-up in Mathematics (MDPI) 13(12):1933. </w:t>
      </w:r>
      <w:hyperlink r:id="rId23" w:history="1">
        <w:r>
          <w:rPr>
            <w:rStyle w:val="Hyperlink"/>
          </w:rPr>
          <w:t xml:space="preserve">record</w:t>
        </w:r>
      </w:hyperlink>
    </w:p>
    <w:p>
      <w:pPr>
        <w:pStyle w:val="ListParagraph"/>
        <w:numPr>
          <w:ilvl w:val="0"/>
          <w:numId w:val="6"/>
        </w:numPr>
      </w:pPr>
      <w:r>
        <w:t xml:space="preserve">Decoy-aware ransomware analysis, DIMVA 2019. </w:t>
      </w:r>
      <w:hyperlink r:id="rId25" w:history="1">
        <w:r>
          <w:rPr>
            <w:rStyle w:val="Hyperlink"/>
          </w:rPr>
          <w:t xml:space="preserve">paper</w:t>
        </w:r>
      </w:hyperlink>
      <w:r>
        <w:t xml:space="preserve"> </w:t>
      </w:r>
      <w:r>
        <w:rPr>
          <w:i/>
        </w:rPr>
        <w:t xml:space="preserve">verify authors</w:t>
      </w:r>
    </w:p>
    <w:p>
      <w:pPr>
        <w:pStyle w:val="ListParagraph"/>
        <w:numPr>
          <w:ilvl w:val="0"/>
          <w:numId w:val="6"/>
        </w:numPr>
      </w:pPr>
      <w:r>
        <w:t xml:space="preserve">Elastic. Asset criticality. </w:t>
      </w:r>
      <w:hyperlink r:id="rId16" w:history="1">
        <w:r>
          <w:rPr>
            <w:rStyle w:val="Hyperlink"/>
          </w:rPr>
          <w:t xml:space="preserve">docs</w:t>
        </w:r>
      </w:hyperlink>
      <w:r>
        <w:t xml:space="preserve"> (vendor documentation)</w:t>
      </w:r>
    </w:p>
    <w:p>
      <w:pPr>
        <w:pStyle w:val="ListParagraph"/>
        <w:numPr>
          <w:ilvl w:val="0"/>
          <w:numId w:val="6"/>
        </w:numPr>
      </w:pPr>
      <w:r>
        <w:t xml:space="preserve">Automation and optimization of data recovery after a ransomware attack, </w:t>
      </w:r>
      <w:hyperlink r:id="rId17" w:history="1">
        <w:r>
          <w:rPr>
            <w:rStyle w:val="Hyperlink"/>
          </w:rPr>
          <w:t xml:space="preserve">US 11675672</w:t>
        </w:r>
      </w:hyperlink>
      <w:r>
        <w:t xml:space="preserve">. </w:t>
      </w:r>
      <w:r>
        <w:rPr>
          <w:i/>
        </w:rPr>
        <w:t xml:space="preserve">verify assignee</w:t>
      </w:r>
    </w:p>
    <w:p>
      <w:pPr/>
      <w:r>
        <w:t xml:space="preserve">Also add the backup-scoring and backup-fingerprinting patents from your earlier novelty verification doc once you have their patent numbers.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image-ppubs.uspto.gov/dirsearch-public/print/downloadPdf/7676501" TargetMode="External"/><Relationship Id="rId4" Type="http://schemas.openxmlformats.org/officeDocument/2006/relationships/hyperlink" Target="https://image-ppubs.uspto.gov/dirsearch-public/print/downloadPdf/10255460" TargetMode="External"/><Relationship Id="rId5" Type="http://schemas.openxmlformats.org/officeDocument/2006/relationships/hyperlink" Target="https://image-ppubs.uspto.gov/dirsearch-public/print/downloadPdf/11550959" TargetMode="External"/><Relationship Id="rId6" Type="http://schemas.openxmlformats.org/officeDocument/2006/relationships/hyperlink" Target="https://image-ppubs.uspto.gov/dirsearch-public/print/downloadPdf/9922278" TargetMode="External"/><Relationship Id="rId7" Type="http://schemas.openxmlformats.org/officeDocument/2006/relationships/hyperlink" Target="https://perso.liris.cnrs.fr/itkachenko/pages/project_fuzzyDoc.html" TargetMode="External"/><Relationship Id="rId8" Type="http://schemas.openxmlformats.org/officeDocument/2006/relationships/hyperlink" Target="https://www.igi-global.com/chapter/challenges-solutions-multimedia-document-authentication/71047" TargetMode="External"/><Relationship Id="rId9" Type="http://schemas.openxmlformats.org/officeDocument/2006/relationships/hyperlink" Target="https://openaccess.thecvf.com/content/CVPR2023/html/Qu_Towards_Robust_Tampered_Text_Detection_in_Document_Image_New_Dataset_CVPR_2023_paper.html" TargetMode="External"/><Relationship Id="rId10" Type="http://schemas.openxmlformats.org/officeDocument/2006/relationships/hyperlink" Target="https://arxiv.org/pdf/2009.05158" TargetMode="External"/><Relationship Id="rId11" Type="http://schemas.openxmlformats.org/officeDocument/2006/relationships/hyperlink" Target="https://en.wikipedia.org/wiki/Convergent_encryption" TargetMode="External"/><Relationship Id="rId12" Type="http://schemas.openxmlformats.org/officeDocument/2006/relationships/hyperlink" Target="https://tahoe-lafs.org/trac/tahoe-lafs/export/f002fd0d27d9a3da5c0da162b10725838353bd63/trunk/docs/convergence-secret.rst" TargetMode="External"/><Relationship Id="rId13" Type="http://schemas.openxmlformats.org/officeDocument/2006/relationships/hyperlink" Target="https://cseweb.ucsd.edu/~skeelvee/dupless/" TargetMode="External"/><Relationship Id="rId14" Type="http://schemas.openxmlformats.org/officeDocument/2006/relationships/hyperlink" Target="https://arxiv.org/pdf/2201.10839" TargetMode="External"/><Relationship Id="rId15" Type="http://schemas.openxmlformats.org/officeDocument/2006/relationships/hyperlink" Target="https://image-ppubs.uspto.gov/dirsearch-public/print/downloadPdf/9390281" TargetMode="External"/><Relationship Id="rId16" Type="http://schemas.openxmlformats.org/officeDocument/2006/relationships/hyperlink" Target="https://www.elastic.co/guide/en/security/8.15/asset-criticality.html" TargetMode="External"/><Relationship Id="rId17" Type="http://schemas.openxmlformats.org/officeDocument/2006/relationships/hyperlink" Target="https://image-ppubs.uspto.gov/dirsearch-public/print/downloadPdf/11675672" TargetMode="External"/><Relationship Id="rId18" Type="http://schemas.openxmlformats.org/officeDocument/2006/relationships/hyperlink" Target="https://arxiv.org/pdf/2401.01858" TargetMode="External"/><Relationship Id="rId19" Type="http://schemas.openxmlformats.org/officeDocument/2006/relationships/hyperlink" Target="https://arxiv.org/pdf/2507.20808" TargetMode="External"/><Relationship Id="rId20" Type="http://schemas.openxmlformats.org/officeDocument/2006/relationships/hyperlink" Target="https://arxiv.org/pdf/2607.01442" TargetMode="External"/><Relationship Id="rId21" Type="http://schemas.openxmlformats.org/officeDocument/2006/relationships/hyperlink" Target="https://repository.uel.ac.uk/item/88v60" TargetMode="External"/><Relationship Id="rId22" Type="http://schemas.openxmlformats.org/officeDocument/2006/relationships/hyperlink" Target="https://digibug.ugr.es/rdf/handle/10481/55284" TargetMode="External"/><Relationship Id="rId23" Type="http://schemas.openxmlformats.org/officeDocument/2006/relationships/hyperlink" Target="https://ideas.repec.org/a/gam/jmathe/v13y2025i12p1933-d1675914.html" TargetMode="External"/><Relationship Id="rId24" Type="http://schemas.openxmlformats.org/officeDocument/2006/relationships/hyperlink" Target="https://image-ppubs.uspto.gov/dirsearch-public/print/downloadPdf/10938854" TargetMode="External"/><Relationship Id="rId25" Type="http://schemas.openxmlformats.org/officeDocument/2006/relationships/hyperlink" Target="https://pure.royalholloway.ac.uk/files/33861604/dimva19_paper83_final.pdf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Prior-Art Check &amp; Related Work — Personal Document Intelligence System</dc:title>
  <dc:description>Claude Docs node/1b623ac6-8846@10 docx-w6</dc:description>
  <cp:revision>10</cp:revision>
</cp:coreProperties>
</file>