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Logbook Final Project Natural Language Processing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ind w:left="283.46456692913375" w:right="384.3307086614186" w:firstLine="0"/>
        <w:jc w:val="center"/>
        <w:rPr>
          <w:rFonts w:ascii="Poppins" w:cs="Poppins" w:eastAsia="Poppins" w:hAnsi="Poppins"/>
          <w:b w:val="1"/>
          <w:color w:val="434343"/>
        </w:rPr>
      </w:pPr>
      <w:r w:rsidDel="00000000" w:rsidR="00000000" w:rsidRPr="00000000">
        <w:rPr>
          <w:rFonts w:ascii="Poppins" w:cs="Poppins" w:eastAsia="Poppins" w:hAnsi="Poppins"/>
          <w:b w:val="1"/>
          <w:color w:val="434343"/>
          <w:rtl w:val="0"/>
        </w:rPr>
        <w:t xml:space="preserve">"Pengembangan Sistem Terjemahan Otomatis Cerita Rakyat Indonesia ke Bahasa Jawa untuk Pelestarian Budaya Lokal"</w:t>
      </w:r>
    </w:p>
    <w:p w:rsidR="00000000" w:rsidDel="00000000" w:rsidP="00000000" w:rsidRDefault="00000000" w:rsidRPr="00000000" w14:paraId="00000004">
      <w:pPr>
        <w:spacing w:after="160" w:lineRule="auto"/>
        <w:ind w:left="283.46456692913375" w:right="384.3307086614186" w:firstLine="0"/>
        <w:rPr>
          <w:rFonts w:ascii="Poppins" w:cs="Poppins" w:eastAsia="Poppins" w:hAnsi="Poppi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 mei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mencari referensi ide, dataset dan memilih Translasi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12 mei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membuat dataset dan mencoba beberapa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19 mei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menyelesaikan Dataset,  menggunakan model cendol, menambah BLEU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26 mei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dataset harus sudah siap,menambahkan metriks lain,dan mencoba model TTS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Presentasi 5- translasi bahasa jawa (bu dini)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Tim: Rafif, Dimas, Humam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- sudah training dengan cendol, tambahkan model lain: llama atau lainnya untuk perbandingan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- rencana dibuat Text2Speech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 mei - 01 Juni 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mencoba beberapa model TTS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menyiapkan dataset audio untuk fine tuning TTS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mencari perbandingan model Translation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model yang berhasil speechT5, meskipun logatnya bahasa inggris tetapi kata atau kalimat bahasa jawanya sudah terbaca. (sudah di fine tuning)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tidak seperti model seamlessM4T, kita inputnya cerita basa jawa tapi outputnya suara bahasa indonesia (belum fine tuning)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02 juni - 11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Translation sudah aman mendapatkan bleu score 30 an, dengan cara nge split dataset lagi karena model memiliki batas tokenisasi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Text-to-Speech kemarin sudah berhasil tetapi model hanya mendukung bahasa inggris, suara tidak cocok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jadi dari kami masih mencari model yang mendukung bahasa indonesia dan bisa di fine tuning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12 juni - 15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menjalankan model TTS untuk mendapatkan output semua cerita &amp; Mulai untuk Deploy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TRANSLATION</w:t>
      </w: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3090"/>
        <w:gridCol w:w="1740"/>
        <w:tblGridChange w:id="0">
          <w:tblGrid>
            <w:gridCol w:w="2820"/>
            <w:gridCol w:w="309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BLEU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Fine-tuning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MT-5 Cendol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Fine-tuning data splitting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MT-5 Cendol, 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Hyperparameter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MT-5 Cendol, 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32%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Evaluasi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ROUGE-L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METEOR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Sebelum Split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0.2406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Setelah Split Data &amp;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0.5175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="259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59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Text to Speech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ALASAN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Coqui TTS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Menjalankan di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seamlessM4T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inputnya cerita basa jawa tapi outputnya suara bahasa indonesia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Microsoft SpecchT5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Model cenderung membaca teks Bahasa Jawa dengan intonasi dan fonetik atau Bahasa Inggris, sehingga terdengar tidak alami dan sulit dipahami.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facebook/mms-tts-ind(Digunakan)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Output suara dapat membaca Bahasa Jawa dengan pelafalan yang dapat dipahami, Aksen masih terpengaruh oleh pelafalan Bahasa Indonesia, namun tidak mengganggu makna. 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="259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9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6217645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64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di51xhhcotq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611owjyjnqrx" w:id="1"/>
      <w:bookmarkEnd w:id="1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Alur Sistem 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Input teks cerita rakyat Bahasa Indonesia &amp; Bahasa Jawa.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Terjemahan ke Bahasa Jawa (menggunakan model Cendol).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Ubah hasil terjemahan menjadi suara (menggunakan TTS Bahasa Jawa).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suara dalam Bahasa Jawa(Deploy ke Hugging Face).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Ketika judul dipilih, sistem otomatis menampilkan teks cerita, menerjemahkannya (pakai Cendol), lalu hasilnya diubah menjadi suara Bahasa Jawa (pakai MMS-TTS).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cv9ffz5qt17x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Daftar Pustaka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BLEU SCORE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Poppins" w:cs="Poppins" w:eastAsia="Poppins" w:hAnsi="Poppins"/>
          <w:b w:val="1"/>
          <w:u w:val="none"/>
        </w:rPr>
      </w:pPr>
      <w:bookmarkStart w:colFirst="0" w:colLast="0" w:name="_4cv117dv82h" w:id="3"/>
      <w:bookmarkEnd w:id="3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SRPH-Konvergen AI – WMT21 Submission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Referensi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</w:t>
        <w:br w:type="textWrapping"/>
        <w:t xml:space="preserve"> Agustinus Kristiadi, et al.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Data Processing Matters: SRPH-Konvergen AI's Machine Translation System for WMT'21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arXiv:2111.10513</w:t>
        <w:br w:type="textWrapping"/>
      </w:r>
      <w:hyperlink r:id="rId8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https://arxiv.org/abs/2111.10513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BLEU Score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</w:t>
        <w:br w:type="textWrapping"/>
        <w:t xml:space="preserve"> Rata-rata BLEU untuk Indonesia–Jawa: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15.86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hingga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22.30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u w:val="none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https://ar5iv.labs.arxiv.org/html/2404.06138v1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Statistical Machine Translation Jawa–Indonesia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Referensi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</w:t>
        <w:br w:type="textWrapping"/>
        <w:t xml:space="preserve"> Titis Mulat Argo et al.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Phrase-Based Statistical Machine Translation Javanese-Indonesian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2023.</w:t>
        <w:br w:type="textWrapping"/>
      </w:r>
      <w:hyperlink r:id="rId11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https://www.researchgate.net/publication/367868050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BLEU Score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</w:t>
        <w:br w:type="textWrapping"/>
        <w:t xml:space="preserve"> Dengan data 300 kalimat hingga 5000 kalimat: skor BLEU berkisar diantara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39.79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tergantung juga parameter SMT-nya.</w:t>
      </w:r>
    </w:p>
    <w:p w:rsidR="00000000" w:rsidDel="00000000" w:rsidP="00000000" w:rsidRDefault="00000000" w:rsidRPr="00000000" w14:paraId="0000006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Nilai Rata-rata BLEU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Skor BLEU yang realistis untuk model terjemahan mesin dari Bahasa Indonesia ke Bahasa Jawa biasanya berkisar antara 15 hingga 30, tergantung pada kualitas model dan dataset yang digunakan.</w:t>
        <w:br w:type="textWrapping"/>
      </w:r>
    </w:p>
    <w:p w:rsidR="00000000" w:rsidDel="00000000" w:rsidP="00000000" w:rsidRDefault="00000000" w:rsidRPr="00000000" w14:paraId="0000006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Ukuran Dataset Minimal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Untuk evaluasi yang stabil dan representatif, disarankan menggunakan dataset dengan ukuran minimal 500 kalimat. Namun, dataset yang lebih besar akan memberikan hasil yang lebih akurat.</w:t>
      </w:r>
    </w:p>
    <w:p w:rsidR="00000000" w:rsidDel="00000000" w:rsidP="00000000" w:rsidRDefault="00000000" w:rsidRPr="00000000" w14:paraId="0000006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BLEU memiliki keterbatasan, seperti ketergantungan pada n-gram dan tidak mempertimbangkan kesalahan semantik. disarankan untuk menggunakan BLEU bersama dengan matrik lain, seperti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METEOR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atau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ROUGE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untuk evaluasi yang lebih komprehensif.</w:t>
      </w:r>
    </w:p>
    <w:p w:rsidR="00000000" w:rsidDel="00000000" w:rsidP="00000000" w:rsidRDefault="00000000" w:rsidRPr="00000000" w14:paraId="0000006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CENDOL :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08.6614173228347" w:hanging="360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m6ov3xuo5972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Xu, N., Mulia, F., Akbari, M., et al. (2024).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000000"/>
          <w:sz w:val="22"/>
          <w:szCs w:val="22"/>
          <w:rtl w:val="0"/>
        </w:rPr>
        <w:t xml:space="preserve">Cendol: Open Instruction-tuned Generative Large Language Models for Indonesian Languages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. arXiv preprint arXiv:2404.06138.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708.6614173228347" w:firstLine="0"/>
        <w:rPr>
          <w:rFonts w:ascii="Poppins" w:cs="Poppins" w:eastAsia="Poppins" w:hAnsi="Poppins"/>
          <w:b w:val="1"/>
          <w:color w:val="1155cc"/>
          <w:sz w:val="22"/>
          <w:szCs w:val="22"/>
          <w:u w:val="single"/>
        </w:rPr>
      </w:pPr>
      <w:bookmarkStart w:colFirst="0" w:colLast="0" w:name="_m6ov3xuo5972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Link:</w:t>
      </w:r>
      <w:hyperlink r:id="rId13">
        <w:r w:rsidDel="00000000" w:rsidR="00000000" w:rsidRPr="00000000">
          <w:rPr>
            <w:rFonts w:ascii="Poppins" w:cs="Poppins" w:eastAsia="Poppins" w:hAnsi="Poppins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Poppins" w:cs="Poppins" w:eastAsia="Poppins" w:hAnsi="Poppins"/>
            <w:b w:val="1"/>
            <w:color w:val="1155cc"/>
            <w:sz w:val="22"/>
            <w:szCs w:val="22"/>
            <w:u w:val="single"/>
            <w:rtl w:val="0"/>
          </w:rPr>
          <w:t xml:space="preserve">https://arxiv.org/abs/2404.06138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708.6614173228347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z44zvx8uv4n1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Kutipan: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708.6614173228347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m6ov3xuo5972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"Cendol models demonstrate strong capabilities in understanding and generating text across various Indonesian regional languages, providing a foundation for language translation tasks including Indonesian to Javanese."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Cendol merupakan kumpulan model bahasa besar (LLM) yang dirancang khusus untuk bahasa-bahasa Indonesia, termasuk bahasa daerah seperti Jawa. Model ini menunjukkan kemampuan dalam memahami dan menghasilkan teks dalam berbagai bahasa daerah, meskipun belum secara eksplisit diterapkan untuk penerjemahan Indonesia-Jawa. Namun, potensi adaptasinya untuk tugas tersebut cukup besar.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Cahyawijaya, S., Mulia, R., Saputra, A., dkk. (2024). </w:t>
      </w: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Cendol: Open Instruction-tuned Generative Large Language Models for Indonesian Languages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. arXiv:2404.06138.</w:t>
        <w:br w:type="textWrapping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Link:</w:t>
      </w:r>
      <w:hyperlink r:id="rId15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https://arxiv.org/abs/2404.06138</w:t>
          <w:br w:type="textWrapping"/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Bukti kutipan: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right="6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“Cendol menunjukkan performa terbaik pada berbagai benchmark Bahasa Indonesia, melampaui model open-source dan komersial dalam tugas seperti penerjemahan, tanya-jawab, dan rangkuman.”</w:t>
        <w:br w:type="textWrapping"/>
        <w:t xml:space="preserve"> (hal. 5)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Tim IndoNLP. (2024). </w:t>
      </w: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Cendol: Kumpulan Model LLM Bahasa Indonesia Open-source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. GitHub Repository.</w:t>
        <w:br w:type="textWrapping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Link:</w:t>
      </w:r>
      <w:hyperlink r:id="rId17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https://github.com/IndoNLP/cendol</w:t>
          <w:br w:type="textWrapping"/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Bukti kutipan: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right="60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“Cendol mengungguli bahkan model komersial tertutup seperti GPT-3.5 dan Claude untuk tugas-tugas dalam Bahasa Indonesia.”</w:t>
        <w:br w:type="textWrapping"/>
        <w:t xml:space="preserve"> (dikutip dari README proyek GitHub)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right="60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6092891" cy="15687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891" cy="156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6089015" cy="16284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162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Flowchart Translation &amp; TTS : </w:t>
      </w:r>
    </w:p>
    <w:p w:rsidR="00000000" w:rsidDel="00000000" w:rsidP="00000000" w:rsidRDefault="00000000" w:rsidRPr="00000000" w14:paraId="0000008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1. Input </w:t>
      </w:r>
    </w:p>
    <w:p w:rsidR="00000000" w:rsidDel="00000000" w:rsidP="00000000" w:rsidRDefault="00000000" w:rsidRPr="00000000" w14:paraId="0000008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Cerita  Bahasa Indonesia (untuk Translation Model) </w:t>
      </w:r>
    </w:p>
    <w:p w:rsidR="00000000" w:rsidDel="00000000" w:rsidP="00000000" w:rsidRDefault="00000000" w:rsidRPr="00000000" w14:paraId="0000008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Cerita Basa Jawa (Translate sendiri, untuk Fine tuning model)</w:t>
      </w:r>
    </w:p>
    <w:p w:rsidR="00000000" w:rsidDel="00000000" w:rsidP="00000000" w:rsidRDefault="00000000" w:rsidRPr="00000000" w14:paraId="0000008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↓</w:t>
      </w:r>
    </w:p>
    <w:p w:rsidR="00000000" w:rsidDel="00000000" w:rsidP="00000000" w:rsidRDefault="00000000" w:rsidRPr="00000000" w14:paraId="0000008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2. Preprocessing Teks</w:t>
      </w:r>
    </w:p>
    <w:p w:rsidR="00000000" w:rsidDel="00000000" w:rsidP="00000000" w:rsidRDefault="00000000" w:rsidRPr="00000000" w14:paraId="0000008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Normalisasi (huruf kecil, tanda baca)</w:t>
      </w:r>
    </w:p>
    <w:p w:rsidR="00000000" w:rsidDel="00000000" w:rsidP="00000000" w:rsidRDefault="00000000" w:rsidRPr="00000000" w14:paraId="0000008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Tokenisasi </w:t>
      </w:r>
    </w:p>
    <w:p w:rsidR="00000000" w:rsidDel="00000000" w:rsidP="00000000" w:rsidRDefault="00000000" w:rsidRPr="00000000" w14:paraId="0000008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↓</w:t>
      </w:r>
    </w:p>
    <w:p w:rsidR="00000000" w:rsidDel="00000000" w:rsidP="00000000" w:rsidRDefault="00000000" w:rsidRPr="00000000" w14:paraId="0000008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3. Translasi Indonesia → Jawa</w:t>
      </w:r>
    </w:p>
    <w:p w:rsidR="00000000" w:rsidDel="00000000" w:rsidP="00000000" w:rsidRDefault="00000000" w:rsidRPr="00000000" w14:paraId="0000008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Pilihan:</w:t>
      </w:r>
    </w:p>
    <w:p w:rsidR="00000000" w:rsidDel="00000000" w:rsidP="00000000" w:rsidRDefault="00000000" w:rsidRPr="00000000" w14:paraId="0000008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• Model Cendol fine-tuned </w:t>
      </w:r>
    </w:p>
    <w:p w:rsidR="00000000" w:rsidDel="00000000" w:rsidP="00000000" w:rsidRDefault="00000000" w:rsidRPr="00000000" w14:paraId="0000008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↓</w:t>
      </w:r>
    </w:p>
    <w:p w:rsidR="00000000" w:rsidDel="00000000" w:rsidP="00000000" w:rsidRDefault="00000000" w:rsidRPr="00000000" w14:paraId="0000008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4. Evaluasi Model</w:t>
      </w:r>
    </w:p>
    <w:p w:rsidR="00000000" w:rsidDel="00000000" w:rsidP="00000000" w:rsidRDefault="00000000" w:rsidRPr="00000000" w14:paraId="0000009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Bleu </w:t>
      </w:r>
    </w:p>
    <w:p w:rsidR="00000000" w:rsidDel="00000000" w:rsidP="00000000" w:rsidRDefault="00000000" w:rsidRPr="00000000" w14:paraId="0000009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Rouge</w:t>
      </w:r>
    </w:p>
    <w:p w:rsidR="00000000" w:rsidDel="00000000" w:rsidP="00000000" w:rsidRDefault="00000000" w:rsidRPr="00000000" w14:paraId="0000009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Meteor</w:t>
      </w:r>
    </w:p>
    <w:p w:rsidR="00000000" w:rsidDel="00000000" w:rsidP="00000000" w:rsidRDefault="00000000" w:rsidRPr="00000000" w14:paraId="0000009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↓</w:t>
      </w:r>
    </w:p>
    <w:p w:rsidR="00000000" w:rsidDel="00000000" w:rsidP="00000000" w:rsidRDefault="00000000" w:rsidRPr="00000000" w14:paraId="0000009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5.  Text-to-Speech Bahasa Jawa</w:t>
      </w:r>
    </w:p>
    <w:p w:rsidR="00000000" w:rsidDel="00000000" w:rsidP="00000000" w:rsidRDefault="00000000" w:rsidRPr="00000000" w14:paraId="0000009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Menggunakan model TTS yang mendukung Bahasa Jawa</w:t>
      </w:r>
    </w:p>
    <w:p w:rsidR="00000000" w:rsidDel="00000000" w:rsidP="00000000" w:rsidRDefault="00000000" w:rsidRPr="00000000" w14:paraId="0000009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• model facebook/mms-tts-ind</w:t>
      </w:r>
    </w:p>
    <w:p w:rsidR="00000000" w:rsidDel="00000000" w:rsidP="00000000" w:rsidRDefault="00000000" w:rsidRPr="00000000" w14:paraId="0000009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↓</w:t>
      </w:r>
    </w:p>
    <w:p w:rsidR="00000000" w:rsidDel="00000000" w:rsidP="00000000" w:rsidRDefault="00000000" w:rsidRPr="00000000" w14:paraId="0000009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6. Output: Audio Bahasa Jawa (WAV/MP3)</w:t>
      </w:r>
    </w:p>
    <w:p w:rsidR="00000000" w:rsidDel="00000000" w:rsidP="00000000" w:rsidRDefault="00000000" w:rsidRPr="00000000" w14:paraId="0000009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↓</w:t>
      </w:r>
    </w:p>
    <w:p w:rsidR="00000000" w:rsidDel="00000000" w:rsidP="00000000" w:rsidRDefault="00000000" w:rsidRPr="00000000" w14:paraId="0000009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7. Deploy Hugging Face</w:t>
      </w:r>
    </w:p>
    <w:p w:rsidR="00000000" w:rsidDel="00000000" w:rsidP="00000000" w:rsidRDefault="00000000" w:rsidRPr="00000000" w14:paraId="0000009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www.researchgate.net/publication/367868050" TargetMode="External"/><Relationship Id="rId10" Type="http://schemas.openxmlformats.org/officeDocument/2006/relationships/hyperlink" Target="https://ar5iv.labs.arxiv.org/html/2404.06138v1" TargetMode="External"/><Relationship Id="rId13" Type="http://schemas.openxmlformats.org/officeDocument/2006/relationships/hyperlink" Target="https://arxiv.org/abs/2404.06138" TargetMode="External"/><Relationship Id="rId12" Type="http://schemas.openxmlformats.org/officeDocument/2006/relationships/hyperlink" Target="https://www.researchgate.net/publication/3678680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111.10513" TargetMode="External"/><Relationship Id="rId15" Type="http://schemas.openxmlformats.org/officeDocument/2006/relationships/hyperlink" Target="https://arxiv.org/abs/2404.06138" TargetMode="External"/><Relationship Id="rId14" Type="http://schemas.openxmlformats.org/officeDocument/2006/relationships/hyperlink" Target="https://arxiv.org/abs/2404.06138" TargetMode="External"/><Relationship Id="rId17" Type="http://schemas.openxmlformats.org/officeDocument/2006/relationships/hyperlink" Target="https://github.com/IndoNLP/cendol" TargetMode="External"/><Relationship Id="rId16" Type="http://schemas.openxmlformats.org/officeDocument/2006/relationships/hyperlink" Target="https://arxiv.org/abs/2404.06138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hyperlink" Target="https://github.com/IndoNLP/cendo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rxiv.org/abs/2111.105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