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1975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UNMdP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 xml:space="preserve"> – F.I. – Ingeniería en Informática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Taller - I – TP Grupal 2024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Pautas para la entrega del T P Grupal 2024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single" w:sz="2" w:space="0" w:color="000000" w:frame="1"/>
                <w:lang w:val="es-ES" w:eastAsia="es-ES"/>
                <w14:ligatures w14:val="none"/>
              </w:rPr>
              <w:drawing>
                <wp:inline distT="0" distB="0" distL="0" distR="0">
                  <wp:extent cx="1193800" cy="883920"/>
                  <wp:effectExtent l="0" t="0" r="6350" b="0"/>
                  <wp:docPr id="1" name="Imagen 1" descr="https://lh7-rt.googleusercontent.com/docsz/AD_4nXfmJvR0JtdZm2rLWUQVyAQNFrCONlv3V30d06wkh-cbQCTYE28YHUO03xvcCqijqtjPVK5ooI4L8tL1ygjDqyCRIi6VcaLR5WL-nQcnLsh_-LjMpsKE8DHx5N5m9_XZroB8Ix0rOR2a4YH_DXNQpVJsNyxJ?key=CfS6Z6nXt8m_lkdio5-Y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fmJvR0JtdZm2rLWUQVyAQNFrCONlv3V30d06wkh-cbQCTYE28YHUO03xvcCqijqtjPVK5ooI4L8tL1ygjDqyCRIi6VcaLR5WL-nQcnLsh_-LjMpsKE8DHx5N5m9_XZroB8Ix0rOR2a4YH_DXNQpVJsNyxJ?key=CfS6Z6nXt8m_lkdio5-Y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Este documento podrá ser modificado, debe revisar el enlace en el campus para ver las modificaciones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  <w:t>Fechas de entrega y defensa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Primer fecha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de entrega obligatoria: Miércoles 13/11 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Fecha de entrega del recuperatorio del TP: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Miércoles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27/11 (solamente está disponible para quienes entregaron en la primer fecha y se les indicó que corrijan)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  <w:t>Consideraciones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Entregar un Proyecto (con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maven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) funcionando con el código fuente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testing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y un Informe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) que contenga al menos: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Carátula con descripción del grupo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Determinación datos de prueba y casos de pruebas unitarias de caja negra y de caja blanca (luego de realizar el test de cobertura se deberá realizar el test de caja blanca en aquellos métodos que presenten líneas de código sin ejecutar).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Determinación de casos de uso y casos de prueba para test de integración (orientado a objetos). Seguramente, esto va a arrojar casos de prueba ya contemplados en los test de unidad, no se debe repetir. Ver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de la última clase, donde se habló del tema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Test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Persitencia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persitencia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consistirá en probar la escritura y lectura del archivo persistido cuando existe el archivo y cuando no. Pueden persistir todo o elegir alguna parte de los datos, esto lo debe justificar.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Test de GUI para las interfaces de usuario.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Testeo de excepciones también. Si las lanza, si las captura, si no las lanza, etc.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Adjuntar también el archivo persistido, así al probar el trabajo no debemos ingresar todos los datos necesariamente.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El informe debe incluir también un apartado con sus conclusiones, donde resaltarán los aspectos que consideren oportunos (nivel de dificultad de la experiencia, aprendizajes alcanzados durante el desarrollo del trabajo, etc.)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Para el día de la defensa del trabajo acompañar la presentación con un PPT.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El código debe subirse a GitHub, con toda la documentación dentro. En el campus debe subirse un texto que contenga: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número de grupo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integrantes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lastRenderedPageBreak/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del repositorio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github</w:t>
      </w:r>
      <w:proofErr w:type="spellEnd"/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el nombre del repositorio debe contener el siguiente formato: 2024_grupo_X, donde X es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numero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de grupo.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  <w:t>Recomendaciones: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recordar testear solamente lo permitido por los contratos, no se debe contradecir el contrato (no se podría establecer un valor esperado)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diferenciar bien los métodos de modelo, negocio y presentación (Vista + Control).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recordar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el test de GUI no tienen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nada que ver con el Test de integración. Son dos cosas diferentes.</w:t>
      </w:r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usar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mocks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 xml:space="preserve"> donde fuera conveniente.</w:t>
      </w:r>
    </w:p>
    <w:p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  <w14:ligatures w14:val="none"/>
        </w:rPr>
        <w:t>Anexos</w:t>
      </w:r>
    </w:p>
    <w:p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  <w14:ligatures w14:val="none"/>
        </w:rPr>
        <w:t>Prueba unitaria caja negra</w:t>
      </w:r>
    </w:p>
    <w:p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  <w14:ligatures w14:val="none"/>
        </w:rPr>
        <w:t>Determinación de Datos de Prueba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A partir de esta información se arman las pruebas de unidad. Esto se repite para cada escenario de cada clase de prueba.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Para cada constructor y método se utiliza la tabla: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  <w14:ligatures w14:val="none"/>
        </w:rPr>
        <w:t>Tabla de Particiones en Clases de Equivalencia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2937"/>
        <w:gridCol w:w="2232"/>
        <w:gridCol w:w="2781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Dato de entrada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Descripción de la Clases de equivalencia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Aplica ? (cumple el contrato?)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Identificador de clase de equivalencia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1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1 &gt; 0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1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1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1 &lt; 0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2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2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2 contiene letras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3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</w:tr>
    </w:tbl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  <w14:ligatures w14:val="none"/>
        </w:rPr>
        <w:t>Batería de Pruebas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470"/>
        <w:gridCol w:w="627"/>
        <w:gridCol w:w="3761"/>
        <w:gridCol w:w="2012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número de prueba</w:t>
            </w: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Datos de entrada</w:t>
            </w: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Salida Esperada</w:t>
            </w: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 xml:space="preserve">clases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equiv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. que abarca</w:t>
            </w:r>
          </w:p>
        </w:tc>
      </w:tr>
      <w:tr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1</w:t>
            </w: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25</w:t>
            </w:r>
          </w:p>
        </w:tc>
        <w:tc>
          <w:tcPr>
            <w:tcW w:w="0" w:type="auto"/>
            <w:vMerge w:val="restart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 xml:space="preserve">especificar valor de retorno y valores de los atributos </w:t>
            </w: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1</w:t>
            </w:r>
          </w:p>
        </w:tc>
      </w:tr>
      <w:tr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parámetro 2</w:t>
            </w: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”</w:t>
            </w:r>
          </w:p>
        </w:tc>
        <w:tc>
          <w:tcPr>
            <w:tcW w:w="0" w:type="auto"/>
            <w:vMerge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3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…</w:t>
            </w:r>
          </w:p>
        </w:tc>
      </w:tr>
    </w:tbl>
    <w:bookmarkEnd w:id="0"/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Tener en cuenta lo siguiente: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Elección de la clase a testear, por ejemplo Biblioteca</w:t>
      </w:r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Determinación de los escenarios, por ejemplo: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sin socios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con socios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Considerando cada escenario realizar la tabla de particiones y batería de pruebas para cada uno de los métodos y constructores que se necesita testear.</w:t>
      </w:r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  <w14:ligatures w14:val="none"/>
        </w:rPr>
        <w:t>Es conveniente copiar en cada tabla de particiones el contrato del método/constructor y el de la clase, esto facilita determinar sí la clase de equivalencia aplica o no.</w:t>
      </w:r>
    </w:p>
    <w:p>
      <w:pPr>
        <w:rPr>
          <w:lang w:val="es-ES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D7DB7"/>
    <w:multiLevelType w:val="multilevel"/>
    <w:tmpl w:val="3C8E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92F6C"/>
    <w:multiLevelType w:val="multilevel"/>
    <w:tmpl w:val="1EF63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D5F5D"/>
    <w:multiLevelType w:val="multilevel"/>
    <w:tmpl w:val="5AA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F0A1D"/>
    <w:multiLevelType w:val="multilevel"/>
    <w:tmpl w:val="39E2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23828"/>
    <w:multiLevelType w:val="multilevel"/>
    <w:tmpl w:val="35EE7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85F2B"/>
    <w:multiLevelType w:val="multilevel"/>
    <w:tmpl w:val="A108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AC2E76"/>
    <w:multiLevelType w:val="multilevel"/>
    <w:tmpl w:val="2726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70C6A"/>
    <w:multiLevelType w:val="multilevel"/>
    <w:tmpl w:val="E7EA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FCAB8-D1FF-4684-8958-984018CB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es-ES"/>
      <w14:ligatures w14:val="none"/>
    </w:rPr>
  </w:style>
  <w:style w:type="paragraph" w:customStyle="1" w:styleId="c0">
    <w:name w:val="c0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41">
    <w:name w:val="c41"/>
    <w:basedOn w:val="Fuentedeprrafopredeter"/>
  </w:style>
  <w:style w:type="character" w:customStyle="1" w:styleId="c35">
    <w:name w:val="c35"/>
    <w:basedOn w:val="Fuentedeprrafopredeter"/>
  </w:style>
  <w:style w:type="character" w:customStyle="1" w:styleId="c45">
    <w:name w:val="c45"/>
    <w:basedOn w:val="Fuentedeprrafopredeter"/>
  </w:style>
  <w:style w:type="paragraph" w:customStyle="1" w:styleId="c43">
    <w:name w:val="c4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3">
    <w:name w:val="c3"/>
    <w:basedOn w:val="Fuentedeprrafopredeter"/>
  </w:style>
  <w:style w:type="paragraph" w:customStyle="1" w:styleId="c36">
    <w:name w:val="c36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28">
    <w:name w:val="c28"/>
    <w:basedOn w:val="Fuentedeprrafopredeter"/>
  </w:style>
  <w:style w:type="character" w:customStyle="1" w:styleId="c16">
    <w:name w:val="c16"/>
    <w:basedOn w:val="Fuentedeprrafopredeter"/>
  </w:style>
  <w:style w:type="paragraph" w:customStyle="1" w:styleId="c30">
    <w:name w:val="c30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37">
    <w:name w:val="c37"/>
    <w:basedOn w:val="Fuentedeprrafopredeter"/>
  </w:style>
  <w:style w:type="paragraph" w:customStyle="1" w:styleId="c10">
    <w:name w:val="c10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paragraph" w:customStyle="1" w:styleId="c2">
    <w:name w:val="c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paragraph" w:customStyle="1" w:styleId="c14">
    <w:name w:val="c14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4">
    <w:name w:val="c4"/>
    <w:basedOn w:val="Fuentedeprrafopredeter"/>
  </w:style>
  <w:style w:type="character" w:customStyle="1" w:styleId="c24">
    <w:name w:val="c24"/>
    <w:basedOn w:val="Fuentedeprrafopredeter"/>
  </w:style>
  <w:style w:type="character" w:customStyle="1" w:styleId="c8">
    <w:name w:val="c8"/>
    <w:basedOn w:val="Fuentedeprrafopredeter"/>
  </w:style>
  <w:style w:type="paragraph" w:customStyle="1" w:styleId="c7">
    <w:name w:val="c7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  <w14:ligatures w14:val="none"/>
    </w:rPr>
  </w:style>
  <w:style w:type="character" w:customStyle="1" w:styleId="c1">
    <w:name w:val="c1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581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Facuu Criado</dc:creator>
  <cp:keywords/>
  <dc:description/>
  <cp:lastModifiedBy>Facuu Criado</cp:lastModifiedBy>
  <cp:revision>4</cp:revision>
  <dcterms:created xsi:type="dcterms:W3CDTF">2024-09-10T22:26:00Z</dcterms:created>
  <dcterms:modified xsi:type="dcterms:W3CDTF">2024-10-09T18:37:00Z</dcterms:modified>
</cp:coreProperties>
</file>