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2E6B3E"/>
          <w:sz w:val="56"/>
          <w:szCs w:val="56"/>
        </w:rPr>
        <w:t xml:space="preserve">PAINEL SOJA</w:t>
      </w:r>
    </w:p>
    <w:p>
      <w:pPr>
        <w:spacing w:after="260"/>
      </w:pPr>
      <w:r>
        <w:rPr>
          <w:color w:val="5A5A55"/>
          <w:sz w:val="28"/>
          <w:szCs w:val="28"/>
        </w:rPr>
        <w:t xml:space="preserve">Documentação técnica e guia de uso</w:t>
      </w:r>
    </w:p>
    <w:p>
      <w:pPr>
        <w:pBdr>
          <w:bottom w:val="single" w:color="2E6B3E" w:sz="6"/>
        </w:pBdr>
        <w:spacing w:after="200" w:before="60"/>
      </w:pPr>
    </w:p>
    <w:p>
      <w:pPr>
        <w:spacing w:after="200" w:line="276"/>
      </w:pPr>
      <w:r>
        <w:rPr>
          <w:b/>
          <w:bCs/>
          <w:color w:val="1A1A1A"/>
          <w:sz w:val="21"/>
          <w:szCs w:val="21"/>
        </w:rPr>
        <w:t xml:space="preserve">Painel de mercado da soja para o Centro-Oeste</w:t>
      </w:r>
      <w:r>
        <w:rPr>
          <w:color w:val="1A1A1A"/>
          <w:sz w:val="21"/>
          <w:szCs w:val="21"/>
        </w:rPr>
        <w:t xml:space="preserve">: cotações de Chicago, curva de vencimentos, mercado físico brasileiro, balanço de oferta e demanda, andamento de safra, clima nas regiões produtoras e notícias — atualizado automaticamente, sem servidor e sem custo de operação.</w:t>
      </w:r>
    </w:p>
    <w:p>
      <w:pPr>
        <w:spacing w:after="100"/>
      </w:pP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Item</w:t>
            </w:r>
          </w:p>
        </w:tc>
        <w:tc>
          <w:tcPr>
            <w:tcW w:type="dxa" w:w="6552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Endereço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https://ffalvess.github.io/painel-soja/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github.com/ffalvess/painel-soja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Páginas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index.html (painel) e modelo.html (basis e modelo)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Atualização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Automática, de hora em hora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Fontes ativas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 seções de dados, todas gratuitas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 de operação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Zero — GitHub Pages e Actions no plano gratuito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24/08/2026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Conteúdo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1. Visão geral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2. Público-alvo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3. Como usar: acesso e navegação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4. Interpretação das informações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5. Fontes utilizadas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6. Mecanismo de atualização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7. Arquitetura e linguagens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8. Algoritmos e cálculos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9. Limitações conhecidas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10. Aplicação comercial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11. Próximos passos sugeridos</w:t>
      </w:r>
    </w:p>
    <w:p>
      <w:pPr>
        <w:spacing w:after="80" w:line="276"/>
      </w:pPr>
      <w:r>
        <w:rPr>
          <w:color w:val="1A1A1A"/>
          <w:sz w:val="21"/>
          <w:szCs w:val="21"/>
        </w:rPr>
        <w:t xml:space="preserve">12. Glossário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1. Visão geral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Painel Soja reúne, numa única página, as variáveis que formam o preço recebido pelo produtor de soja no Centro-Oeste. A premissa central é que o produtor não recebe em centavos de dólar por bushel: ele recebe em reais por saca de 60 kg, e esse preço é o resultado de três camadas — o futuro em Chicago, a taxa de câmbio e o basis (prêmio de porto e desconto de interior).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sistema é composto por um coletor em Python que roda de hora em hora no GitHub Actions e grava um arquivo JSON, e por duas páginas estáticas que leem esse arquivo. Não há servidor, banco de dados nem custo recorrente.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Princípio de projeto: falha isolada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Cada fonte de dados é coletada de forma independente. Se uma delas sai do ar, a seção correspondente mantém o último valor conhecido, o erro fica registrado no arquivo de dados e o restante do painel continua funcionando normalmente. O painel nunca quebra por causa de uma fonte indisponível — uma decisão importante, porque várias das fontes são páginas públicas sem contrato de disponibilidade.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O que o painel não é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Não é uma ferramenta de execução nem de recomendação. Não há sinal de compra ou venda, não há previsão de preço em produção e os dados têm atraso de pelo menos 15 minutos. É um instrumento de leitura de mercado e apoio à decisão.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2. Público-alvo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Usuário primário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Produtor rural e gestor de fazenda no Centro-Oeste</w:t>
      </w:r>
      <w:r>
        <w:rPr>
          <w:color w:val="1A1A1A"/>
          <w:sz w:val="21"/>
          <w:szCs w:val="21"/>
        </w:rPr>
        <w:t xml:space="preserve"> — acompanha o preço de balcão na própria praça, compara com o porto e decide o momento de vender. A régua de variações (dia, semana, mês, trimestre, ano) responde à pergunta prática “o preço está bom em relação a quando?”.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Originador e mesa de comercialização</w:t>
      </w:r>
      <w:r>
        <w:rPr>
          <w:color w:val="1A1A1A"/>
          <w:sz w:val="21"/>
          <w:szCs w:val="21"/>
        </w:rPr>
        <w:t xml:space="preserve"> — usa a decomposição de paridade e basis para avaliar onde está a margem entre originar no interior e embarcar no porto, e o prêmio por mês de embarque para programar logística.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Usuário secundário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Consultor e assessor de comercialização agrícola</w:t>
      </w:r>
      <w:r>
        <w:rPr>
          <w:color w:val="1A1A1A"/>
          <w:sz w:val="21"/>
          <w:szCs w:val="21"/>
        </w:rPr>
        <w:t xml:space="preserve"> — material de apoio em reuniões com produtores: uma página com o quadro completo, atualizada, com fonte identificada em cada número.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Analista de risco e estruturador</w:t>
      </w:r>
      <w:r>
        <w:rPr>
          <w:color w:val="1A1A1A"/>
          <w:sz w:val="21"/>
          <w:szCs w:val="21"/>
        </w:rPr>
        <w:t xml:space="preserve"> — curva de vencimentos com posições em aberto, fluxo de opções e balanço de oferta e demanda para dimensionar hedge e estruturas.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Estudante e pesquisador de agronegócio</w:t>
      </w:r>
      <w:r>
        <w:rPr>
          <w:color w:val="1A1A1A"/>
          <w:sz w:val="21"/>
          <w:szCs w:val="21"/>
        </w:rPr>
        <w:t xml:space="preserve"> — o repositório é público e o código é legível: serve como exemplo de coleta e tratamento de dados agrícolas reais.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Pré-requisito de leitura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painel assume familiaridade com conceitos básicos de mercado futuro (contrato, vencimento, basis). O glossário na seção 12 cobre os termos usados. Não é necessário nenhum conhecimento técnico de programação para usar.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3. Como usar: acesso e navegação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Endereço</w:t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https://ffalvess.github.io/painel-soja/</w:t>
      </w:r>
      <w:r>
        <w:rPr>
          <w:color w:val="1A1A1A"/>
          <w:sz w:val="21"/>
          <w:szCs w:val="21"/>
        </w:rPr>
        <w:t xml:space="preserve"> — abre direto no navegador, em qualquer dispositivo. Não há login, cadastro nem instalação. A página é responsiva e se adapta a celular e tablet; tabelas largas rolam horizontalmente dentro do próprio quadro.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painel se ajusta automaticamente ao tema claro ou escuro do sistema operacional.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As duas páginas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Página</w:t>
            </w:r>
          </w:p>
        </w:tc>
        <w:tc>
          <w:tcPr>
            <w:tcW w:type="dxa" w:w="2808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Endereço</w:t>
            </w:r>
          </w:p>
        </w:tc>
        <w:tc>
          <w:tcPr>
            <w:tcW w:type="dxa" w:w="4493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Para quê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Painel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/painel-soja/</w:t>
            </w:r>
          </w:p>
        </w:tc>
        <w:tc>
          <w:tcPr>
            <w:tcW w:type="dxa" w:w="449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Leitura diária do mercado: preços, físico, safra, clima, notícias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Modelo e basis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/painel-soja/modelo.html</w:t>
            </w:r>
          </w:p>
        </w:tc>
        <w:tc>
          <w:tcPr>
            <w:tcW w:type="dxa" w:w="449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Decomposição do preço, série do basis e especificação do modelo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A navegação entre as duas é feita pelo botão no cabeçalho: “Modelo e basis →” no painel, e “← Painel Soja” na página do modelo.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Detalhe das cotações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Os cartões da seção “Grãos, energia e bolsa” são clicáveis. Ao clicar, abre-se uma janela com: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A1A"/>
          <w:sz w:val="21"/>
          <w:szCs w:val="21"/>
        </w:rPr>
        <w:t xml:space="preserve">seletor de período: 1 dia, 1 semana, 1 mês, 3 meses, 1 ano e 5 anos;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A1A"/>
          <w:sz w:val="21"/>
          <w:szCs w:val="21"/>
        </w:rPr>
        <w:t xml:space="preserve">gráfico com leitura ponto a ponto — passe o mouse ou o dedo sobre a linha para ver a data e o valor;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A1A1A"/>
          <w:sz w:val="21"/>
          <w:szCs w:val="21"/>
        </w:rPr>
        <w:t xml:space="preserve">régua de variações acumuladas em dia, semana, mês, trimestre, ano e 5 anos.</w:t>
      </w:r>
    </w:p>
    <w:p>
      <w:pPr>
        <w:spacing w:after="160" w:line="276"/>
      </w:pPr>
      <w:r>
        <w:rPr>
          <w:color w:val="1A1A1A"/>
          <w:sz w:val="21"/>
          <w:szCs w:val="21"/>
        </w:rPr>
        <w:t xml:space="preserve">A janela fecha com a tecla Esc, com o × no canto ou clicando fora dela. A troca de período é instantânea porque todas as séries já vêm carregadas — não há nova consulta à internet a cada clique.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Frequência de leitura sugerida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Diária, pela manhã</w:t>
      </w:r>
      <w:r>
        <w:rPr>
          <w:color w:val="1A1A1A"/>
          <w:sz w:val="21"/>
          <w:szCs w:val="21"/>
        </w:rPr>
        <w:t xml:space="preserve"> — preço de fechamento de Chicago, câmbio, indicador do dia e notícias.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Semanal</w:t>
      </w:r>
      <w:r>
        <w:rPr>
          <w:color w:val="1A1A1A"/>
          <w:sz w:val="21"/>
          <w:szCs w:val="21"/>
        </w:rPr>
        <w:t xml:space="preserve"> — andamento da safra nos EUA (o USDA publica às segundas) e prêmio de porto.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Mensal</w:t>
      </w:r>
      <w:r>
        <w:rPr>
          <w:color w:val="1A1A1A"/>
          <w:sz w:val="21"/>
          <w:szCs w:val="21"/>
        </w:rPr>
        <w:t xml:space="preserve"> — balanço de oferta e demanda do USDA, que muda a cada revisão do WASDE, e os levantamentos da CONAB.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4. Interpretação das informações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Esta seção explica o que cada bloco significa e, principalmente, o que ele não significa — as leituras equivocadas mais comuns estão sinalizadas.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4.1 Câmbio e macro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Dólar e euro comerciais, PTAX de fechamento, Selic, CDI e IPCA. O dólar é a variável de maior impacto imediato no preço em reais: uma alta de 1% no câmbio, com Chicago parado, eleva o preço em reais em aproximadamente 1%.</w:t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Atenção: </w:t>
      </w:r>
      <w:r>
        <w:rPr>
          <w:color w:val="1A1A1A"/>
          <w:sz w:val="21"/>
          <w:szCs w:val="21"/>
        </w:rPr>
        <w:t xml:space="preserve">o dólar comercial é a cotação de mercado em tempo quase real; a PTAX é o fechamento oficial do Banco Central do dia anterior. Contratos indexados costumam usar a PTAX, não o comercial.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4.2 Mercado físico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Três blocos complementares: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Indicadores CEPEA/ESALQ</w:t>
      </w:r>
      <w:r>
        <w:rPr>
          <w:color w:val="1A1A1A"/>
          <w:sz w:val="21"/>
          <w:szCs w:val="21"/>
        </w:rPr>
        <w:t xml:space="preserve"> — referência de preço em Paranaguá e no Paraná, em R$ por saca de 60 kg. É o número que o mercado brasileiro cita como “o preço da soja”.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Balcão nas praças produtoras</w:t>
      </w:r>
      <w:r>
        <w:rPr>
          <w:color w:val="1A1A1A"/>
          <w:sz w:val="21"/>
          <w:szCs w:val="21"/>
        </w:rPr>
        <w:t xml:space="preserve"> — preço efetivamente pago ao produtor em onze praças, de Sorriso a Luís Eduardo Magalhães, mais os portos de Paranaguá e Santos.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Prêmio de porto de Paranaguá</w:t>
      </w:r>
      <w:r>
        <w:rPr>
          <w:color w:val="1A1A1A"/>
          <w:sz w:val="21"/>
          <w:szCs w:val="21"/>
        </w:rPr>
        <w:t xml:space="preserve"> — quanto o mercado paga acima do futuro de Chicago para embarque em cada mês, em US$ por bushel.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diferença entre praças é essencialmente frete e poder de barganha local. Um leque de R$ 12 por saca entre Rondonópolis e Rio Verde não é erro: é o custo de tirar a soja do interior.</w:t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Leitura importante: </w:t>
      </w:r>
      <w:r>
        <w:rPr>
          <w:color w:val="1A1A1A"/>
          <w:sz w:val="21"/>
          <w:szCs w:val="21"/>
        </w:rPr>
        <w:t xml:space="preserve">prêmio de porto positivo e alto com Chicago fraco significa que o produtor brasileiro está sendo relativamente bem pago apesar de um quadro global baixista. O prêmio é onde aparece a disputa por origem — por exemplo, a China comprando Brasil em vez dos Estados Unidos. Isso não aparece no preço de Chicago.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4.3 Grãos, energia e bolsa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Soja, milho, farelo, óleo e trigo em Chicago, mais Brent e Ibovespa como contexto macro. Farelo e óleo importam porque definem a margem de esmagamento, que é quem puxa a demanda industrial pelo grão. O Brent entra pela ligação com biodiesel, que sustenta a demanda de óleo de soja.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No cartão da soja aparece a conversão aproximada para R$ por saca, calculada apenas com Chicago e câmbio — sem prêmio nem frete. É referência rápida, não preço de venda.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4.4 Curva de vencimentos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Preço, variação, equivalência em reais por saca, volume do dia e posições em aberto para os próximos sete vencimentos da soja em Chicago.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Como ler a inclinação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Curva ascendente (contango)</w:t>
      </w:r>
      <w:r>
        <w:rPr>
          <w:color w:val="1A1A1A"/>
          <w:sz w:val="21"/>
          <w:szCs w:val="21"/>
        </w:rPr>
        <w:t xml:space="preserve"> — o mercado paga para você carregar estoque. Só existe quando não falta produto no disponível. Indica oferta confortável.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Curva descendente (backwardation)</w:t>
      </w:r>
      <w:r>
        <w:rPr>
          <w:color w:val="1A1A1A"/>
          <w:sz w:val="21"/>
          <w:szCs w:val="21"/>
        </w:rPr>
        <w:t xml:space="preserve"> — quem precisa do grão agora paga mais que quem aceita esperar. Sinal de aperto imediato de oferta.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inclinação não é uniforme e é justamente aí que está a informação. Um trecho pagando carrego cheio logo após a colheita americana, seguido de achatamento nos meses em que a safra brasileira chega ao mercado, mostra que o mercado já precificou a oferta sul-americana. A queda no último vencimento do ciclo é estrutural — ali a curva atravessa para o ano-safra seguinte — e não deve ser lida como sinal.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Posições em aberto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“Em aberto” é quanto ainda está posicionado no contrato, não o giro do dia. A concentração em um vencimento indica onde está o interesse real do mercado — tipicamente o contrato da safra nova. É um dado de futuros, não de opções.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4.5 Opções de soja em Chicago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Volume de calls e puts negociados no pregão anterior e a razão put/call.</w:t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Este é o bloco mais fácil de interpretar errado. </w:t>
      </w:r>
      <w:r>
        <w:rPr>
          <w:color w:val="1A1A1A"/>
          <w:sz w:val="21"/>
          <w:szCs w:val="21"/>
        </w:rPr>
        <w:t xml:space="preserve">Volume de opções não indica direção. Toda call negociada tem um comprador e um vendedor, e vender call contra estoque físico — prática comum entre produtores para financiar hedge — é operação baixista. Um volume alto de calls pode significar tanto aposta na alta quanto o seu oposto exato.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Três limitações adicionais: é o giro de um único pregão, não posição acumulada; não se sabe se as operações abriram ou fecharam posição, porque a CME não publica posições em aberto de opções por produto de forma gratuita; e não há a distribuição por preço de exercício, sem a qual comprar proteção barata e vender opcionalidade cara ficam indistinguíveis no mesmo número.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leitura direcional correta exige a densidade risco-neutra, descrita na seção 8. Enquanto ela não estiver disponível, este bloco é descritivo.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4.6 Safra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Estados Unidos — USDA Crop Progress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Percentual da área de soja que já atingiu cada estágio, nos dezoito estados que respondem por 96% da área plantada americana. A barra mostra o estágio atual e o traço vertical marca a média das cinco safras anteriores na mesma época, de modo que se lê de imediato se a lavoura está adiantada ou atrasada.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condição da lavoura aparece como faixa colorida de “muito ruim” a “excelente”. O número que o mercado acompanha é a soma de “boa” e “excelente”, comparada com a semana anterior e com o ano passado. Uma queda de vários pontos percentuais contra o ano anterior costuma anteceder revisão de produtividade.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Brasil — CONAB e calendário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Área, produção e produtividade da safra corrente com variação sobre a anterior, mais a fase do calendário agrícola e a chuva acumulada em trinta dias por praça.</w:t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Por que chuva acumulada: </w:t>
      </w:r>
      <w:r>
        <w:rPr>
          <w:color w:val="1A1A1A"/>
          <w:sz w:val="21"/>
          <w:szCs w:val="21"/>
        </w:rPr>
        <w:t xml:space="preserve">não existe fonte gratuita e estruturada com o percentual plantado por semana no Brasil. A umidade do solo é o gatilho prático da semeadura — sem chuva o produtor não planta, mesmo dentro da janela do calendário. É a melhor aproximação automatizável do andamento do plantio.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Mundo — balanço de oferta e demanda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Produção, consumo, exportação, estoque final e relação estoque/uso para mundo, Brasil e Estados Unidos, direto do USDA.</w:t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A relação estoque/uso é o indicador de folga mais importante do painel. </w:t>
      </w:r>
      <w:r>
        <w:rPr>
          <w:color w:val="1A1A1A"/>
          <w:sz w:val="21"/>
          <w:szCs w:val="21"/>
        </w:rPr>
        <w:t xml:space="preserve">Quanto maior, mais confortável a oferta e menor a chance de disparada de preço; quanto menor, mais sensível o mercado a qualquer quebra de safra. Note que para mundo o cálculo usa apenas o consumo, porque no agregado global a exportação é transferência entre países; para Brasil e Estados Unidos a exportação entra no uso.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4.7 Chuva nos próximos sete dias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Previsão de precipitação diária em Sorriso, Sinop, Rio Verde e Dourados, com total acumulado e faixa de temperatura. Relevante em duas janelas: no plantio, definindo quando a semeadura começa; e no enchimento de grãos, quando a falta de chuva vira quebra de produtividade.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4.8 Notícias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Manchetes com link direto das redações citadas, ordenadas por horário de publicação. Serve para dar contexto ao que os números mostram — uma alta de prêmio geralmente tem uma notícia por trás.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4.9 Página Modelo e basis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Decomposição do preço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cadeia completa, do pregão de Chicago ao balcão do produtor: futuro do contrato correspondente ao embarque, mais o prêmio de porto, multiplicado pelo câmbio, resultando na paridade de exportação; a diferença entre a paridade e o indicador do porto é o basis do porto; a diferença entre o porto e a praça é o basis do interior.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É a resposta visual à pergunta “de onde veio o preço que eu recebo”. Se o preço caiu, a cadeia mostra se a culpa foi de Chicago, do câmbio ou do basis — cada um exige uma reação diferente.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Cenário e sanity check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balanço mundial ao vivo, usado como teste de coerência para qualquer modelo preditivo: com oferta ampla e estoque/uso confortável, o resultado esperado é viés neutro a baixista com cauda de alta condicionada a clima e demanda chinesa. Um modelo que devolva alta convicta nesse cenário está quebrado, e isso deve ser verificado antes de olhar qualquer métrica de acurácia.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5. Fontes utilizadas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Todas as fontes são gratuitas e de acesso público. A coluna de observação registra as restrições reais encontradas em produção.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2527"/>
        <w:gridCol w:w="2527"/>
        <w:gridCol w:w="4306"/>
      </w:tblGrid>
      <w:tr>
        <w:trPr>
          <w:tblHeader/>
        </w:trPr>
        <w:tc>
          <w:tcPr>
            <w:tcW w:type="dxa" w:w="2527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Dado</w:t>
            </w:r>
          </w:p>
        </w:tc>
        <w:tc>
          <w:tcPr>
            <w:tcW w:type="dxa" w:w="2527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Fonte</w:t>
            </w:r>
          </w:p>
        </w:tc>
        <w:tc>
          <w:tcPr>
            <w:tcW w:type="dxa" w:w="4306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Futuros CBOT, Brent, Ibovespa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Yahoo Finance (não oficial)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Atraso de ~15 min. É a fonte mais frágil do conjunto; se falhar, o painel mantém o último valor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Curva de vencimentos com posições em aberto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Yahoo Finance, endpoint /v7/finance/quote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Exige cookie e crumb obtidos a cada execução. É o único caminho gratuito que devolve open interest por contrato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Séries históricas de 1 dia a 5 anos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Yahoo Finance, endpoint /v8/finance/chart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Três granularidades por símbolo: 1 h em 5 dias, diária em 1 ano, semanal em 5 anos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Volume de calls e puts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CME Group, FTP público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Arquivo daily_volume.xlsx, do pregão anterior. O site e a API da CME bloqueiam IPs de nuvem; o FTP é aberto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Indicadores CEPEA, prêmio de porto e balcão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Cepea/Esalq, via Notícias Agrícolas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 site do CEPEA passou a exigir verificação da Cloudflare e responde 403 a acesso automatizado. O Notícias Agrícolas republica citando a fonte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Oferta e demanda mundial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USDA/FAS, API PSD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Requer chave gratuita, guardada como secret do repositório. Atualiza a cada revisão do WASDE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Andamento da safra nos EUA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USDA/NASS Crop Progress, via biblioteca Cornell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Publicação semanal, às segundas-feiras. Sem necessidade de chave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Safra brasileira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CONAB, série histórica de grãos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Arquivo público atualizado nos levantamentos mensais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Dólar e euro comerciais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AwesomeAPI, com alternativa no Yahoo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AwesomeAPI limita os IPs do GitHub Actions; há troca automática de fonte quando isso ocorre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PTAX, Selic, CDI, IPCA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Banco Central do Brasil (Olinda e SGS)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Fontes oficiais, as mais estáveis do conjunto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Chuva e temperatura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Open-Meteo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Sem chave. Previsão de 7 dias e histórico de 31 dias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Notícias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Google News, Canal Rural, G1 Agronegócios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Leitura de RSS com remoção de duplicatas por título</w:t>
            </w:r>
          </w:p>
        </w:tc>
      </w:tr>
    </w:tbl>
    <w:p>
      <w:pPr>
        <w:spacing w:after="100"/>
      </w:pP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Nota sobre atribuição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Os indicadores de preço físico são produzidos pelo CEPEA/ESALQ e obtidos por meio do Notícias Agrícolas, que os republica citando a fonte. A atribuição aparece no rodapé das duas páginas. Qualquer uso além do informativo deve observar as condições de licenciamento de cada produtor de dados — ver seção 10.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6. Mecanismo de atualização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Fluxo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Gatilho</w:t>
      </w:r>
      <w:r>
        <w:rPr>
          <w:color w:val="1A1A1A"/>
          <w:sz w:val="21"/>
          <w:szCs w:val="21"/>
        </w:rPr>
        <w:t xml:space="preserve"> — o GitHub Actions dispara o processo de hora em hora, por agendamento cron, e também sob comando manual.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Coleta</w:t>
      </w:r>
      <w:r>
        <w:rPr>
          <w:color w:val="1A1A1A"/>
          <w:sz w:val="21"/>
          <w:szCs w:val="21"/>
        </w:rPr>
        <w:t xml:space="preserve"> — um script Python percorre as onze fontes de forma independente e monta a estrutura de dados.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Derivação</w:t>
      </w:r>
      <w:r>
        <w:rPr>
          <w:color w:val="1A1A1A"/>
          <w:sz w:val="21"/>
          <w:szCs w:val="21"/>
        </w:rPr>
        <w:t xml:space="preserve"> — com todas as seções coletadas, calcula-se o basis, que depende de câmbio, Chicago e mercado físico simultaneamente.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Gravação</w:t>
      </w:r>
      <w:r>
        <w:rPr>
          <w:color w:val="1A1A1A"/>
          <w:sz w:val="21"/>
          <w:szCs w:val="21"/>
        </w:rPr>
        <w:t xml:space="preserve"> — o resultado é escrito em data/data.json e a observação diária do basis é acrescentada a data/basis_history.json.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Publicação</w:t>
      </w:r>
      <w:r>
        <w:rPr>
          <w:color w:val="1A1A1A"/>
          <w:sz w:val="21"/>
          <w:szCs w:val="21"/>
        </w:rPr>
        <w:t xml:space="preserve"> — o próprio robô faz commit dos arquivos e o GitHub Pages serve a versão nova em segundos.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Leitura</w:t>
      </w:r>
      <w:r>
        <w:rPr>
          <w:color w:val="1A1A1A"/>
          <w:sz w:val="21"/>
          <w:szCs w:val="21"/>
        </w:rPr>
        <w:t xml:space="preserve"> — as páginas buscam o JSON ao abrir e o recarregam a cada dez minutos com a aba aberta.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Tolerância a falhas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Se uma fonte falha, a seção herda o valor da execução anterior e o erro é registrado numa lista dentro do próprio arquivo de dados. O painel exibe um aviso discreto no rodapé informando quais fontes estavam indisponíveis na última atualização. O processo só é considerado com falha se absolutamente todas as fontes falharem.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Latência real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Dado</w:t>
            </w:r>
          </w:p>
        </w:tc>
        <w:tc>
          <w:tcPr>
            <w:tcW w:type="dxa" w:w="5616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Defasagem típica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Cotações de Chicago</w:t>
            </w:r>
          </w:p>
        </w:tc>
        <w:tc>
          <w:tcPr>
            <w:tcW w:type="dxa" w:w="56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 minutos da bolsa, mais até 1 hora do ciclo de atualização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Câmbio</w:t>
            </w:r>
          </w:p>
        </w:tc>
        <w:tc>
          <w:tcPr>
            <w:tcW w:type="dxa" w:w="56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Quase tempo real, mais o ciclo de atualização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Indicador CEPEA</w:t>
            </w:r>
          </w:p>
        </w:tc>
        <w:tc>
          <w:tcPr>
            <w:tcW w:type="dxa" w:w="56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Um dia útil (o indicador do dia sai no fim da tarde)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Volume de opções</w:t>
            </w:r>
          </w:p>
        </w:tc>
        <w:tc>
          <w:tcPr>
            <w:tcW w:type="dxa" w:w="56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Um pregão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Crop Progress</w:t>
            </w:r>
          </w:p>
        </w:tc>
        <w:tc>
          <w:tcPr>
            <w:tcW w:type="dxa" w:w="56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Semanal, divulgado às segundas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Oferta e demanda</w:t>
            </w:r>
          </w:p>
        </w:tc>
        <w:tc>
          <w:tcPr>
            <w:tcW w:type="dxa" w:w="56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Mensal, a cada WASDE</w:t>
            </w:r>
          </w:p>
        </w:tc>
      </w:tr>
      <w:tr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Safra CONAB</w:t>
            </w:r>
          </w:p>
        </w:tc>
        <w:tc>
          <w:tcPr>
            <w:tcW w:type="dxa" w:w="56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Mensal, a cada levantamento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O agendamento do GitHub pode atrasar alguns minutos em horários de pico, e em raras ocasiões a plataforma não aloca máquina e a execução é cancelada — nesses casos a execução seguinte normaliza o quadro.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7. Arquitetura e linguagens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Visão geral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arquitetura é deliberadamente simples: um processo de coleta que gera um arquivo, e páginas estáticas que leem esse arquivo. Não há servidor de aplicação, banco de dados, framework de front-end nem etapa de compilação. Isso mantém o custo em zero e reduz a superfície de manutenção.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Linguagens e tecnologias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2246"/>
        <w:gridCol w:w="2808"/>
        <w:gridCol w:w="4306"/>
      </w:tblGrid>
      <w:tr>
        <w:trPr>
          <w:tblHeader/>
        </w:trPr>
        <w:tc>
          <w:tcPr>
            <w:tcW w:type="dxa" w:w="2246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Camada</w:t>
            </w:r>
          </w:p>
        </w:tc>
        <w:tc>
          <w:tcPr>
            <w:tcW w:type="dxa" w:w="2808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306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Coleta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 3.12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Script único de ~1.280 linhas, um coletor por fonte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Bibliotecas Python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requests, openpyxl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HTTP e leitura da planilha de volume da CME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Biblioteca padrão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ftplib, zipfile, csv, xml.etree, re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FTP da CME, pacote do USDA, RSS e extração de tabelas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Formato de dados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JSON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Contrato único entre coleta e apresentação (~93 KB)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Estrutura das páginas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HTML5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Duas páginas independentes, sem dependências externas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CSS3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Variáveis de tema, grid e flexbox; tema claro e escuro automáticos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Interatividade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JavaScript (ES2020), sem framework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Renderização, modal de detalhe e fatiamento das séries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Gráficos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SVG gerado em JavaScript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Linhas, áreas, barras e leitura ponto a ponto, sem biblioteca de terceiros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Automação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GitHub Actions (YAML)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Agendamento, execução e commit automático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Hospedagem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Servidor estático com HTTPS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Versionamento</w:t>
            </w:r>
          </w:p>
        </w:tc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Git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Histórico completo; o próprio dado é versionado</w:t>
            </w:r>
          </w:p>
        </w:tc>
      </w:tr>
    </w:tbl>
    <w:p>
      <w:pPr>
        <w:spacing w:after="100"/>
      </w:pP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Por que sem framework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volume de dados é pequeno e a interface é estável. React ou similar acrescentaria etapa de compilação, dependências a atualizar e centenas de kilobytes de download, sem benefício proporcional. A página inteira, com estilos e scripts, cabe em um arquivo legível e carrega instantaneamente.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Estrutura do repositório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Caminho</w:t>
            </w:r>
          </w:p>
        </w:tc>
        <w:tc>
          <w:tcPr>
            <w:tcW w:type="dxa" w:w="6178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Painel principal: estilos, marcação e lógica de apresentação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modelo.html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Página de basis e especificação do modelo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scripts/update_data.py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Coletor de todas as fontes e cálculos derivados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.github/workflows/update-data.yml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Agendamento e execução horária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data/data.json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Fotografia mais recente de todas as seções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data/basis_history.json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Série acumulada do basis, uma observação por dia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README.md</w:t>
            </w:r>
          </w:p>
        </w:tc>
        <w:tc>
          <w:tcPr>
            <w:tcW w:type="dxa" w:w="617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Documentação de operação e fontes</w:t>
            </w:r>
          </w:p>
        </w:tc>
      </w:tr>
    </w:tbl>
    <w:p>
      <w:pPr>
        <w:spacing w:after="100"/>
      </w:pP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Segurança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única credencial do sistema é a chave da API do USDA, guardada como secret do repositório e injetada como variável de ambiente na execução. Ela não aparece no código, nos arquivos de dados nem nos registros de execução. O repositório é público; nenhum outro dado sensível trafega pelo sistema.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8. Algoritmos e cálculos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8.1 Paridade de exportação e basis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cálculo central do sistema. A paridade de exportação é o que Chicago e o câmbio explicam do preço brasileiro:</w:t>
      </w:r>
    </w:p>
    <w:p>
      <w:pPr>
        <w:spacing w:after="6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paridade (R$/saca) = [(futuro + prêmio) ÷ 100] × 2,2046 × câmbio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onde 2,2046 é o número de bushels em uma saca de 60 kg (60 ÷ 27,2155). O basis do porto é a diferença entre o indicador observado e essa paridade; o basis do interior é a diferença entre a praça e o porto.</w:t>
      </w:r>
    </w:p>
    <w:p>
      <w:pPr>
        <w:pStyle w:val="Heading3"/>
        <w:spacing w:after="90" w:before="180"/>
      </w:pPr>
      <w:r>
        <w:rPr>
          <w:b/>
          <w:bCs/>
          <w:color w:val="5A5A55"/>
          <w:sz w:val="21"/>
          <w:szCs w:val="21"/>
        </w:rPr>
        <w:t xml:space="preserve">Casamento de vencimento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prêmio é cotado por mês de embarque e precifica contra o contrato de Chicago vigente naquele embarque — não contra o primeiro vencimento. O algoritmo converte o mês do prêmio em um par (ano, mês) e seleciona o primeiro contrato da curva cujo vencimento seja igual ou posterior. Usar o primeiro vencimento produz erro de alguns reais por saca.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8.2 Variações multi-horizonte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Para cada horizonte (semana, mês, trimestre, ano, cinco anos) o algoritmo calcula a data-alvo, escolhe a série diária quando ela cobre o período e a semanal quando não cobre, e localiza o último fechamento em ou antes da data-alvo. Se nenhuma série alcança o horizonte, a variação é omitida — preferir a omissão a comparar contra o início da série, o que produziria um número plausível e errado.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8.3 Fatiamento de séries no cliente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Cada símbolo carrega três séries de granularidades diferentes. Ao trocar de período, a página seleciona a série apropriada, corta os pontos dentro da janela e redesenha o SVG. Não há requisição de rede no clique, o que torna a interação instantânea e mantém a página funcional mesmo sem conexão após a carga inicial.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8.4 Relação estoque/uso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Estoque final dividido pelo uso. A definição de uso muda conforme o escopo: para países, uso é consumo interno somado às exportações; para o agregado mundial, apenas o consumo, porque somar exportações contaria o mesmo grão duas vezes e achataria artificialmente o indicador.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8.5 Extração de dados semiestruturados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Crop Progress</w:t>
      </w:r>
      <w:r>
        <w:rPr>
          <w:color w:val="1A1A1A"/>
          <w:sz w:val="21"/>
          <w:szCs w:val="21"/>
        </w:rPr>
        <w:t xml:space="preserve"> — o pacote do USDA traz todas as culturas num único CSV com identificador de tabela. O algoritmo isola as tabelas de soja pelo título, identifica a linha-resumo dos dezoito estados e ordena os estágios pelo calendário agrícola.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Volume de opções</w:t>
      </w:r>
      <w:r>
        <w:rPr>
          <w:color w:val="1A1A1A"/>
          <w:sz w:val="21"/>
          <w:szCs w:val="21"/>
        </w:rPr>
        <w:t xml:space="preserve"> — a planilha da CME é lida pelo nome das colunas, não por posição, e as linhas de interesse são localizadas pela descrição do produto.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Oferta e demanda</w:t>
      </w:r>
      <w:r>
        <w:rPr>
          <w:color w:val="1A1A1A"/>
          <w:sz w:val="21"/>
          <w:szCs w:val="21"/>
        </w:rPr>
        <w:t xml:space="preserve"> — o código da commodity e os identificadores dos atributos são descobertos em tempo de execução pelo nome. O PSD tem linhas separadas para grão, farelo e óleo, e fixar identificadores numéricos é a forma mais comum de publicar farelo achando que é grão.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8.6 Modelo de direção de preço (especificado, não implementado)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página do modelo documenta a especificação de um classificador de direção, com as escolhas justificadas: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Item</w:t>
            </w:r>
          </w:p>
        </w:tc>
        <w:tc>
          <w:tcPr>
            <w:tcW w:type="dxa" w:w="6926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Escolha</w:t>
            </w:r>
          </w:p>
        </w:tc>
      </w:tr>
      <w:tr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Alvo</w:t>
            </w:r>
          </w:p>
        </w:tc>
        <w:tc>
          <w:tcPr>
            <w:tcW w:type="dxa" w:w="6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Sinal do retorno em 4 a 8 semanas — classificação, não previsão de nível</w:t>
            </w:r>
          </w:p>
        </w:tc>
      </w:tr>
      <w:tr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Algoritmo</w:t>
            </w:r>
          </w:p>
        </w:tc>
        <w:tc>
          <w:tcPr>
            <w:tcW w:type="dxa" w:w="6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Gradient boosting (LightGBM). A amostra é pequena: cerca de 1.800 observações semanais desde 1990</w:t>
            </w:r>
          </w:p>
        </w:tc>
      </w:tr>
      <w:tr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6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Walk-forward com janela expandindo, purga e embargo de 8 semanas</w:t>
            </w:r>
          </w:p>
        </w:tc>
      </w:tr>
      <w:tr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Métrica</w:t>
            </w:r>
          </w:p>
        </w:tc>
        <w:tc>
          <w:tcPr>
            <w:tcW w:type="dxa" w:w="6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Taxa de acerto direcional e resultado financeiro de uma regra de hedge, não R²</w:t>
            </w:r>
          </w:p>
        </w:tc>
      </w:tr>
      <w:tr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Expectativa</w:t>
            </w:r>
          </w:p>
        </w:tc>
        <w:tc>
          <w:tcPr>
            <w:tcW w:type="dxa" w:w="6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AUC entre 0,55 e 0,58. Acima disso, suspeitar de vazamento de informação</w:t>
            </w:r>
          </w:p>
        </w:tc>
      </w:tr>
      <w:tr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Descartado</w:t>
            </w:r>
          </w:p>
        </w:tc>
        <w:tc>
          <w:tcPr>
            <w:tcW w:type="dxa" w:w="69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LSTM e transformers: razão sinal-ruído baixa e amostra curta levam à memorização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A1A1A"/>
          <w:sz w:val="21"/>
          <w:szCs w:val="21"/>
        </w:rPr>
        <w:t xml:space="preserve">A purga remove do treino as observações cujo alvo se sobrepõe ao período de teste, e o embargo descarta as oito semanas seguintes ao teste. Sem esses cuidados a taxa de acerto sobe alguns pontos e o modelo parece funcionar — é o modo mais comum de se enganar em série temporal financeira.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8.7 Densidade risco-neutra (bloqueado)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segunda derivada do preço da opção de compra em relação ao preço de exercício devolve a distribuição de probabilidade que o mercado está precificando, sem depender de nenhum modelo preditivo:</w:t>
      </w:r>
    </w:p>
    <w:p>
      <w:pPr>
        <w:spacing w:after="60" w:line="276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q(K) = e^(rT) × ∂²C(K,T) / ∂K²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Na prática é o preço de uma borboleta infinitesimal: uma estrutura que só paga se o preço terminar naquele ponto vale, por definição, a probabilidade descontada de terminar ali. O resultado é insumo direto para estruturar collar, fence e acumulador.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Não está implementado porque exige a cadeia de opções por preço de exercício, que nenhuma fonte gratuita expõe. A implementação exige ainda suavização no espaço de volatilidade implícita antes de derivar, já que a segunda derivada amplifica ruído a ponto de produzir densidades negativas.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9. Limitações conhecidas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9.1 Qualidade e defasagem dos dados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Não é tempo real</w:t>
      </w:r>
      <w:r>
        <w:rPr>
          <w:color w:val="1A1A1A"/>
          <w:sz w:val="21"/>
          <w:szCs w:val="21"/>
        </w:rPr>
        <w:t xml:space="preserve"> — atraso de ao menos 15 minutos nas bolsas, somado ao ciclo de atualização de até uma hora. Não serve para execução de ordens.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Yahoo Finance não é fonte oficial</w:t>
      </w:r>
      <w:r>
        <w:rPr>
          <w:color w:val="1A1A1A"/>
          <w:sz w:val="21"/>
          <w:szCs w:val="21"/>
        </w:rPr>
        <w:t xml:space="preserve"> — é a dependência mais frágil do sistema. Não há contrato de disponibilidade e o formato pode mudar sem aviso.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Indicador CEPEA por intermediário</w:t>
      </w:r>
      <w:r>
        <w:rPr>
          <w:color w:val="1A1A1A"/>
          <w:sz w:val="21"/>
          <w:szCs w:val="21"/>
        </w:rPr>
        <w:t xml:space="preserve"> — o acesso direto foi bloqueado por verificação anti-robô. A leitura é feita no Notícias Agrícolas, que republica citando a fonte — se aquele site mudar de layout, a seção para de atualizar.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9.2 Lacunas de cobertura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Opções sem posições em aberto</w:t>
      </w:r>
      <w:r>
        <w:rPr>
          <w:color w:val="1A1A1A"/>
          <w:sz w:val="21"/>
          <w:szCs w:val="21"/>
        </w:rPr>
        <w:t xml:space="preserve"> — a CME não publica open interest de opções por produto de forma gratuita. O painel mostra apenas volume; o open interest exibido é o dos futuros.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Sem cadeia de opções por preço de exercício</w:t>
      </w:r>
      <w:r>
        <w:rPr>
          <w:color w:val="1A1A1A"/>
          <w:sz w:val="21"/>
          <w:szCs w:val="21"/>
        </w:rPr>
        <w:t xml:space="preserve"> — impede a densidade risco-neutra e qualquer leitura direcional consistente do mercado de opções.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Sem percentual plantado no Brasil</w:t>
      </w:r>
      <w:r>
        <w:rPr>
          <w:color w:val="1A1A1A"/>
          <w:sz w:val="21"/>
          <w:szCs w:val="21"/>
        </w:rPr>
        <w:t xml:space="preserve"> — a CONAB publica em painel Power BI sem API aberta, a AgRural divulga em comunicado de imprensa e o USDA não cobre progresso semanal para o Brasil. O painel usa calendário e chuva acumulada como aproximação.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Sem derivativos da B3</w:t>
      </w:r>
      <w:r>
        <w:rPr>
          <w:color w:val="1A1A1A"/>
          <w:sz w:val="21"/>
          <w:szCs w:val="21"/>
        </w:rPr>
        <w:t xml:space="preserve"> — o boletim legado da BM&amp;F foi desativado no servidor de origem e não há API pública gratuita. A liquidez desses contratos também é muito baixa.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Série do basis começa agora</w:t>
      </w:r>
      <w:r>
        <w:rPr>
          <w:color w:val="1A1A1A"/>
          <w:sz w:val="21"/>
          <w:szCs w:val="21"/>
        </w:rPr>
        <w:t xml:space="preserve"> — não existe arquivo gratuito do indicador para reconstruir o histórico. A série útil ao modelo se forma a partir de sua criação.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Um feed RSS indisponível</w:t>
      </w:r>
      <w:r>
        <w:rPr>
          <w:color w:val="1A1A1A"/>
          <w:sz w:val="21"/>
          <w:szCs w:val="21"/>
        </w:rPr>
        <w:t xml:space="preserve"> — o Notícias Agrícolas alterou o endereço do feed; as outras três fontes de notícia cobrem a seção normalmente.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9.3 Divergências metodológicas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O estoque final do Brasil segundo o USDA não coincide com o da CONAB — as duas instituições usam definições diferentes de estoque de passagem. O painel exibe as duas e sinaliza a divergência em vez de escolher uma e apresentá-la como consenso.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A paridade de exportação é simplificada: não desconta frete rodoviário até o navio, taxas portuárias nem custo de originação. O nível do basis absorve esses componentes. Para o propósito de modelagem isso não é problema, porque o que se modela é a variação do basis, não o seu nível absoluto.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9.4 Limitações de infraestrutura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Agendamento não garantido</w:t>
      </w:r>
      <w:r>
        <w:rPr>
          <w:color w:val="1A1A1A"/>
          <w:sz w:val="21"/>
          <w:szCs w:val="21"/>
        </w:rPr>
        <w:t xml:space="preserve"> — o cron do GitHub pode atrasar em horários de pico e, ocasionalmente, não alocar máquina — a execução seguinte normaliza.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Sem alertas</w:t>
      </w:r>
      <w:r>
        <w:rPr>
          <w:color w:val="1A1A1A"/>
          <w:sz w:val="21"/>
          <w:szCs w:val="21"/>
        </w:rPr>
        <w:t xml:space="preserve"> — o painel é consultado ativamente; não há notificação por preço, e-mail ou mensagem.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Sem autenticação</w:t>
      </w:r>
      <w:r>
        <w:rPr>
          <w:color w:val="1A1A1A"/>
          <w:sz w:val="21"/>
          <w:szCs w:val="21"/>
        </w:rPr>
        <w:t xml:space="preserve"> — a página é pública. Não há perfis, preferências salvas nem trilha de auditoria.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Crescimento do histórico</w:t>
      </w:r>
      <w:r>
        <w:rPr>
          <w:color w:val="1A1A1A"/>
          <w:sz w:val="21"/>
          <w:szCs w:val="21"/>
        </w:rPr>
        <w:t xml:space="preserve"> — cada execução grava um arquivo de aproximadamente 93 KB. O histórico do repositório cresce continuamente e pode exigir limpeza periódica.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10. Aplicação comercial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10.1 Usos diretos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Apoio à decisão de venda</w:t>
      </w:r>
      <w:r>
        <w:rPr>
          <w:color w:val="1A1A1A"/>
          <w:sz w:val="21"/>
          <w:szCs w:val="21"/>
        </w:rPr>
        <w:t xml:space="preserve"> — o produtor compara o preço de balcão da sua praça com o porto e com o histórico de doze meses antes de fechar lote.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Análise de margem de originação</w:t>
      </w:r>
      <w:r>
        <w:rPr>
          <w:color w:val="1A1A1A"/>
          <w:sz w:val="21"/>
          <w:szCs w:val="21"/>
        </w:rPr>
        <w:t xml:space="preserve"> — a decomposição em paridade e basis mostra onde está a margem entre comprar no interior e embarcar, por praça e por mês de embarque.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Material de relacionamento</w:t>
      </w:r>
      <w:r>
        <w:rPr>
          <w:color w:val="1A1A1A"/>
          <w:sz w:val="21"/>
          <w:szCs w:val="21"/>
        </w:rPr>
        <w:t xml:space="preserve"> — consultores e cooperativas podem usar o painel em reuniões com associados: quadro completo, atualizado e com fonte identificada.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Insumo para estruturação</w:t>
      </w:r>
      <w:r>
        <w:rPr>
          <w:color w:val="1A1A1A"/>
          <w:sz w:val="21"/>
          <w:szCs w:val="21"/>
        </w:rPr>
        <w:t xml:space="preserve"> — curva com posições em aberto e balanço de oferta e demanda para dimensionar hedge; com a densidade risco-neutra implementada, passa a servir para precificar collar, fence e acumulador.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10.2 Restrições de licenciamento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Este é o ponto crítico para qualquer uso comercial. O painel foi construído sobre fontes gratuitas cujos termos permitem consulta, mas não necessariamente redistribuição comercial: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Fonte</w:t>
            </w:r>
          </w:p>
        </w:tc>
        <w:tc>
          <w:tcPr>
            <w:tcW w:type="dxa" w:w="6739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Situação para uso comercial</w:t>
            </w:r>
          </w:p>
        </w:tc>
      </w:tr>
      <w:tr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CEPEA/ESALQ</w:t>
            </w:r>
          </w:p>
        </w:tc>
        <w:tc>
          <w:tcPr>
            <w:tcW w:type="dxa" w:w="673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Os indicadores são propriedade intelectual do CEPEA. A redistribuição comercial requer autorização e provavelmente contrato</w:t>
            </w:r>
          </w:p>
        </w:tc>
      </w:tr>
      <w:tr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CME Group</w:t>
            </w:r>
          </w:p>
        </w:tc>
        <w:tc>
          <w:tcPr>
            <w:tcW w:type="dxa" w:w="673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Dados de mercado têm licenciamento próprio. O uso de dados atrasados para fins internos costuma ser aceito; a redistribuição, não</w:t>
            </w:r>
          </w:p>
        </w:tc>
      </w:tr>
      <w:tr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Yahoo Finance</w:t>
            </w:r>
          </w:p>
        </w:tc>
        <w:tc>
          <w:tcPr>
            <w:tcW w:type="dxa" w:w="673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Não é fonte licenciável — é um endpoint não oficial. Inadequado como base de produto comercial</w:t>
            </w:r>
          </w:p>
        </w:tc>
      </w:tr>
      <w:tr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USDA e Banco Central</w:t>
            </w:r>
          </w:p>
        </w:tc>
        <w:tc>
          <w:tcPr>
            <w:tcW w:type="dxa" w:w="673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Dados públicos governamentais, sem restrição relevante de redistribuição</w:t>
            </w:r>
          </w:p>
        </w:tc>
      </w:tr>
      <w:tr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CONAB</w:t>
            </w:r>
          </w:p>
        </w:tc>
        <w:tc>
          <w:tcPr>
            <w:tcW w:type="dxa" w:w="673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Dados públicos, sem restrição relevante</w:t>
            </w:r>
          </w:p>
        </w:tc>
      </w:tr>
      <w:tr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Open-Meteo</w:t>
            </w:r>
          </w:p>
        </w:tc>
        <w:tc>
          <w:tcPr>
            <w:tcW w:type="dxa" w:w="673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Licença aberta; uso comercial permitido conforme os termos do serviço</w:t>
            </w:r>
          </w:p>
        </w:tc>
      </w:tr>
      <w:tr>
        <w:tc>
          <w:tcPr>
            <w:tcW w:type="dxa" w:w="262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Notícias (RSS)</w:t>
            </w:r>
          </w:p>
        </w:tc>
        <w:tc>
          <w:tcPr>
            <w:tcW w:type="dxa" w:w="673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Manchete e link são uso aceito; reprodução integral do texto, não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Conclusão prática: </w:t>
      </w:r>
      <w:r>
        <w:rPr>
          <w:color w:val="1A1A1A"/>
          <w:sz w:val="21"/>
          <w:szCs w:val="21"/>
        </w:rPr>
        <w:t xml:space="preserve">na forma atual o painel é adequado para uso interno e informativo. Para virar produto comercial, as fontes de preço precisam ser substituídas por feeds licenciados — o que também resolve, de uma vez, a fragilidade técnica e a lacuna da cadeia de opções.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10.3 Caminhos de evolução comercial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Camada de serviço para cooperativas</w:t>
      </w:r>
      <w:r>
        <w:rPr>
          <w:color w:val="1A1A1A"/>
          <w:sz w:val="21"/>
          <w:szCs w:val="21"/>
        </w:rPr>
        <w:t xml:space="preserve"> — painel personalizado por praça e por cooperativa, com o preço de balcão da própria organização ao lado das referências de mercado.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Relatório recorrente automatizado</w:t>
      </w:r>
      <w:r>
        <w:rPr>
          <w:color w:val="1A1A1A"/>
          <w:sz w:val="21"/>
          <w:szCs w:val="21"/>
        </w:rPr>
        <w:t xml:space="preserve"> — geração diária ou semanal de um documento com o quadro do mercado, distribuído por e-mail a produtores associados.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Módulo de estruturação</w:t>
      </w:r>
      <w:r>
        <w:rPr>
          <w:color w:val="1A1A1A"/>
          <w:sz w:val="21"/>
          <w:szCs w:val="21"/>
        </w:rPr>
        <w:t xml:space="preserve"> — com feed de opções licenciado, a densidade risco-neutra permite precificar e comparar estruturas de proteção para o cliente produtor.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Alertas por praça</w:t>
      </w:r>
      <w:r>
        <w:rPr>
          <w:color w:val="1A1A1A"/>
          <w:sz w:val="21"/>
          <w:szCs w:val="21"/>
        </w:rPr>
        <w:t xml:space="preserve"> — notificação quando o basis da praça atinge percentil histórico favorável — o produto natural depois que a série do basis acumular histórico.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10.4 Custo de operação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Na configuração atual o custo é zero: GitHub Pages e Actions no plano gratuito atendem com folga o volume necessário. Uma versão comercial teria como principais custos os feeds de dados licenciados e, eventualmente, hospedagem própria caso passe a existir autenticação ou personalização por usuário.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11. Próximos passos sugeridos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Em ordem aproximada de relação entre benefício e esforço.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Curto prazo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Corrigir o feed de notícias do Notícias Agrícolas</w:t>
      </w:r>
      <w:r>
        <w:rPr>
          <w:color w:val="1A1A1A"/>
          <w:sz w:val="21"/>
          <w:szCs w:val="21"/>
        </w:rPr>
        <w:t xml:space="preserve"> — localizar o novo endereço do RSS e restaurar a quarta fonte da seção. Esforço baixo.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Estender o detalhe clicável a câmbio e juros</w:t>
      </w:r>
      <w:r>
        <w:rPr>
          <w:color w:val="1A1A1A"/>
          <w:sz w:val="21"/>
          <w:szCs w:val="21"/>
        </w:rPr>
        <w:t xml:space="preserve"> — a mecânica de séries e modal já existe; falta apenas coletar o histórico dessas seções. Esforço baixo, ganho imediato de utilidade.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Comparação sobreposta entre ativos</w:t>
      </w:r>
      <w:r>
        <w:rPr>
          <w:color w:val="1A1A1A"/>
          <w:sz w:val="21"/>
          <w:szCs w:val="21"/>
        </w:rPr>
        <w:t xml:space="preserve"> — soja contra milho, ou soja contra dólar, normalizados em base 100, para leitura de relação de troca. Esforço baixo.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Médio prazo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Feed de opções com preços de exercício</w:t>
      </w:r>
      <w:r>
        <w:rPr>
          <w:color w:val="1A1A1A"/>
          <w:sz w:val="21"/>
          <w:szCs w:val="21"/>
        </w:rPr>
        <w:t xml:space="preserve"> — é o desbloqueio de maior valor do projeto. Habilita a densidade risco-neutra e toda a leitura direcional do mercado de opções. Requer Barchart, CME DataMine ou acesso via corretora.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Alertas configuráveis</w:t>
      </w:r>
      <w:r>
        <w:rPr>
          <w:color w:val="1A1A1A"/>
          <w:sz w:val="21"/>
          <w:szCs w:val="21"/>
        </w:rPr>
        <w:t xml:space="preserve"> — notificação quando preço, basis ou prêmio cruzam um limite definido pelo usuário. Exige um canal de envio e alguma forma de preferência por usuário.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Progresso de plantio no Brasil</w:t>
      </w:r>
      <w:r>
        <w:rPr>
          <w:color w:val="1A1A1A"/>
          <w:sz w:val="21"/>
          <w:szCs w:val="21"/>
        </w:rPr>
        <w:t xml:space="preserve"> — extração do boletim mensal da CONAB em PDF, ou assinatura de fonte privada como AgRural ou Pátria Agronegócios.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Testes automatizados dos extratores</w:t>
      </w:r>
      <w:r>
        <w:rPr>
          <w:color w:val="1A1A1A"/>
          <w:sz w:val="21"/>
          <w:szCs w:val="21"/>
        </w:rPr>
        <w:t xml:space="preserve"> — os coletores que leem páginas HTML são frágeis por natureza. Testes sobre amostras salvas detectariam mudanças de layout antes que a seção pare silenciosamente.</w:t>
      </w:r>
    </w:p>
    <w:p>
      <w:pPr>
        <w:pStyle w:val="Heading2"/>
        <w:spacing w:after="110" w:before="240"/>
      </w:pPr>
      <w:r>
        <w:rPr>
          <w:b/>
          <w:bCs/>
          <w:color w:val="1A1A1A"/>
          <w:sz w:val="24"/>
          <w:szCs w:val="24"/>
        </w:rPr>
        <w:t xml:space="preserve">Longo prazo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Implementação do modelo de direção</w:t>
      </w:r>
      <w:r>
        <w:rPr>
          <w:color w:val="1A1A1A"/>
          <w:sz w:val="21"/>
          <w:szCs w:val="21"/>
        </w:rPr>
        <w:t xml:space="preserve"> — depende de acumular histórico de basis e de montar o conjunto de variáveis explicativas semanais. A especificação e o protocolo de validação já estão definidos.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Modelagem separada do basis</w:t>
      </w:r>
      <w:r>
        <w:rPr>
          <w:color w:val="1A1A1A"/>
          <w:sz w:val="21"/>
          <w:szCs w:val="21"/>
        </w:rPr>
        <w:t xml:space="preserve"> — o basis é estacionário e sazonal, portanto mais previsível que o preço absoluto. É a linha de pesquisa com maior chance de gerar resultado aplicável.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Banco de dados de série temporal</w:t>
      </w:r>
      <w:r>
        <w:rPr>
          <w:color w:val="1A1A1A"/>
          <w:sz w:val="21"/>
          <w:szCs w:val="21"/>
        </w:rPr>
        <w:t xml:space="preserve"> — substituir o histórico versionado em Git por armazenamento apropriado quando o volume justificar.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A1A1A"/>
          <w:sz w:val="21"/>
          <w:szCs w:val="21"/>
        </w:rPr>
        <w:t xml:space="preserve">Aplicativo instalável</w:t>
      </w:r>
      <w:r>
        <w:rPr>
          <w:color w:val="1A1A1A"/>
          <w:sz w:val="21"/>
          <w:szCs w:val="21"/>
        </w:rPr>
        <w:t xml:space="preserve"> — transformar o painel em aplicação web progressiva, com funcionamento offline e ícone na tela inicial do celular.</w:t>
      </w:r>
    </w:p>
    <w:p>
      <w:pPr>
        <w:pStyle w:val="Heading1"/>
        <w:spacing w:after="160" w:before="360"/>
      </w:pPr>
      <w:r>
        <w:rPr>
          <w:b/>
          <w:bCs/>
          <w:color w:val="2E6B3E"/>
          <w:sz w:val="30"/>
          <w:szCs w:val="30"/>
        </w:rPr>
        <w:t xml:space="preserve">12. Glossário</w:t>
      </w:r>
    </w:p>
    <w:tbl>
      <w:tblPr>
        <w:tblW w:type="dxa" w:w="9360"/>
        <w:tblBorders>
          <w:top w:val="single" w:color="D5D5CE" w:sz="2"/>
          <w:left w:val="single" w:color="D5D5CE" w:sz="2"/>
          <w:bottom w:val="single" w:color="D5D5CE" w:sz="2"/>
          <w:right w:val="single" w:color="D5D5CE" w:sz="2"/>
          <w:insideH w:val="single" w:color="E6E6E0" w:sz="2"/>
          <w:insideV w:val="single" w:color="E6E6E0" w:sz="2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Termo</w:t>
            </w:r>
          </w:p>
        </w:tc>
        <w:tc>
          <w:tcPr>
            <w:tcW w:type="dxa" w:w="7114"/>
            <w:shd w:fill="EDF2ED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B3E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Basis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Diferença entre o preço físico em um local e o preço do futuro de referência. Reúne frete, qualidade, prazo e condições locais de oferta e demanda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Bushel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Unidade de volume usada em Chicago. Para soja equivale a 27,2155 kg; uma saca de 60 kg tem 2,2046 bushels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Contango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Curva de futuros ascendente: vencimentos distantes valem mais que os próximos. Indica oferta confortável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Backwardation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Curva descendente: o disponível vale mais que o futuro. Indica aperto de oferta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Carrego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Custo de manter estoque — armazenagem, juros e seguro. O contango remunera esse custo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Paridade de exportação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Preço em reais por saca que Chicago e o câmbio explicam, antes do basis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Prêmio de porto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Quanto o mercado paga acima do futuro para embarque em um porto e mês específicos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Posição em aberto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Número de contratos ainda em vigor, não liquidados. Mede posicionamento, não giro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Volume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Número de contratos negociados no período. Mede atividade, não direção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Call / Put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Opção de compra / opção de venda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Razão put/call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Volume de puts dividido pelo de calls. Indicador de fluxo, não de direção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Estoque/uso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Estoque final dividido pelo consumo. Principal medida de folga de oferta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WASDE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Relatório mensal do USDA com as estimativas de oferta e demanda mundiais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Crop Progress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Levantamento semanal do USDA sobre estágio e condição das lavouras americanas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Densidade risco-neutra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Distribuição de probabilidade implícita nos preços das opções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Walk-forward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Validação que treina no passado e testa no futuro, avançando no tempo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Purga e embargo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Remoção de observações que causariam vazamento de informação entre treino e teste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AUC</w:t>
            </w:r>
          </w:p>
        </w:tc>
        <w:tc>
          <w:tcPr>
            <w:tcW w:type="dxa" w:w="711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Medida de qualidade de um classificador. 0,5 equivale a acerto aleatório</w:t>
            </w:r>
          </w:p>
        </w:tc>
      </w:tr>
    </w:tbl>
    <w:p>
      <w:pPr>
        <w:spacing w:after="100"/>
      </w:pPr>
    </w:p>
    <w:p>
      <w:pPr>
        <w:pBdr>
          <w:bottom w:val="single" w:color="2E6B3E" w:sz="6"/>
        </w:pBdr>
        <w:spacing w:after="200" w:before="60"/>
      </w:pPr>
    </w:p>
    <w:p>
      <w:pPr>
        <w:spacing w:after="120" w:line="276"/>
      </w:pPr>
      <w:r>
        <w:rPr>
          <w:i/>
          <w:iCs/>
          <w:color w:val="5A5A55"/>
          <w:sz w:val="18"/>
          <w:szCs w:val="18"/>
        </w:rPr>
        <w:t xml:space="preserve">Documento gerado a partir do estado do repositório em 24/08/2026. O painel evolui continuamente; o README do repositório é a referência sempre atualizada sobre fontes e operação.</w:t>
      </w:r>
    </w:p>
    <w:p>
      <w:pPr>
        <w:spacing w:after="120" w:line="276"/>
      </w:pPr>
      <w:r>
        <w:rPr>
          <w:i/>
          <w:iCs/>
          <w:color w:val="5A5A55"/>
          <w:sz w:val="18"/>
          <w:szCs w:val="18"/>
        </w:rPr>
        <w:t xml:space="preserve">Conteúdo informativo. Não constitui recomendação de negociação.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Painel Soja — Documentação técnica e guia de uso</dc:title>
  <dc:creator>Painel Soja</dc:creator>
  <dc:description>Documentação do painel de mercado da soja</dc:description>
  <cp:lastModifiedBy>Un-named</cp:lastModifiedBy>
  <cp:revision>1</cp:revision>
  <dcterms:created xsi:type="dcterms:W3CDTF">2026-08-24T22:07:44.303Z</dcterms:created>
  <dcterms:modified xsi:type="dcterms:W3CDTF">2026-08-24T22:07:44.303Z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