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AA04B7">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C32DD4">
              <w:rPr>
                <w:rFonts w:ascii="Times New Roman" w:hAnsi="Times New Roman"/>
                <w:b/>
                <w:sz w:val="20"/>
                <w:szCs w:val="20"/>
                <w:lang w:val="en-US"/>
              </w:rPr>
              <w:t xml:space="preserve"> </w:t>
            </w:r>
            <w:r w:rsidR="00F92510"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instansi_debitur</w:t>
            </w:r>
            <w:proofErr w:type="spellEnd"/>
            <w:r w:rsidR="00F9251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227162" w:rsidP="006A26AB">
            <w:pPr>
              <w:rPr>
                <w:rFonts w:ascii="Times New Roman" w:hAnsi="Times New Roman"/>
                <w:b/>
                <w:sz w:val="20"/>
                <w:szCs w:val="20"/>
              </w:rPr>
            </w:pPr>
            <w:r w:rsidRPr="00227162">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27162">
        <w:rPr>
          <w:rFonts w:ascii="Times New Roman" w:hAnsi="Times New Roman"/>
          <w:sz w:val="20"/>
          <w:szCs w:val="20"/>
        </w:rPr>
        <w:t>.</w:t>
      </w:r>
      <w:r w:rsidR="00227162">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772A8F">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C073B9">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9674B1">
        <w:rPr>
          <w:rFonts w:ascii="Times New Roman" w:hAnsi="Times New Roman"/>
          <w:sz w:val="20"/>
          <w:szCs w:val="20"/>
          <w:lang w:val="en-US"/>
        </w:rPr>
        <w:t xml:space="preserve"> </w:t>
      </w:r>
      <w:r w:rsidR="009674B1"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772A8F">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lastRenderedPageBreak/>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72A8F">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27162"/>
    <w:rsid w:val="0024385B"/>
    <w:rsid w:val="00262147"/>
    <w:rsid w:val="00273A0F"/>
    <w:rsid w:val="002748BD"/>
    <w:rsid w:val="0027536E"/>
    <w:rsid w:val="00280C06"/>
    <w:rsid w:val="002A1B36"/>
    <w:rsid w:val="002C225C"/>
    <w:rsid w:val="002C70C8"/>
    <w:rsid w:val="002D2088"/>
    <w:rsid w:val="002D38C4"/>
    <w:rsid w:val="002D3C7F"/>
    <w:rsid w:val="002E20B1"/>
    <w:rsid w:val="002F43CC"/>
    <w:rsid w:val="002F640A"/>
    <w:rsid w:val="00340844"/>
    <w:rsid w:val="003423B6"/>
    <w:rsid w:val="0034296C"/>
    <w:rsid w:val="00370243"/>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69CC"/>
    <w:rsid w:val="006C6D87"/>
    <w:rsid w:val="006C77DE"/>
    <w:rsid w:val="006D635F"/>
    <w:rsid w:val="006E6A76"/>
    <w:rsid w:val="006E7F3C"/>
    <w:rsid w:val="00700DFA"/>
    <w:rsid w:val="00721520"/>
    <w:rsid w:val="0072197A"/>
    <w:rsid w:val="007227C9"/>
    <w:rsid w:val="007273C4"/>
    <w:rsid w:val="00742064"/>
    <w:rsid w:val="00742E46"/>
    <w:rsid w:val="007634DC"/>
    <w:rsid w:val="00766B5D"/>
    <w:rsid w:val="00772A8F"/>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674B1"/>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04B7"/>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073B9"/>
    <w:rsid w:val="00C21FF4"/>
    <w:rsid w:val="00C32DD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778D"/>
    <w:rsid w:val="00F35BF1"/>
    <w:rsid w:val="00F508B0"/>
    <w:rsid w:val="00F60879"/>
    <w:rsid w:val="00F7014E"/>
    <w:rsid w:val="00F7410F"/>
    <w:rsid w:val="00F92510"/>
    <w:rsid w:val="00FA1F09"/>
    <w:rsid w:val="00FA487F"/>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2565</Words>
  <Characters>16968</Characters>
  <Application>Microsoft Office Word</Application>
  <DocSecurity>0</DocSecurity>
  <Lines>141</Lines>
  <Paragraphs>38</Paragraphs>
  <ScaleCrop>false</ScaleCrop>
  <Company> </Company>
  <LinksUpToDate>false</LinksUpToDate>
  <CharactersWithSpaces>19495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97</cp:revision>
  <cp:lastPrinted>2023-12-28T04:48:00Z</cp:lastPrinted>
  <dcterms:created xsi:type="dcterms:W3CDTF">2024-02-05T00:36:00Z</dcterms:created>
  <dcterms:modified xsi:type="dcterms:W3CDTF">2024-02-17T03:25:00Z</dcterms:modified>
</cp:coreProperties>
</file>