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“Хеш-таблицы”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1.Реализовать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хеш-таблицу (размер таблицы составляет m=1000), использующую метод разрешения коллизий с помощью цепочек,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интерфейсные операции работы с таблицей (Поиск элемента, Вставка элемента, Удаление элемента).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Для вычисления хэша использовать можно использовать: метод деления, метод умножения, свой собственный метод (в этом случае необходимо обосновать выбор своего метода).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Произвести: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генерацию 100000 элементов с различными ключами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все элементы в хеш-таблицу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подсчет коэффициента заполнения, длину самой длинной и самой короткой цепочки в ячейках хеш-таблицы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1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1.Реализовать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хеш-таблицу (размер таблицы составляет m=10000), использующую метод открытой адресации для разрешения коллизий,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интерфейсные операции работы с таблицей (Поиск элемента, Вставка элемента, Удаление элемента).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Для вычисления хэша использовать любой метод. Для исследования использовать либо линейное исследование, либо квадратичное, либо двойное хеширование.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2. Произвести: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генерацию 9000 элементов с различными ключами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вставить все элементы в хеш-таблицу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подсчет длины самого длинного кластера в таблице.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