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79AF" w14:textId="77777777" w:rsidR="00BF6E21" w:rsidRDefault="00BF6E21" w:rsidP="00BF6E2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pt-BR" w:bidi="ar-SA"/>
        </w:rPr>
        <w:drawing>
          <wp:inline distT="0" distB="0" distL="0" distR="0" wp14:anchorId="5E55F32F" wp14:editId="225F3608">
            <wp:extent cx="1092200" cy="1092200"/>
            <wp:effectExtent l="0" t="0" r="0" b="0"/>
            <wp:docPr id="2" name="Imagem 2" descr="C:\Users\Márcia Barros\AppData\Local\Microsoft\Windows\INetCache\Content.Word\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árcia Barros\AppData\Local\Microsoft\Windows\INetCache\Content.Word\fa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220A" w14:textId="77777777" w:rsidR="00BF6E21" w:rsidRDefault="00BF6E21" w:rsidP="00BF6E21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PÓS-GRADUAÇÃO</w:t>
      </w:r>
    </w:p>
    <w:p w14:paraId="4EB0AFF3" w14:textId="77777777" w:rsidR="00BF6E21" w:rsidRDefault="00EC3C0E" w:rsidP="00EC3C0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ESPECIALIZAÇÃO</w:t>
      </w:r>
      <w:r w:rsidR="00142E94">
        <w:rPr>
          <w:rFonts w:ascii="Arial" w:hAnsi="Arial" w:cs="Arial"/>
          <w:b/>
          <w:bCs/>
          <w:sz w:val="28"/>
          <w:szCs w:val="28"/>
        </w:rPr>
        <w:t xml:space="preserve"> EM CIÊNCIA DE DADOS</w:t>
      </w:r>
    </w:p>
    <w:p w14:paraId="6B5AE0B4" w14:textId="77777777" w:rsidR="00EC3C0E" w:rsidRDefault="00EC3C0E" w:rsidP="00BF6E2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6B5B05" w14:textId="77777777" w:rsidR="00546C9E" w:rsidRDefault="00546C9E" w:rsidP="00A24D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GESTÃO DO CONHECIMENTO</w:t>
      </w:r>
      <w:r w:rsidR="007A037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98F8B95" w14:textId="77777777" w:rsidR="00D305DF" w:rsidRDefault="00D305DF" w:rsidP="00D305D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JVF CONTRUTORA E INCORPORADORA</w:t>
      </w:r>
    </w:p>
    <w:p w14:paraId="42EAB8E2" w14:textId="77777777" w:rsidR="001E5D04" w:rsidRDefault="001E5D04" w:rsidP="00A24D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C38334" w14:textId="77777777" w:rsidR="001E5D04" w:rsidRDefault="001E5D04" w:rsidP="00A24D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48D3836" w14:textId="77777777" w:rsidR="00A24D2F" w:rsidRDefault="00A24D2F" w:rsidP="00A24D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4D2F">
        <w:rPr>
          <w:rFonts w:ascii="Arial" w:hAnsi="Arial" w:cs="Arial"/>
          <w:b/>
          <w:bCs/>
          <w:sz w:val="28"/>
          <w:szCs w:val="28"/>
        </w:rPr>
        <w:t>Francisco Flávio C. Gomes</w:t>
      </w:r>
    </w:p>
    <w:p w14:paraId="38B22CAF" w14:textId="77777777" w:rsidR="00BF6E21" w:rsidRDefault="00A24D2F" w:rsidP="00A24D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4D2F">
        <w:rPr>
          <w:rFonts w:ascii="Arial" w:hAnsi="Arial" w:cs="Arial"/>
          <w:b/>
          <w:bCs/>
          <w:sz w:val="28"/>
          <w:szCs w:val="28"/>
        </w:rPr>
        <w:t>Jean Carlos Maia e Silva</w:t>
      </w:r>
    </w:p>
    <w:p w14:paraId="266910D7" w14:textId="77777777" w:rsidR="00546C9E" w:rsidRPr="00A24D2F" w:rsidRDefault="00546C9E" w:rsidP="00A24D2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Virginia ffffffffffffffffff</w:t>
      </w:r>
    </w:p>
    <w:p w14:paraId="27B7C4B9" w14:textId="77777777" w:rsidR="00BF6E21" w:rsidRDefault="00BF6E21" w:rsidP="00A24D2F">
      <w:pPr>
        <w:spacing w:line="360" w:lineRule="auto"/>
        <w:ind w:firstLine="851"/>
        <w:jc w:val="center"/>
        <w:rPr>
          <w:rFonts w:ascii="Arial" w:hAnsi="Arial" w:cs="Arial"/>
          <w:b/>
          <w:bCs/>
        </w:rPr>
      </w:pPr>
    </w:p>
    <w:p w14:paraId="5002C506" w14:textId="77777777" w:rsidR="00BF6E21" w:rsidRDefault="00BF6E21" w:rsidP="00503465">
      <w:pPr>
        <w:spacing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54D4C87" w14:textId="77777777" w:rsidR="00BF6E21" w:rsidRDefault="00BF6E21" w:rsidP="00503465">
      <w:pPr>
        <w:spacing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517D863F" w14:textId="77777777" w:rsidR="00BF6E21" w:rsidRDefault="00BF6E21" w:rsidP="00503465">
      <w:pPr>
        <w:spacing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5794095C" w14:textId="77777777" w:rsidR="00DF6D73" w:rsidRDefault="00DF6D73" w:rsidP="00BF6E2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537EC88" w14:textId="77777777" w:rsidR="00DF6D73" w:rsidRDefault="00DF6D73" w:rsidP="00BF6E2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79FCA4" w14:textId="77777777" w:rsidR="001E5D04" w:rsidRDefault="001E5D04" w:rsidP="00BF6E2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DDF43F" w14:textId="77777777" w:rsidR="001E5D04" w:rsidRDefault="001E5D04" w:rsidP="00BF6E2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CEFF877" w14:textId="77777777" w:rsidR="00BF6E21" w:rsidRDefault="00BF6E21" w:rsidP="00BF6E2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Fortaleza/CE</w:t>
      </w:r>
    </w:p>
    <w:p w14:paraId="2D1BD66E" w14:textId="77777777" w:rsidR="00BF6E21" w:rsidRDefault="00BF6E21" w:rsidP="00BF6E2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</w:t>
      </w:r>
      <w:r w:rsidR="00661EFB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.2</w:t>
      </w:r>
    </w:p>
    <w:p w14:paraId="1FFE14B4" w14:textId="77777777" w:rsidR="00B21C80" w:rsidRPr="004016C5" w:rsidRDefault="004016C5" w:rsidP="004016C5">
      <w:pPr>
        <w:spacing w:line="360" w:lineRule="auto"/>
        <w:jc w:val="both"/>
        <w:rPr>
          <w:rFonts w:ascii="Arial" w:hAnsi="Arial" w:cs="Arial"/>
          <w:b/>
        </w:rPr>
      </w:pPr>
      <w:r w:rsidRPr="004016C5">
        <w:rPr>
          <w:rFonts w:ascii="Arial" w:hAnsi="Arial" w:cs="Arial"/>
          <w:b/>
        </w:rPr>
        <w:lastRenderedPageBreak/>
        <w:t xml:space="preserve">1. </w:t>
      </w:r>
      <w:r w:rsidR="008E7E48">
        <w:rPr>
          <w:rFonts w:ascii="Arial" w:hAnsi="Arial" w:cs="Arial"/>
          <w:b/>
        </w:rPr>
        <w:t>CONTEX</w:t>
      </w:r>
      <w:r w:rsidR="008C4EB4">
        <w:rPr>
          <w:rFonts w:ascii="Arial" w:hAnsi="Arial" w:cs="Arial"/>
          <w:b/>
        </w:rPr>
        <w:t>TUALIZAÇÃO</w:t>
      </w:r>
    </w:p>
    <w:p w14:paraId="716CEF97" w14:textId="77777777" w:rsidR="00CB09D5" w:rsidRDefault="00CB09D5" w:rsidP="008E7E48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CB0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A gestão do conhecimento, do inglês KM - </w:t>
      </w:r>
      <w:r w:rsidRPr="001717D6">
        <w:rPr>
          <w:rFonts w:ascii="Arial" w:eastAsia="Times New Roman" w:hAnsi="Arial" w:cs="Arial"/>
          <w:i/>
          <w:color w:val="000000"/>
          <w:sz w:val="22"/>
          <w:szCs w:val="22"/>
          <w:lang w:eastAsia="pt-BR" w:bidi="ar-SA"/>
        </w:rPr>
        <w:t>knowledge management</w:t>
      </w:r>
      <w:r w:rsidRPr="00CB0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, é o nome dado ao conjunto de tecnologias e processos cujo objetivo é apoiar a criação, a transferência e a aplicação do conhecimento nas organizações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(WIKIPEDIA,2019)</w:t>
      </w:r>
      <w:r w:rsidRPr="00CB0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.</w:t>
      </w:r>
    </w:p>
    <w:p w14:paraId="7B306884" w14:textId="77777777" w:rsidR="008E7E48" w:rsidRPr="008E7E48" w:rsidRDefault="00434B10" w:rsidP="008E7E48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Atualmente vivenciando-se a era da informação e com o mundo cada vez mais globalizado</w:t>
      </w:r>
      <w:r w:rsidR="00267991" w:rsidRP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, a gestão do conhecimento se torna uma estratégia fundamental para a sobrevivência de qualquer </w:t>
      </w:r>
      <w:r w:rsidRP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organização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.</w:t>
      </w:r>
      <w:r w:rsidR="00267991" w:rsidRP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Apesar disso, é</w:t>
      </w:r>
      <w:r w:rsid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um processo natural a retenção de conhecimento na mente dos funcionários</w:t>
      </w:r>
      <w:r w:rsidR="00CB0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</w:t>
      </w:r>
      <w:r w:rsid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que</w:t>
      </w:r>
      <w:r w:rsidR="001717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, muitas vezes,</w:t>
      </w:r>
      <w:r w:rsid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executam um determinado processo/atividade sozinhos.</w:t>
      </w:r>
      <w:r w:rsidR="00CB0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No entanto,</w:t>
      </w:r>
      <w:r w:rsidR="001717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é preciso considerar que o conhecimento gerado dentro de uma organização é um patrimônio da própria empresa e deve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-se</w:t>
      </w:r>
      <w:r w:rsidR="001717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, portanto, ser compartilhado.</w:t>
      </w:r>
    </w:p>
    <w:p w14:paraId="0B26891E" w14:textId="77777777" w:rsidR="008208FE" w:rsidRDefault="001717D6" w:rsidP="008E7E48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O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presente documento</w:t>
      </w:r>
      <w:r w:rsidR="008E7E48" w:rsidRP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visa</w:t>
      </w:r>
      <w:r w:rsidR="008E7E48" w:rsidRP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demonstrar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uma proposta de aplicação de gestão do conhecimento em uma empresa fictícia. Deste modo</w:t>
      </w:r>
      <w:r w:rsidR="008E7E48" w:rsidRPr="008E7E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, será exposto o projeto, a metodologia, as fases e os resultados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(naturalmente fictícios).</w:t>
      </w:r>
    </w:p>
    <w:p w14:paraId="6066EC6F" w14:textId="77777777" w:rsidR="008E7E48" w:rsidRPr="004016C5" w:rsidRDefault="008E7E48" w:rsidP="008E7E48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</w:p>
    <w:p w14:paraId="6789426D" w14:textId="77777777" w:rsidR="000A2597" w:rsidRDefault="000A2597" w:rsidP="008208FE">
      <w:pPr>
        <w:spacing w:line="360" w:lineRule="auto"/>
        <w:rPr>
          <w:rFonts w:ascii="Arial" w:hAnsi="Arial" w:cs="Arial"/>
          <w:b/>
        </w:rPr>
      </w:pPr>
      <w:r w:rsidRPr="000A2597">
        <w:rPr>
          <w:rFonts w:ascii="Arial" w:hAnsi="Arial" w:cs="Arial"/>
          <w:b/>
        </w:rPr>
        <w:t xml:space="preserve">2. </w:t>
      </w:r>
      <w:r w:rsidR="00814148">
        <w:rPr>
          <w:rFonts w:ascii="Arial" w:hAnsi="Arial" w:cs="Arial"/>
          <w:b/>
        </w:rPr>
        <w:t>JVF</w:t>
      </w:r>
      <w:r w:rsidR="00C74F91">
        <w:rPr>
          <w:rFonts w:ascii="Arial" w:hAnsi="Arial" w:cs="Arial"/>
          <w:b/>
        </w:rPr>
        <w:t xml:space="preserve"> </w:t>
      </w:r>
      <w:r w:rsidR="00814148">
        <w:rPr>
          <w:rFonts w:ascii="Arial" w:hAnsi="Arial" w:cs="Arial"/>
          <w:b/>
        </w:rPr>
        <w:t>CONTRUTORA E INCORPORADORA</w:t>
      </w:r>
    </w:p>
    <w:p w14:paraId="17C64337" w14:textId="6E78F971" w:rsidR="00814148" w:rsidRPr="00814148" w:rsidRDefault="00814148" w:rsidP="00814148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Empresa do ramo da construção e incorporação de empreendimentos diversos, a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JVF 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Engenharia firma-se no mercado com solidez e compromisso com a qualidade de suas edificações, além de respeito aos clientes. Fundada em 19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90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na cidade de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São Paulo (SP)</w:t>
      </w:r>
      <w:r w:rsidR="005D71F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,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tem em sua direção os engenheiros civis </w:t>
      </w:r>
      <w:r w:rsidR="00EE7BB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Jean Carlos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Flavio </w:t>
      </w:r>
      <w:r w:rsidR="00EE7BB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Cardoso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e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Virginia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Sampaio, que levam sua experiência e </w:t>
      </w:r>
      <w:r w:rsidRPr="005D71F6">
        <w:rPr>
          <w:rFonts w:ascii="Arial" w:eastAsia="Times New Roman" w:hAnsi="Arial" w:cs="Arial"/>
          <w:i/>
          <w:color w:val="000000"/>
          <w:sz w:val="22"/>
          <w:szCs w:val="22"/>
          <w:lang w:eastAsia="pt-BR" w:bidi="ar-SA"/>
        </w:rPr>
        <w:t>know how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para obras públicas e privadas, respeitando o perfil, as características e necessidades de cada edificação.</w:t>
      </w:r>
    </w:p>
    <w:p w14:paraId="2C0D52DF" w14:textId="77777777" w:rsidR="00814148" w:rsidRDefault="00814148" w:rsidP="00814148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Com atuação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também no Nordeste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, a </w:t>
      </w:r>
      <w:r w:rsidR="005D71F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JVF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Engenharia é responsável por diversas obras, incluindo empreendimentos residenciais, comerciais, shoppings, hotéis, indústrias, revendas de automóveis, hospitais, ginásios, escolas e praças, com mais de </w:t>
      </w:r>
      <w:r w:rsidR="005D71F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3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.000.000m² de área construída e ultrapassando as </w:t>
      </w:r>
      <w:r w:rsidR="005D71F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5.000</w:t>
      </w:r>
      <w:r w:rsidRPr="00814148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unidades habitacionais já entregues.</w:t>
      </w:r>
    </w:p>
    <w:p w14:paraId="16311034" w14:textId="77777777" w:rsidR="00076196" w:rsidRPr="00814148" w:rsidRDefault="00076196" w:rsidP="00814148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</w:p>
    <w:p w14:paraId="73475089" w14:textId="77777777" w:rsidR="00104443" w:rsidRDefault="008208FE" w:rsidP="000861A0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8208FE">
        <w:rPr>
          <w:rFonts w:ascii="Arial" w:hAnsi="Arial" w:cs="Arial"/>
          <w:b/>
          <w:sz w:val="22"/>
          <w:szCs w:val="22"/>
        </w:rPr>
        <w:t xml:space="preserve">3. </w:t>
      </w:r>
      <w:r w:rsidR="00076196">
        <w:rPr>
          <w:rFonts w:ascii="Arial" w:hAnsi="Arial" w:cs="Arial"/>
          <w:b/>
          <w:sz w:val="22"/>
          <w:szCs w:val="22"/>
        </w:rPr>
        <w:t>CENÁRIO ATUAL</w:t>
      </w:r>
    </w:p>
    <w:p w14:paraId="11E99A13" w14:textId="77777777" w:rsidR="0087569A" w:rsidRDefault="0087569A" w:rsidP="006C7267">
      <w:pPr>
        <w:spacing w:line="360" w:lineRule="auto"/>
        <w:ind w:firstLine="567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87569A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Apesar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da JVF já se encontrar no mercado há 29 anos, a empresa não </w:t>
      </w:r>
      <w:r w:rsidR="006C7267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possui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nenhuma documentação de seus processos. É comum</w:t>
      </w:r>
      <w:r w:rsidR="006C7267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as atividades sofrerem impacto na qualidade e eficiência diante de férias ou afastamento de funcionários mais experientes.</w:t>
      </w:r>
    </w:p>
    <w:p w14:paraId="49C87995" w14:textId="77777777" w:rsidR="006C7267" w:rsidRDefault="006C7267" w:rsidP="006C7267">
      <w:pPr>
        <w:spacing w:line="360" w:lineRule="auto"/>
        <w:ind w:firstLine="567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Outro sintoma da falta de documentação dos processos é o tempo que um novo colaborador leva para ser preparado para a plena execução das atividades. Tal cenário traz um prejuízo considerável no dia-a-dia da empresa uma vez que turnover na JVF é flagrantemente elevado. A cada novo funcionário que precisa ser preparado, uma pessoa mais experiente precisa ser deslocada de sua rotina atrapalhando mais ainda o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lastRenderedPageBreak/>
        <w:t>cumprimento dos processos.</w:t>
      </w:r>
      <w:r w:rsidR="007E73D7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</w:t>
      </w:r>
    </w:p>
    <w:p w14:paraId="2AED2930" w14:textId="77777777" w:rsidR="007E73D7" w:rsidRDefault="007E73D7" w:rsidP="006C7267">
      <w:pPr>
        <w:spacing w:line="360" w:lineRule="auto"/>
        <w:ind w:firstLine="567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Somado aos pontos supracitados, </w:t>
      </w:r>
      <w:r w:rsidR="00DB714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os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gerente</w:t>
      </w:r>
      <w:r w:rsidR="00DB714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d</w:t>
      </w:r>
      <w:r w:rsidR="00DB714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as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área</w:t>
      </w:r>
      <w:r w:rsidR="00DB714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s de apoio da empresa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requerem cada vez mais aumento de quadro de funcionários tendo como </w:t>
      </w:r>
      <w:r w:rsidR="00DB714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justificativa </w:t>
      </w:r>
      <w:r w:rsidR="00FD244A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o </w:t>
      </w:r>
      <w:r w:rsidR="00DB714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“aumento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</w:t>
      </w:r>
      <w:r w:rsidR="00DB714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de trabalho”. Diante destas solicitações, o corpo diretor não consegue produzir métricas para acompanhamento das demandas, muitos menos da eficiência de utilização do tempo para execução das atividades.</w:t>
      </w:r>
    </w:p>
    <w:p w14:paraId="6751EB08" w14:textId="77777777" w:rsidR="00076196" w:rsidRDefault="00076196" w:rsidP="000861A0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4. PROPOSTA DE IMPLANTAÇÃO DE GESTÃO DO CONHECIMENTO</w:t>
      </w:r>
    </w:p>
    <w:p w14:paraId="4CB26E84" w14:textId="77777777" w:rsidR="00FD244A" w:rsidRDefault="00FD244A" w:rsidP="00FD244A">
      <w:pPr>
        <w:spacing w:line="360" w:lineRule="auto"/>
        <w:ind w:firstLine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implantação do processo de gestão do conhecimento na JVF foi necessário inicialmente o levantamento dos principais processos de cada área da empresa. Para tanto, foi necessário entrevistar cada gerente bem como os analistas dos respectivos setores. Após as entrevistas, foi produzido </w:t>
      </w:r>
      <w:r w:rsidR="00893CBE">
        <w:rPr>
          <w:rFonts w:ascii="Arial" w:hAnsi="Arial" w:cs="Arial"/>
          <w:sz w:val="22"/>
          <w:szCs w:val="22"/>
        </w:rPr>
        <w:t>um documento para cada processo contendo os fluxos e informações necessárias para execução de cada etapa. Os documentos foram validados pelo gerente da área e a diretoria.</w:t>
      </w:r>
    </w:p>
    <w:p w14:paraId="7446AB45" w14:textId="77777777" w:rsidR="00893CBE" w:rsidRDefault="00893CBE" w:rsidP="00FD244A">
      <w:pPr>
        <w:spacing w:line="360" w:lineRule="auto"/>
        <w:ind w:firstLine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Durante a fase de mapeamento dos processos, verificou-se que empresa já utilizava em sua infraestrutura de TI </w:t>
      </w:r>
      <w:r w:rsidR="002D7A0D">
        <w:rPr>
          <w:rFonts w:ascii="Arial" w:hAnsi="Arial" w:cs="Arial"/>
          <w:sz w:val="22"/>
          <w:szCs w:val="22"/>
        </w:rPr>
        <w:t>dos recursos do office365 - switch de aplicativos da Microsoft capaz de oferecer colaboração entre os funcionários. Por tal motivo, foi decidido pela criação de páginas wiki suportados pela plataforma sharepoint, que além de oferecer a performance comuns às paginas wikis, poderá ser criada com maior facilidade o controle de acesso aos procedimentos nele publicado.</w:t>
      </w:r>
    </w:p>
    <w:p w14:paraId="562576CB" w14:textId="77777777" w:rsidR="002D7A0D" w:rsidRDefault="002D7A0D" w:rsidP="00FD244A">
      <w:pPr>
        <w:spacing w:line="360" w:lineRule="auto"/>
        <w:ind w:firstLine="567"/>
        <w:rPr>
          <w:rFonts w:ascii="Arial" w:hAnsi="Arial" w:cs="Arial"/>
          <w:sz w:val="22"/>
          <w:szCs w:val="22"/>
        </w:rPr>
      </w:pPr>
    </w:p>
    <w:p w14:paraId="764B25FB" w14:textId="77777777" w:rsidR="00893CBE" w:rsidRPr="00FD244A" w:rsidRDefault="00893CBE" w:rsidP="00FD244A">
      <w:pPr>
        <w:spacing w:line="360" w:lineRule="auto"/>
        <w:ind w:firstLine="567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9A89039" wp14:editId="12B1A0D8">
            <wp:extent cx="4486275" cy="2190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FF07" w14:textId="77777777" w:rsidR="00104443" w:rsidRDefault="00104443" w:rsidP="00104443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04443">
        <w:rPr>
          <w:rFonts w:ascii="Arial" w:hAnsi="Arial" w:cs="Arial"/>
          <w:b/>
          <w:sz w:val="22"/>
          <w:szCs w:val="22"/>
        </w:rPr>
        <w:t xml:space="preserve">4. </w:t>
      </w:r>
      <w:r w:rsidR="002B750E">
        <w:rPr>
          <w:rFonts w:ascii="Arial" w:hAnsi="Arial" w:cs="Arial"/>
          <w:b/>
          <w:sz w:val="22"/>
          <w:szCs w:val="22"/>
        </w:rPr>
        <w:t>RESULTADOS</w:t>
      </w:r>
    </w:p>
    <w:p w14:paraId="73D0784C" w14:textId="77777777" w:rsidR="006E01F4" w:rsidRDefault="006E01F4" w:rsidP="0010444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FA3E3C3" w14:textId="77777777" w:rsidR="006E01F4" w:rsidRPr="006E01F4" w:rsidRDefault="006E01F4" w:rsidP="005C4120">
      <w:pPr>
        <w:pStyle w:val="ListParagraph"/>
        <w:widowControl/>
        <w:numPr>
          <w:ilvl w:val="0"/>
          <w:numId w:val="10"/>
        </w:numPr>
        <w:suppressAutoHyphens w:val="0"/>
        <w:spacing w:after="0" w:line="360" w:lineRule="auto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6E01F4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Aumento da eficiência e da produtividade, com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maior </w:t>
      </w:r>
      <w:r w:rsidRPr="006E01F4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colaboração 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entre funcionários </w:t>
      </w:r>
      <w:r w:rsidRPr="006E01F4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e o uso dos processos mais adequados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;</w:t>
      </w:r>
    </w:p>
    <w:p w14:paraId="6D6575E5" w14:textId="77777777" w:rsidR="006E01F4" w:rsidRPr="006E01F4" w:rsidRDefault="006E01F4" w:rsidP="005C4120">
      <w:pPr>
        <w:pStyle w:val="ListParagraph"/>
        <w:widowControl/>
        <w:numPr>
          <w:ilvl w:val="0"/>
          <w:numId w:val="10"/>
        </w:numPr>
        <w:suppressAutoHyphens w:val="0"/>
        <w:spacing w:after="0" w:line="360" w:lineRule="auto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6E01F4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lastRenderedPageBreak/>
        <w:t>Incremento do trabalho em equipe, da inovação e da busca de soluções criativas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gerando melhoria do clima organizacional;</w:t>
      </w:r>
    </w:p>
    <w:p w14:paraId="6868CC06" w14:textId="77777777" w:rsidR="006E01F4" w:rsidRDefault="006E01F4" w:rsidP="005C4120">
      <w:pPr>
        <w:pStyle w:val="ListParagraph"/>
        <w:widowControl/>
        <w:numPr>
          <w:ilvl w:val="0"/>
          <w:numId w:val="10"/>
        </w:numPr>
        <w:suppressAutoHyphens w:val="0"/>
        <w:spacing w:after="0" w:line="360" w:lineRule="auto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Melhoria na curva de aprendizado de novos integrantes das equipes.</w:t>
      </w:r>
    </w:p>
    <w:p w14:paraId="1767E982" w14:textId="77777777" w:rsidR="005C4120" w:rsidRDefault="005C4120" w:rsidP="005C4120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pt-BR" w:bidi="ar-SA"/>
        </w:rPr>
        <w:drawing>
          <wp:anchor distT="0" distB="0" distL="114300" distR="114300" simplePos="0" relativeHeight="251660800" behindDoc="0" locked="0" layoutInCell="1" allowOverlap="1" wp14:anchorId="4374328B" wp14:editId="5BC3E18D">
            <wp:simplePos x="0" y="0"/>
            <wp:positionH relativeFrom="column">
              <wp:posOffset>-294640</wp:posOffset>
            </wp:positionH>
            <wp:positionV relativeFrom="paragraph">
              <wp:posOffset>219075</wp:posOffset>
            </wp:positionV>
            <wp:extent cx="6670077" cy="4701313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77" cy="4701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5E637" w14:textId="77777777" w:rsidR="005C4120" w:rsidRDefault="005C4120" w:rsidP="005C4120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</w:p>
    <w:p w14:paraId="2E0D721F" w14:textId="77777777" w:rsidR="005C4120" w:rsidRPr="005C4120" w:rsidRDefault="005C4120" w:rsidP="005C4120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</w:p>
    <w:p w14:paraId="54DFD432" w14:textId="77777777" w:rsidR="006E01F4" w:rsidRPr="006E01F4" w:rsidRDefault="006E01F4" w:rsidP="006E01F4">
      <w:pPr>
        <w:widowControl/>
        <w:suppressAutoHyphens w:val="0"/>
        <w:spacing w:after="0" w:line="240" w:lineRule="auto"/>
        <w:ind w:left="480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</w:p>
    <w:p w14:paraId="29DC6033" w14:textId="77777777" w:rsidR="006E01F4" w:rsidRPr="006E01F4" w:rsidRDefault="006E01F4" w:rsidP="006E01F4">
      <w:pPr>
        <w:pStyle w:val="ListParagraph"/>
        <w:widowControl/>
        <w:suppressAutoHyphens w:val="0"/>
        <w:spacing w:after="0" w:line="240" w:lineRule="auto"/>
        <w:ind w:left="840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</w:p>
    <w:p w14:paraId="06635CCC" w14:textId="77777777" w:rsidR="009A4ECD" w:rsidRDefault="009A4ECD" w:rsidP="006E01F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ECD">
        <w:rPr>
          <w:rFonts w:ascii="Arial" w:hAnsi="Arial" w:cs="Arial"/>
          <w:b/>
          <w:sz w:val="22"/>
          <w:szCs w:val="22"/>
        </w:rPr>
        <w:t xml:space="preserve">5. </w:t>
      </w:r>
      <w:r w:rsidR="002B750E">
        <w:rPr>
          <w:rFonts w:ascii="Arial" w:hAnsi="Arial" w:cs="Arial"/>
          <w:b/>
          <w:sz w:val="22"/>
          <w:szCs w:val="22"/>
        </w:rPr>
        <w:t>CONCLUSÃO</w:t>
      </w:r>
    </w:p>
    <w:p w14:paraId="2CEBB08A" w14:textId="77777777" w:rsidR="002A6C99" w:rsidRDefault="002A6C99" w:rsidP="009A4E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14:paraId="68E05AF9" w14:textId="77777777" w:rsidR="005C23D6" w:rsidRDefault="00072F27" w:rsidP="00072F27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</w:pPr>
      <w:r w:rsidRPr="00072F27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Como qual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quer processo de mudança, a implantação </w:t>
      </w:r>
      <w:r w:rsidR="00A4278F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do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gerenciamento do conhecimento vai gerar resistência por parte de muito</w:t>
      </w:r>
      <w:r w:rsidR="005C4120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s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funcionários. Na maioria das vezes, os próprios enxergam tal processo como ameaça </w:t>
      </w:r>
      <w:r w:rsidR="00521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à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continuidade de s</w:t>
      </w:r>
      <w:r w:rsidR="00521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eus cargos 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bem como “burocratização” das atividades. É válido salientar que a confiança plena nas lideranças</w:t>
      </w:r>
      <w:r w:rsidR="00521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e nos valores da organização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, adicionado d</w:t>
      </w:r>
      <w:r w:rsidR="00521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o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apoio da alta gestão da </w:t>
      </w:r>
      <w:r w:rsidR="00521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companhia</w:t>
      </w:r>
      <w:r w:rsidR="005C23D6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, são fatores críticos para o sucesso de tal empreitada.</w:t>
      </w:r>
    </w:p>
    <w:p w14:paraId="5227DCFF" w14:textId="380A9CEA" w:rsidR="002A6C99" w:rsidRPr="009A4ECD" w:rsidRDefault="005C23D6" w:rsidP="00EE7BB6">
      <w:pPr>
        <w:widowControl/>
        <w:suppressAutoHyphens w:val="0"/>
        <w:spacing w:after="0" w:line="360" w:lineRule="auto"/>
        <w:ind w:firstLine="567"/>
        <w:textAlignment w:val="baseline"/>
        <w:rPr>
          <w:rFonts w:ascii="Arial" w:hAnsi="Arial" w:cs="Arial"/>
          <w:b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Além disso, um bom plano de comunicação que enfatize os benefícios que tal prática </w:t>
      </w:r>
      <w:r w:rsidR="005219D5"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>irá</w:t>
      </w:r>
      <w:r>
        <w:rPr>
          <w:rFonts w:ascii="Arial" w:eastAsia="Times New Roman" w:hAnsi="Arial" w:cs="Arial"/>
          <w:color w:val="000000"/>
          <w:sz w:val="22"/>
          <w:szCs w:val="22"/>
          <w:lang w:eastAsia="pt-BR" w:bidi="ar-SA"/>
        </w:rPr>
        <w:t xml:space="preserve"> trazer para a empresa e funcionários pode ser determinante na aceitação e comprometimento de todos. </w:t>
      </w:r>
      <w:bookmarkStart w:id="0" w:name="_GoBack"/>
      <w:bookmarkEnd w:id="0"/>
    </w:p>
    <w:sectPr w:rsidR="002A6C99" w:rsidRPr="009A4ECD" w:rsidSect="00AB45E0">
      <w:pgSz w:w="11906" w:h="16838"/>
      <w:pgMar w:top="1134" w:right="1134" w:bottom="1418" w:left="1701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D5CE8"/>
    <w:multiLevelType w:val="multilevel"/>
    <w:tmpl w:val="E1FA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762EA"/>
    <w:multiLevelType w:val="multilevel"/>
    <w:tmpl w:val="10BE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F59BA"/>
    <w:multiLevelType w:val="hybridMultilevel"/>
    <w:tmpl w:val="79645E2A"/>
    <w:lvl w:ilvl="0" w:tplc="04160013">
      <w:start w:val="1"/>
      <w:numFmt w:val="upperRoman"/>
      <w:lvlText w:val="%1."/>
      <w:lvlJc w:val="righ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0B93291"/>
    <w:multiLevelType w:val="multilevel"/>
    <w:tmpl w:val="294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45E7"/>
    <w:multiLevelType w:val="hybridMultilevel"/>
    <w:tmpl w:val="EE548C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274DF"/>
    <w:multiLevelType w:val="multilevel"/>
    <w:tmpl w:val="9CE81310"/>
    <w:lvl w:ilvl="0">
      <w:start w:val="1"/>
      <w:numFmt w:val="bullet"/>
      <w:lvlText w:val=""/>
      <w:lvlJc w:val="left"/>
      <w:pPr>
        <w:tabs>
          <w:tab w:val="num" w:pos="28"/>
        </w:tabs>
        <w:ind w:left="28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35"/>
        </w:tabs>
        <w:ind w:left="735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2"/>
        </w:tabs>
        <w:ind w:left="1442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56"/>
        </w:tabs>
        <w:ind w:left="2856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563"/>
        </w:tabs>
        <w:ind w:left="3563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270"/>
        </w:tabs>
        <w:ind w:left="4270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977"/>
        </w:tabs>
        <w:ind w:left="4977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684"/>
        </w:tabs>
        <w:ind w:left="5684" w:hanging="283"/>
      </w:pPr>
      <w:rPr>
        <w:rFonts w:ascii="Symbol" w:hAnsi="Symbol" w:cs="Symbol" w:hint="default"/>
      </w:rPr>
    </w:lvl>
  </w:abstractNum>
  <w:abstractNum w:abstractNumId="6" w15:restartNumberingAfterBreak="0">
    <w:nsid w:val="61B35112"/>
    <w:multiLevelType w:val="hybridMultilevel"/>
    <w:tmpl w:val="CF4E8470"/>
    <w:lvl w:ilvl="0" w:tplc="0416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3AF78BA"/>
    <w:multiLevelType w:val="multilevel"/>
    <w:tmpl w:val="B33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376E6"/>
    <w:multiLevelType w:val="multilevel"/>
    <w:tmpl w:val="7188E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69A4BE5"/>
    <w:multiLevelType w:val="multilevel"/>
    <w:tmpl w:val="988A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C80"/>
    <w:rsid w:val="000016B5"/>
    <w:rsid w:val="00026F0C"/>
    <w:rsid w:val="00033EF0"/>
    <w:rsid w:val="00072F27"/>
    <w:rsid w:val="0007479C"/>
    <w:rsid w:val="00076196"/>
    <w:rsid w:val="00081463"/>
    <w:rsid w:val="000861A0"/>
    <w:rsid w:val="00092658"/>
    <w:rsid w:val="000A2597"/>
    <w:rsid w:val="000F4C3E"/>
    <w:rsid w:val="00104443"/>
    <w:rsid w:val="001135B7"/>
    <w:rsid w:val="001334A5"/>
    <w:rsid w:val="00142E94"/>
    <w:rsid w:val="001717D6"/>
    <w:rsid w:val="00172D25"/>
    <w:rsid w:val="00176BE3"/>
    <w:rsid w:val="0018028E"/>
    <w:rsid w:val="0018479F"/>
    <w:rsid w:val="001D44FC"/>
    <w:rsid w:val="001E5D04"/>
    <w:rsid w:val="00221B88"/>
    <w:rsid w:val="00233A32"/>
    <w:rsid w:val="0026134C"/>
    <w:rsid w:val="00267991"/>
    <w:rsid w:val="00273AD3"/>
    <w:rsid w:val="002952F2"/>
    <w:rsid w:val="002A6C99"/>
    <w:rsid w:val="002A7F70"/>
    <w:rsid w:val="002B750E"/>
    <w:rsid w:val="002D7A0D"/>
    <w:rsid w:val="003055FE"/>
    <w:rsid w:val="003414E7"/>
    <w:rsid w:val="00366923"/>
    <w:rsid w:val="003B400F"/>
    <w:rsid w:val="003D5326"/>
    <w:rsid w:val="003F44D1"/>
    <w:rsid w:val="004016C5"/>
    <w:rsid w:val="00414203"/>
    <w:rsid w:val="0042748A"/>
    <w:rsid w:val="00434B10"/>
    <w:rsid w:val="004A0456"/>
    <w:rsid w:val="004F7505"/>
    <w:rsid w:val="00503465"/>
    <w:rsid w:val="00510B58"/>
    <w:rsid w:val="00515DF3"/>
    <w:rsid w:val="005219D5"/>
    <w:rsid w:val="00540CBB"/>
    <w:rsid w:val="00546C9E"/>
    <w:rsid w:val="0057222E"/>
    <w:rsid w:val="00576CAC"/>
    <w:rsid w:val="005C23D6"/>
    <w:rsid w:val="005C34A7"/>
    <w:rsid w:val="005C4120"/>
    <w:rsid w:val="005D461B"/>
    <w:rsid w:val="005D71F6"/>
    <w:rsid w:val="005F33C1"/>
    <w:rsid w:val="00605EA8"/>
    <w:rsid w:val="00613517"/>
    <w:rsid w:val="00661EFB"/>
    <w:rsid w:val="006B5171"/>
    <w:rsid w:val="006C7267"/>
    <w:rsid w:val="006D6770"/>
    <w:rsid w:val="006E01F4"/>
    <w:rsid w:val="0073343A"/>
    <w:rsid w:val="00775AAC"/>
    <w:rsid w:val="00785D50"/>
    <w:rsid w:val="0079585E"/>
    <w:rsid w:val="00796E72"/>
    <w:rsid w:val="007A0376"/>
    <w:rsid w:val="007B63B9"/>
    <w:rsid w:val="007C0740"/>
    <w:rsid w:val="007E73D7"/>
    <w:rsid w:val="00814148"/>
    <w:rsid w:val="008208FE"/>
    <w:rsid w:val="008241A8"/>
    <w:rsid w:val="00831125"/>
    <w:rsid w:val="00855842"/>
    <w:rsid w:val="0087569A"/>
    <w:rsid w:val="00893CBE"/>
    <w:rsid w:val="008C4EB4"/>
    <w:rsid w:val="008E212C"/>
    <w:rsid w:val="008E7E48"/>
    <w:rsid w:val="008F45FB"/>
    <w:rsid w:val="00905DB3"/>
    <w:rsid w:val="00964B41"/>
    <w:rsid w:val="009977BD"/>
    <w:rsid w:val="009A4ECD"/>
    <w:rsid w:val="009D4E91"/>
    <w:rsid w:val="009F3FE7"/>
    <w:rsid w:val="00A24D2F"/>
    <w:rsid w:val="00A26BD4"/>
    <w:rsid w:val="00A4278F"/>
    <w:rsid w:val="00A52EFA"/>
    <w:rsid w:val="00A85515"/>
    <w:rsid w:val="00AB45E0"/>
    <w:rsid w:val="00AE62BB"/>
    <w:rsid w:val="00B21C80"/>
    <w:rsid w:val="00B37AAC"/>
    <w:rsid w:val="00B767E6"/>
    <w:rsid w:val="00B94235"/>
    <w:rsid w:val="00BA50DE"/>
    <w:rsid w:val="00BA595E"/>
    <w:rsid w:val="00BC1790"/>
    <w:rsid w:val="00BD53E1"/>
    <w:rsid w:val="00BE0A76"/>
    <w:rsid w:val="00BE6571"/>
    <w:rsid w:val="00BF6E21"/>
    <w:rsid w:val="00C13AA1"/>
    <w:rsid w:val="00C365A1"/>
    <w:rsid w:val="00C46841"/>
    <w:rsid w:val="00C62F6E"/>
    <w:rsid w:val="00C74F91"/>
    <w:rsid w:val="00C876AE"/>
    <w:rsid w:val="00CB09D5"/>
    <w:rsid w:val="00CC7382"/>
    <w:rsid w:val="00CF7C0B"/>
    <w:rsid w:val="00D13C37"/>
    <w:rsid w:val="00D305DF"/>
    <w:rsid w:val="00D824DB"/>
    <w:rsid w:val="00D82E79"/>
    <w:rsid w:val="00DB7140"/>
    <w:rsid w:val="00DF6D73"/>
    <w:rsid w:val="00E17861"/>
    <w:rsid w:val="00E30EA8"/>
    <w:rsid w:val="00E33C62"/>
    <w:rsid w:val="00E45E01"/>
    <w:rsid w:val="00E54EEC"/>
    <w:rsid w:val="00E575CE"/>
    <w:rsid w:val="00EC3C0E"/>
    <w:rsid w:val="00EE7BB6"/>
    <w:rsid w:val="00F4322B"/>
    <w:rsid w:val="00FA4DA0"/>
    <w:rsid w:val="00FD244A"/>
    <w:rsid w:val="00FD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C6F4"/>
  <w15:docId w15:val="{EFA9781D-B21D-4EB1-AD11-C0F9C8E4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AAC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Title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faseforte">
    <w:name w:val="Ênfase forte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styleId="Title">
    <w:name w:val="Title"/>
    <w:basedOn w:val="Normal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">
    <w:name w:val="List"/>
    <w:basedOn w:val="Corpodotexto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D2F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2F"/>
    <w:rPr>
      <w:rFonts w:ascii="Segoe UI" w:eastAsia="SimSun" w:hAnsi="Segoe UI" w:cs="Mangal"/>
      <w:color w:val="00000A"/>
      <w:sz w:val="18"/>
      <w:szCs w:val="16"/>
      <w:lang w:eastAsia="zh-CN" w:bidi="hi-IN"/>
    </w:rPr>
  </w:style>
  <w:style w:type="paragraph" w:styleId="NormalWeb">
    <w:name w:val="Normal (Web)"/>
    <w:basedOn w:val="Normal"/>
    <w:uiPriority w:val="99"/>
    <w:unhideWhenUsed/>
    <w:rsid w:val="004016C5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color w:val="auto"/>
      <w:lang w:eastAsia="pt-BR" w:bidi="ar-SA"/>
    </w:rPr>
  </w:style>
  <w:style w:type="paragraph" w:styleId="ListParagraph">
    <w:name w:val="List Paragraph"/>
    <w:basedOn w:val="Normal"/>
    <w:uiPriority w:val="34"/>
    <w:qFormat/>
    <w:rsid w:val="00E17861"/>
    <w:pPr>
      <w:ind w:left="720"/>
      <w:contextualSpacing/>
    </w:pPr>
    <w:rPr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37AAC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customStyle="1" w:styleId="rtejustify">
    <w:name w:val="rtejustify"/>
    <w:basedOn w:val="Normal"/>
    <w:rsid w:val="00814148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color w:val="auto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Gomes</cp:lastModifiedBy>
  <cp:revision>120</cp:revision>
  <dcterms:created xsi:type="dcterms:W3CDTF">2014-10-17T16:09:00Z</dcterms:created>
  <dcterms:modified xsi:type="dcterms:W3CDTF">2019-09-23T21:36:00Z</dcterms:modified>
</cp:coreProperties>
</file>