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color w:val="999999"/>
          <w:sz w:val="16"/>
          <w:szCs w:val="16"/>
          <w:highlight w:val="white"/>
        </w:rPr>
      </w:pPr>
      <w:bookmarkStart w:colFirst="0" w:colLast="0" w:name="_dxrcwlbfxvpt" w:id="0"/>
      <w:bookmarkEnd w:id="0"/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sz w:val="32"/>
          <w:szCs w:val="32"/>
          <w:rtl w:val="0"/>
        </w:rPr>
        <w:t xml:space="preserve">Machine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Learning Canvas</w:t>
      </w:r>
      <w:r w:rsidDel="00000000" w:rsidR="00000000" w:rsidRPr="00000000">
        <w:rPr>
          <w:sz w:val="32"/>
          <w:szCs w:val="32"/>
          <w:rtl w:val="0"/>
        </w:rPr>
        <w:t xml:space="preserve"> (v0.4)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Designed for: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Designed by: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Date: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Iteration: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trHeight w:val="4440" w:hRule="atLeast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b="0" l="0" r="0" t="0"/>
                  <wp:wrapSquare wrapText="bothSides" distB="114300" distT="114300" distL="114300" distR="11430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are predictions used to make decisions that provide the proposed value to the end-user?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 task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b="0" l="0" r="0" t="0"/>
                  <wp:wrapSquare wrapText="bothSides" distB="114300" distT="114300" distL="114300" distR="11430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Input, output to predict, type of problem.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b="0" l="0" r="0" t="0"/>
                  <wp:wrapSquare wrapText="bothSides" distB="114300" distT="114300" distL="114300" distR="114300"/>
                  <wp:docPr id="13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are we trying to do for the end-user(s) of the predictive system? What objectives are we serving?</w:t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b="0" l="0" r="0" t="0"/>
                  <wp:wrapSquare wrapText="bothSides" distB="114300" distT="114300" distL="114300" distR="114300"/>
                  <wp:docPr id="7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Which raw data sources can we use (internal and external)?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Collecting Data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b="0" l="0" r="0" t="0"/>
                  <wp:wrapSquare wrapText="bothSides" distB="114300" distT="114300" distL="114300" distR="11430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do we get new data to learn from (inputs and outputs)?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0" w:hRule="atLeast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darkBlu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Making Predictions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b="0" l="0" r="0" t="0"/>
                  <wp:wrapSquare wrapText="bothSides" distB="114300" distT="114300" distL="114300" distR="1143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make predictions on new inputs? How long do we have to featurize a new input and make a prediction?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Offline Evaluation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b="0" l="0" r="0" t="0"/>
                  <wp:wrapSquare wrapText="bothSides" distB="114300" distT="114300" distL="114300" distR="114300"/>
                  <wp:docPr id="1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before deployment.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b="0" l="0" r="0" t="0"/>
                  <wp:wrapSquare wrapText="bothSides" distB="114300" distT="114300" distL="114300" distR="11430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 representations extracted from raw data sources.</w:t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Building Models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b="0" l="0" r="0" t="0"/>
                  <wp:wrapSquare wrapText="bothSides" distB="114300" distT="114300" distL="114300" distR="114300"/>
                  <wp:docPr id="14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create/update models with new training data? How long do we have to featurize training inputs and create a model?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Live Evaluation and Monitoring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after deployment, and to quantify value creation. </w:t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b="0" l="0" r="0" t="0"/>
                  <wp:wrapSquare wrapText="bothSides" distB="114300" distT="114300" distL="114300" distR="11430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hyperlink r:id="rId16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m</w:t>
        </w:r>
      </w:hyperlink>
      <w:hyperlink r:id="rId17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achinelearningcanvas.com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 by Louis Dorard, Ph.D. </w:t>
        <w:tab/>
        <w:t xml:space="preserve">      </w:t>
        <w:tab/>
        <w:tab/>
        <w:t xml:space="preserve">            </w:t>
      </w:r>
      <w:r w:rsidDel="00000000" w:rsidR="00000000" w:rsidRPr="00000000">
        <w:rPr>
          <w:sz w:val="16"/>
          <w:szCs w:val="16"/>
          <w:rtl w:val="0"/>
        </w:rPr>
        <w:t xml:space="preserve">Licensed under a Creative Commons Attribution-ShareAlike 4.0 International License.</w:t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b w:val="1"/>
          <w:sz w:val="32"/>
          <w:szCs w:val="32"/>
        </w:rPr>
      </w:pPr>
      <w:hyperlink r:id="rId2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Download the free guide to the Machine Learning Canvas!</w:t>
        </w:r>
      </w:hyperlink>
      <w:r w:rsidDel="00000000" w:rsidR="00000000" w:rsidRPr="00000000">
        <w:rPr>
          <w:rtl w:val="0"/>
        </w:rPr>
      </w:r>
    </w:p>
    <w:sectPr>
      <w:pgSz w:h="12240" w:w="15840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12.png"/><Relationship Id="rId8" Type="http://schemas.openxmlformats.org/officeDocument/2006/relationships/image" Target="media/image11.png"/><Relationship Id="rId26" Type="http://schemas.openxmlformats.org/officeDocument/2006/relationships/customXml" Target="../customXml/item3.xml"/><Relationship Id="rId21" Type="http://schemas.openxmlformats.org/officeDocument/2006/relationships/image" Target="media/image6.png"/><Relationship Id="rId3" Type="http://schemas.openxmlformats.org/officeDocument/2006/relationships/fontTable" Target="fontTable.xml"/><Relationship Id="rId12" Type="http://schemas.openxmlformats.org/officeDocument/2006/relationships/image" Target="media/image2.png"/><Relationship Id="rId17" Type="http://schemas.openxmlformats.org/officeDocument/2006/relationships/hyperlink" Target="http://www.machinelearningcanvas.com" TargetMode="External"/><Relationship Id="rId7" Type="http://schemas.openxmlformats.org/officeDocument/2006/relationships/image" Target="media/image9.png"/><Relationship Id="rId25" Type="http://schemas.openxmlformats.org/officeDocument/2006/relationships/customXml" Target="../customXml/item2.xm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://www.machinelearningcanvas.com" TargetMode="External"/><Relationship Id="rId11" Type="http://schemas.openxmlformats.org/officeDocument/2006/relationships/image" Target="media/image1.png"/><Relationship Id="rId1" Type="http://schemas.openxmlformats.org/officeDocument/2006/relationships/theme" Target="theme/theme1.xml"/><Relationship Id="rId6" Type="http://schemas.openxmlformats.org/officeDocument/2006/relationships/image" Target="media/image13.png"/><Relationship Id="rId24" Type="http://schemas.openxmlformats.org/officeDocument/2006/relationships/customXml" Target="../customXml/item1.xml"/><Relationship Id="rId23" Type="http://schemas.openxmlformats.org/officeDocument/2006/relationships/hyperlink" Target="https://louisdorard.podia.com/machine-learning-canvas/buy?coupon=LOUISDORARD-COM" TargetMode="External"/><Relationship Id="rId15" Type="http://schemas.openxmlformats.org/officeDocument/2006/relationships/image" Target="media/image14.png"/><Relationship Id="rId5" Type="http://schemas.openxmlformats.org/officeDocument/2006/relationships/styles" Target="styles.xml"/><Relationship Id="rId10" Type="http://schemas.openxmlformats.org/officeDocument/2006/relationships/image" Target="media/image8.png"/><Relationship Id="rId19" Type="http://schemas.openxmlformats.org/officeDocument/2006/relationships/image" Target="media/image5.png"/><Relationship Id="rId22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93CF9F59C7174BBA9A6625472A38CC" ma:contentTypeVersion="7" ma:contentTypeDescription="Crie um novo documento." ma:contentTypeScope="" ma:versionID="b5140a6aec1a1712ab2907951759266a">
  <xsd:schema xmlns:xsd="http://www.w3.org/2001/XMLSchema" xmlns:xs="http://www.w3.org/2001/XMLSchema" xmlns:p="http://schemas.microsoft.com/office/2006/metadata/properties" xmlns:ns2="cbafa7bc-73c9-4d3e-bee1-ed64f12fd756" targetNamespace="http://schemas.microsoft.com/office/2006/metadata/properties" ma:root="true" ma:fieldsID="805e013fe3878c8e756df7d22f96e4b0" ns2:_="">
    <xsd:import namespace="cbafa7bc-73c9-4d3e-bee1-ed64f12fd7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fa7bc-73c9-4d3e-bee1-ed64f12fd7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7A1355-B1B5-4A79-8FFA-8BE735F6EFF0}"/>
</file>

<file path=customXml/itemProps2.xml><?xml version="1.0" encoding="utf-8"?>
<ds:datastoreItem xmlns:ds="http://schemas.openxmlformats.org/officeDocument/2006/customXml" ds:itemID="{12FE8372-5AF8-41AF-A9AB-18D16EF1F943}"/>
</file>

<file path=customXml/itemProps3.xml><?xml version="1.0" encoding="utf-8"?>
<ds:datastoreItem xmlns:ds="http://schemas.openxmlformats.org/officeDocument/2006/customXml" ds:itemID="{0F5F2458-83E3-407B-9611-9F766272F9A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0x0101008593CF9F59C7174BBA9A6625472A38CC</vt:lpwstr>
  </property>
</Properties>
</file>