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numero_sei }}</w:t>
      </w:r>
    </w:p>
    <w:p>
      <w:pPr>
        <w:pStyle w:val="Normal"/>
        <w:spacing w:lineRule="auto" w:line="240" w:before="12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COMPRA n.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numero_compra}}</w:t>
      </w: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 Finalidade: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7"/>
        <w:gridCol w:w="293"/>
        <w:gridCol w:w="583"/>
        <w:gridCol w:w="7576"/>
        <w:gridCol w:w="1126"/>
      </w:tblGrid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2- Abertura de processo SEI (Decreto Estadual 67.641/2023)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3- Documento de formalização da demanda (DFD) (art. 12, inciso VII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 – justificativa da necessidade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descrição sucinta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quantidade a ser contratada (consumo anual)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IV – estimativa preliminar do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data pretendida para a conclusão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 – grau de prioridade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vinculação a outro DFD?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VIII – nome da área requisitante ou técnica e identificação do responsável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4- Estudo técnico preliminar (ETP) (art. 18, §§1º., 2º. e 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 – descrição da necessidade da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previsão da contratação no PCA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IV – estimativas das quantidades para contratação (memórias de cálculo)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levantamento de mercado (análise das alternativas e justificativa técnica e econômica da escolha)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descrição da solução (exigências de manutenção e assistência técnica, se for o caso)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VIII – justificativa para parcelamento ou não do objeto (art, 9º, VII da IN SEGES 58/2022)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IX – demonstrativo dos resultados pretendidos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 – providências prévias à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 – contratações correlatas ou interdependentes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XII – descrição de impactos ambientais e medidas mitigadoras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XIII – posicionamento conclusivo sobre 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5- Análise de risco preliminar (ARP) (art. 18, inciso X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6- Termo de referência (TR) (art. 6º., XXIII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Definição do objeto (natureza, quantitativo, prazo do contrato e possibilidade de prorrogação)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Fundamentação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Descrição da solução (considerando o ciclo do objeto)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execução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gestão do contrato (fiscalização)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Critérios de medição e pagamento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Forma e critérios de seleção do fornecedor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Estimativa de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Adequação orçamentária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Utilizou modelo padronizado? (Decreto Estadual 68.185/2023)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9- Pesquisa de preços – Justificativa de preços (art. 7º.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10- Grade de Preços – Sistema Mercúrio, com todas as cotações obtidas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11- Documento de Compra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12- Reserva(s) Financeira(s) (valor e centro de despesa)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14- Edital do Pregão a ser assinado pela Autoridade Competente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15- Edital padrão?</w:t>
            </w:r>
          </w:p>
        </w:tc>
        <w:tc>
          <w:tcPr>
            <w:tcW w:w="58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Não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Parecer da Procuradoria Geral (Art, 53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21- </w:t>
            </w:r>
            <w:r>
              <w:rPr>
                <w:rFonts w:eastAsia="Calibri" w:cs="CenturyGothic" w:ascii="CenturyGothic" w:hAnsi="CenturyGothic"/>
                <w:strike/>
                <w:kern w:val="0"/>
                <w:sz w:val="20"/>
                <w:szCs w:val="20"/>
                <w:lang w:val="pt-BR" w:eastAsia="en-US" w:bidi="ar-SA"/>
              </w:rPr>
              <w:t xml:space="preserve">Inclusão do edital no Sistema AUDESP-TCE </w:t>
            </w:r>
            <w:r>
              <w:rPr>
                <w:rFonts w:eastAsia="Calibri" w:cs="CenturyGothic" w:ascii="CenturyGothic" w:hAnsi="CenturyGothic"/>
                <w:b/>
                <w:bCs/>
                <w:kern w:val="0"/>
                <w:sz w:val="20"/>
                <w:szCs w:val="20"/>
                <w:lang w:val="pt-BR" w:eastAsia="en-US" w:bidi="ar-SA"/>
              </w:rPr>
              <w:t>NÃO É MAIS NECESSÁRIO</w:t>
            </w:r>
          </w:p>
        </w:tc>
        <w:tc>
          <w:tcPr>
            <w:tcW w:w="112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22- Impugnação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7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7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7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23- pedidos de esclarecimento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7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7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24- Julgamento da proposta 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25- Proposta original do fornecedor vencedor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(anexo do 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26- Documentos de habilitação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(TR – ver quadro seguinte, de acordo com o edital)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7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2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29- Documento compras.gov.br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Ata de realização do pregão eletrônico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30- Grade Proposta do Fornecedor Vencedor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Sistema Mercúrio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31- Documento da Compra com itens efetivados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32- Informação de fechamento assinada pelo pregoeiro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33- Informação encaminhando à Seção de Contabilidade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34- Anulação/reforço da(s) reserva(s) e parecer da contabilidade (processo e Mercúrio)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35- Adjudicação e homologação (por escrito) da autoridade competente (art. 71, inciso IV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36- Publicação da homologação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37- Informação encaminhando processo para a Contabilidade para empenhamento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38- Contabilidade anexa a(s) Nota(s) de Empenho e providencia o(s) contrato(s), se for o caso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39- Publicação do(s) contrato(s)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tbl>
      <w:tblPr>
        <w:tblStyle w:val="Tabelacomgrade"/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7"/>
        <w:gridCol w:w="6343"/>
        <w:gridCol w:w="993"/>
        <w:gridCol w:w="992"/>
        <w:gridCol w:w="991"/>
        <w:gridCol w:w="992"/>
      </w:tblGrid>
      <w:tr>
        <w:trPr>
          <w:trHeight w:val="708" w:hRule="exact"/>
        </w:trPr>
        <w:tc>
          <w:tcPr>
            <w:tcW w:w="677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Fornecedor (identificação e CNPJ)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1012" w:hRule="exact"/>
        </w:trPr>
        <w:tc>
          <w:tcPr>
            <w:tcW w:w="42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Certidões Julgamento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SICAF NÍVEL 1 ao 6 (aviso)</w:t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  <w:commentRangeEnd w:id="0"/>
            <w:r>
              <w:commentReference w:id="0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.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kern w:val="0"/>
                <w:sz w:val="20"/>
                <w:szCs w:val="20"/>
                <w:lang w:val="pt-BR" w:eastAsia="en-US" w:bidi="ar-SA"/>
              </w:rPr>
              <w:t>1. Credenciamento; 2. Hab. Jurídica; 3. Reg. Fiscal e Trabalhista Fed.; 4. Reg. Fiscal Estad./Distrital e Municip.; 5. Qualif. Técnica; 6. Qualif. Econômico-Financeira.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CEIS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CNCIAI (licitante e sócio) (edital)</w:t>
            </w:r>
            <w:commentRangeEnd w:id="1"/>
            <w:r>
              <w:commentReference w:id="1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e-Sanções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TCE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Habilitação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Habilitação Jurídica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2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CNPJ/CPF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 Federal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CRF – FGTS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CNDT – Trabalhista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Inscr. Est. e/ou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Reg. Fiscal Est 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Declaração isenção tributos, se for o caso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Neg. Insolvência (TR, se pessoa física)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Falência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499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Demonstrações contábeis dos 2 últimos anos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6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Registro ent. Profis.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Atestado Capacidade Técnica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Proposta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Valor unitário ou total de acordo com o edital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719" w:hRule="exact"/>
        </w:trPr>
        <w:tc>
          <w:tcPr>
            <w:tcW w:w="427" w:type="dxa"/>
            <w:vMerge w:val="continue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Conta no Banco do Brasil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iCs/>
                <w:kern w:val="0"/>
                <w:sz w:val="20"/>
                <w:szCs w:val="20"/>
                <w:lang w:val="pt-BR" w:eastAsia="en-US" w:bidi="ar-SA"/>
              </w:rPr>
              <w:t>(Decreto 66.000 de 09/09/2021 – Válido até 28/09/2027) – Obrigatório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Marca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  <w:r>
        <w:br w:type="page"/>
      </w:r>
    </w:p>
    <w:tbl>
      <w:tblPr>
        <w:tblW w:w="11085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865"/>
        <w:gridCol w:w="4150"/>
        <w:gridCol w:w="2070"/>
      </w:tblGrid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pageBreakBefore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numero_sei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numero_compra }}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nome_agente_contratacao }}</w:t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modalidade }}</w:t>
            </w:r>
          </w:p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tipo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</w:rPr>
              <w:t>{{ objeto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20"/>
                <w:szCs w:val="16"/>
              </w:rPr>
              <w:t>{{ valor_total_previsto }}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1063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7556"/>
        <w:gridCol w:w="1441"/>
        <w:gridCol w:w="2066"/>
      </w:tblGrid>
      <w:tr>
        <w:trPr/>
        <w:tc>
          <w:tcPr>
            <w:tcW w:w="7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Cs w:val="16"/>
              </w:rPr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88721876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Demanda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95783619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TR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71201882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Minuta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33521317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Objeto</w:t>
            </w:r>
          </w:p>
          <w:p>
            <w:pPr>
              <w:pStyle w:val="Contedodatabela"/>
              <w:widowControl/>
              <w:spacing w:lineRule="auto" w:line="240" w:before="0" w:after="20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6357650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Grade</w:t>
            </w:r>
          </w:p>
        </w:tc>
        <w:tc>
          <w:tcPr>
            <w:tcW w:w="2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52901612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202944598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Disputa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64725386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93805659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Adequação 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49301946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18540350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Liberação compra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color w:val="000000"/>
                <w:sz w:val="16"/>
                <w:szCs w:val="16"/>
              </w:rPr>
            </w:pPr>
            <w:sdt>
              <w:sdtPr>
                <w:id w:val="201255997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Certidões</w:t>
            </w:r>
          </w:p>
          <w:p>
            <w:pPr>
              <w:pStyle w:val="Contedodatabela"/>
              <w:widowControl/>
              <w:spacing w:lineRule="auto" w:line="240" w:before="0" w:after="200"/>
              <w:ind w:right="113"/>
              <w:rPr>
                <w:bCs/>
                <w:color w:val="000000"/>
                <w:sz w:val="16"/>
                <w:szCs w:val="16"/>
              </w:rPr>
            </w:pPr>
            <w:sdt>
              <w:sdtPr>
                <w:id w:val="-1165319269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Empenho</w:t>
            </w:r>
          </w:p>
        </w:tc>
      </w:tr>
    </w:tbl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  <w:br/>
        <w:br/>
        <w:br/>
        <w:br/>
        <w:br/>
        <w:br/>
        <w:br/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</w:r>
    </w:p>
    <w:tbl>
      <w:tblPr>
        <w:tblW w:w="11070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1109"/>
        <w:gridCol w:w="1299"/>
        <w:gridCol w:w="652"/>
        <w:gridCol w:w="666"/>
        <w:gridCol w:w="1316"/>
        <w:gridCol w:w="3254"/>
        <w:gridCol w:w="1959"/>
        <w:gridCol w:w="557"/>
        <w:gridCol w:w="256"/>
      </w:tblGrid>
      <w:tr>
        <w:trPr/>
        <w:tc>
          <w:tcPr>
            <w:tcW w:w="1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Demanda</w:t>
            </w:r>
          </w:p>
        </w:tc>
        <w:tc>
          <w:tcPr>
            <w:tcW w:w="12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Centro de despesa</w:t>
            </w:r>
          </w:p>
        </w:tc>
        <w:tc>
          <w:tcPr>
            <w:tcW w:w="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Item</w:t>
            </w:r>
          </w:p>
        </w:tc>
        <w:tc>
          <w:tcPr>
            <w:tcW w:w="6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Qtde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Código Compras GOV</w:t>
            </w:r>
          </w:p>
        </w:tc>
        <w:tc>
          <w:tcPr>
            <w:tcW w:w="32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Descrição</w:t>
            </w:r>
          </w:p>
        </w:tc>
        <w:tc>
          <w:tcPr>
            <w:tcW w:w="19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Item de despesa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TRP</w:t>
            </w:r>
          </w:p>
        </w:tc>
        <w:tc>
          <w:tcPr>
            <w:tcW w:w="2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/>
                <w:bCs/>
                <w:color w:val="000000"/>
                <w:sz w:val="18"/>
                <w:szCs w:val="16"/>
              </w:rPr>
            </w:pPr>
            <w:r>
              <w:rPr>
                <w:rFonts w:cs="CenturyGothic,Bold" w:ascii="Arial;sans-serif" w:hAnsi="Arial;sans-serif"/>
                <w:b/>
                <w:bCs/>
                <w:color w:val="000000"/>
                <w:sz w:val="18"/>
                <w:szCs w:val="16"/>
              </w:rPr>
              <w:t>TR</w:t>
            </w:r>
          </w:p>
        </w:tc>
      </w:tr>
      <w:tr>
        <w:trPr/>
        <w:tc>
          <w:tcPr>
            <w:tcW w:w="1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numero_demanda }}</w:t>
            </w:r>
          </w:p>
        </w:tc>
        <w:tc>
          <w:tcPr>
            <w:tcW w:w="12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16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>{{ centro_despesa }}</w:t>
            </w:r>
          </w:p>
        </w:tc>
        <w:tc>
          <w:tcPr>
            <w:tcW w:w="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item }}</w:t>
            </w:r>
          </w:p>
        </w:tc>
        <w:tc>
          <w:tcPr>
            <w:tcW w:w="6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qtde }}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codigo_comprasgov }}</w:t>
            </w:r>
          </w:p>
        </w:tc>
        <w:tc>
          <w:tcPr>
            <w:tcW w:w="32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16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cs="CenturyGothic,Bold" w:ascii="Arial;sans-serif" w:hAnsi="Arial;sans-serif"/>
                <w:bCs/>
                <w:color w:val="000000"/>
                <w:sz w:val="16"/>
                <w:szCs w:val="16"/>
              </w:rPr>
              <w:t>{{ descricao }}</w:t>
            </w:r>
          </w:p>
        </w:tc>
        <w:tc>
          <w:tcPr>
            <w:tcW w:w="19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  <w:t>{{ item_despesa }}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 w:val="20"/>
                <w:szCs w:val="16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sectPr>
      <w:type w:val="nextPage"/>
      <w:pgSz w:w="11906" w:h="16838"/>
      <w:pgMar w:left="284" w:right="284" w:gutter="0" w:header="0" w:top="567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leber" w:date="2024-08-14T08:02:00Z" w:initials="K">
    <w:p>
      <w:pPr>
        <w:overflowPunct w:val="fals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>
      <w:pPr>
        <w:overflowPunct w:val="fals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O sócio poderá ser tanto um CPF quanto um CNPJ.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Gothic">
    <w:altName w:val="Bold"/>
    <w:charset w:val="01"/>
    <w:family w:val="swiss"/>
    <w:pitch w:val="variable"/>
  </w:font>
  <w:font w:name="CenturyGothic">
    <w:charset w:val="01"/>
    <w:family w:val="swiss"/>
    <w:pitch w:val="variable"/>
  </w:font>
  <w:font w:name="Arial">
    <w:altName w:val="sans-serif"/>
    <w:charset w:val="01"/>
    <w:family w:val="swiss"/>
    <w:pitch w:val="variable"/>
  </w:font>
  <w:font w:name="MS Gothic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b3579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b35795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f3821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df3821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e16af"/>
    <w:rPr>
      <w:b/>
      <w:bCs/>
      <w:sz w:val="20"/>
      <w:szCs w:val="20"/>
    </w:rPr>
  </w:style>
  <w:style w:type="character" w:styleId="CorpodetextoChar" w:customStyle="1">
    <w:name w:val="Corpo de texto Char"/>
    <w:basedOn w:val="DefaultParagraphFont"/>
    <w:qFormat/>
    <w:rsid w:val="0072345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723458"/>
    <w:pPr>
      <w:suppressAutoHyphens w:val="true"/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704c9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00e81"/>
    <w:pPr>
      <w:spacing w:before="0" w:after="200"/>
      <w:ind w:left="720"/>
      <w:contextualSpacing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df38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de16af"/>
    <w:pPr/>
    <w:rPr>
      <w:b/>
      <w:bCs/>
    </w:rPr>
  </w:style>
  <w:style w:type="paragraph" w:styleId="Contedodatabela" w:customStyle="1">
    <w:name w:val="Conteúdo da tabela"/>
    <w:basedOn w:val="Normal"/>
    <w:qFormat/>
    <w:rsid w:val="00723458"/>
    <w:pPr>
      <w:widowControl w:val="false"/>
      <w:suppressLineNumbers/>
      <w:suppressAutoHyphens w:val="true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091c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Application>LibreOffice/25.2.3.2$Linux_X86_64 LibreOffice_project/520$Build-2</Application>
  <AppVersion>15.0000</AppVersion>
  <Pages>6</Pages>
  <Words>1400</Words>
  <Characters>7664</Characters>
  <CharactersWithSpaces>8965</CharactersWithSpaces>
  <Paragraphs>160</Paragraphs>
  <Company>FFCLRP - USP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2024-08-16T12:43:00Z</dcterms:created>
  <dc:creator>Eduardo</dc:creator>
  <dc:description/>
  <dc:language>en-US</dc:language>
  <cp:lastModifiedBy/>
  <cp:lastPrinted>2017-04-10T11:25:00Z</cp:lastPrinted>
  <dcterms:modified xsi:type="dcterms:W3CDTF">2026-05-06T14:43:29Z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