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6338B2" w14:textId="77777777" w:rsidR="00FB3A32" w:rsidRDefault="00000000">
      <w:pPr>
        <w:spacing w:after="0" w:line="240" w:lineRule="auto"/>
        <w:rPr>
          <w:rFonts w:ascii="CenturyGothic,Bold" w:hAnsi="CenturyGothic,Bold" w:cs="CenturyGothic,Bold"/>
          <w:b/>
          <w:bCs/>
          <w:sz w:val="20"/>
          <w:szCs w:val="20"/>
        </w:rPr>
      </w:pPr>
      <w:r>
        <w:rPr>
          <w:rFonts w:ascii="CenturyGothic,Bold" w:hAnsi="CenturyGothic,Bold" w:cs="CenturyGothic,Bold"/>
          <w:b/>
          <w:bCs/>
          <w:sz w:val="20"/>
          <w:szCs w:val="20"/>
        </w:rPr>
        <w:t xml:space="preserve">PREGÃO ELETRÔNICO Nº ___/______, Processo SEI nº </w:t>
      </w:r>
      <w:r>
        <w:rPr>
          <w:rFonts w:ascii="CenturyGothic,Bold" w:hAnsi="CenturyGothic,Bold" w:cs="CenturyGothic,Bold"/>
          <w:b/>
          <w:bCs/>
          <w:color w:val="FF0000"/>
          <w:sz w:val="20"/>
          <w:szCs w:val="20"/>
        </w:rPr>
        <w:t xml:space="preserve">{{ </w:t>
      </w:r>
      <w:proofErr w:type="spellStart"/>
      <w:r>
        <w:rPr>
          <w:rFonts w:ascii="CenturyGothic,Bold" w:hAnsi="CenturyGothic,Bold" w:cs="CenturyGothic,Bold"/>
          <w:b/>
          <w:bCs/>
          <w:color w:val="FF0000"/>
          <w:sz w:val="20"/>
          <w:szCs w:val="20"/>
        </w:rPr>
        <w:t>numero_sei</w:t>
      </w:r>
      <w:proofErr w:type="spellEnd"/>
      <w:r>
        <w:rPr>
          <w:rFonts w:ascii="CenturyGothic,Bold" w:hAnsi="CenturyGothic,Bold" w:cs="CenturyGothic,Bold"/>
          <w:b/>
          <w:bCs/>
          <w:color w:val="FF0000"/>
          <w:sz w:val="20"/>
          <w:szCs w:val="20"/>
        </w:rPr>
        <w:t xml:space="preserve"> }}</w:t>
      </w:r>
    </w:p>
    <w:p w14:paraId="7982A1F5" w14:textId="77777777" w:rsidR="00FB3A32" w:rsidRDefault="00000000">
      <w:pPr>
        <w:spacing w:before="120" w:after="0" w:line="240" w:lineRule="auto"/>
        <w:rPr>
          <w:rFonts w:ascii="CenturyGothic,Bold" w:hAnsi="CenturyGothic,Bold" w:cs="CenturyGothic,Bold"/>
          <w:b/>
          <w:bCs/>
          <w:sz w:val="20"/>
          <w:szCs w:val="20"/>
        </w:rPr>
      </w:pPr>
      <w:r>
        <w:rPr>
          <w:rFonts w:ascii="CenturyGothic,Bold" w:hAnsi="CenturyGothic,Bold" w:cs="CenturyGothic,Bold"/>
          <w:b/>
          <w:bCs/>
          <w:sz w:val="20"/>
          <w:szCs w:val="20"/>
        </w:rPr>
        <w:t xml:space="preserve">COMPRA n. </w:t>
      </w:r>
      <w:r>
        <w:rPr>
          <w:rFonts w:ascii="CenturyGothic,Bold" w:hAnsi="CenturyGothic,Bold" w:cs="CenturyGothic,Bold"/>
          <w:b/>
          <w:bCs/>
          <w:color w:val="FF0000"/>
          <w:sz w:val="20"/>
          <w:szCs w:val="20"/>
        </w:rPr>
        <w:t xml:space="preserve">{{ </w:t>
      </w:r>
      <w:proofErr w:type="spellStart"/>
      <w:r>
        <w:rPr>
          <w:rFonts w:ascii="CenturyGothic,Bold" w:hAnsi="CenturyGothic,Bold" w:cs="CenturyGothic,Bold"/>
          <w:b/>
          <w:bCs/>
          <w:color w:val="FF0000"/>
          <w:sz w:val="20"/>
          <w:szCs w:val="20"/>
        </w:rPr>
        <w:t>numero_compra</w:t>
      </w:r>
      <w:proofErr w:type="spellEnd"/>
      <w:r>
        <w:rPr>
          <w:rFonts w:ascii="CenturyGothic,Bold" w:hAnsi="CenturyGothic,Bold" w:cs="CenturyGothic,Bold"/>
          <w:b/>
          <w:bCs/>
          <w:color w:val="FF0000"/>
          <w:sz w:val="20"/>
          <w:szCs w:val="20"/>
        </w:rPr>
        <w:t>}}</w:t>
      </w:r>
      <w:r>
        <w:rPr>
          <w:rFonts w:ascii="CenturyGothic,Bold" w:hAnsi="CenturyGothic,Bold" w:cs="CenturyGothic,Bold"/>
          <w:b/>
          <w:bCs/>
          <w:sz w:val="20"/>
          <w:szCs w:val="20"/>
        </w:rPr>
        <w:t xml:space="preserve"> Finalidade: </w:t>
      </w:r>
      <w:r>
        <w:rPr>
          <w:rFonts w:ascii="CenturyGothic,Bold" w:hAnsi="CenturyGothic,Bold" w:cs="CenturyGothic,Bold"/>
          <w:b/>
          <w:bCs/>
          <w:color w:val="FF0000"/>
          <w:sz w:val="20"/>
          <w:szCs w:val="20"/>
        </w:rPr>
        <w:t>{{ objeto }}</w:t>
      </w:r>
    </w:p>
    <w:tbl>
      <w:tblPr>
        <w:tblStyle w:val="Tabelacomgrade"/>
        <w:tblW w:w="10336" w:type="dxa"/>
        <w:tblLayout w:type="fixed"/>
        <w:tblLook w:val="04A0" w:firstRow="1" w:lastRow="0" w:firstColumn="1" w:lastColumn="0" w:noHBand="0" w:noVBand="1"/>
      </w:tblPr>
      <w:tblGrid>
        <w:gridCol w:w="755"/>
        <w:gridCol w:w="295"/>
        <w:gridCol w:w="583"/>
        <w:gridCol w:w="7577"/>
        <w:gridCol w:w="1126"/>
      </w:tblGrid>
      <w:tr w:rsidR="00FB3A32" w14:paraId="7D2E1F73" w14:textId="77777777">
        <w:tc>
          <w:tcPr>
            <w:tcW w:w="9209" w:type="dxa"/>
            <w:gridSpan w:val="4"/>
            <w:vAlign w:val="center"/>
          </w:tcPr>
          <w:p w14:paraId="238C3509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1- Autorização da autoridade competente para o início da fase preparatória (art. 1º., inciso I, item a da Portaria GR 8.321/2024 e art. 18 da Lei 14.133/2021)</w:t>
            </w:r>
          </w:p>
        </w:tc>
        <w:tc>
          <w:tcPr>
            <w:tcW w:w="1126" w:type="dxa"/>
          </w:tcPr>
          <w:p w14:paraId="54DB53E3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28E7CD6" w14:textId="77777777">
        <w:tc>
          <w:tcPr>
            <w:tcW w:w="9209" w:type="dxa"/>
            <w:gridSpan w:val="4"/>
            <w:vAlign w:val="center"/>
          </w:tcPr>
          <w:p w14:paraId="6D7985DF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2- Abertura de processo SEI (Decreto Estadual 67.641/2023)</w:t>
            </w:r>
          </w:p>
        </w:tc>
        <w:tc>
          <w:tcPr>
            <w:tcW w:w="1126" w:type="dxa"/>
          </w:tcPr>
          <w:p w14:paraId="6A11A90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85E0A6B" w14:textId="77777777">
        <w:tc>
          <w:tcPr>
            <w:tcW w:w="9209" w:type="dxa"/>
            <w:gridSpan w:val="4"/>
            <w:vAlign w:val="center"/>
          </w:tcPr>
          <w:p w14:paraId="6F57EAEA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3- Documento de formalização da demanda (DFD) (art. 12, inciso VII da Lei 14.133/2021)</w:t>
            </w:r>
          </w:p>
        </w:tc>
        <w:tc>
          <w:tcPr>
            <w:tcW w:w="1126" w:type="dxa"/>
          </w:tcPr>
          <w:p w14:paraId="1ADC16A9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6EA4310" w14:textId="77777777">
        <w:tc>
          <w:tcPr>
            <w:tcW w:w="755" w:type="dxa"/>
            <w:vMerge w:val="restart"/>
            <w:textDirection w:val="btLr"/>
            <w:vAlign w:val="center"/>
          </w:tcPr>
          <w:p w14:paraId="1AC2671E" w14:textId="77777777" w:rsidR="00FB3A32" w:rsidRDefault="00000000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Requisitos</w:t>
            </w:r>
          </w:p>
        </w:tc>
        <w:tc>
          <w:tcPr>
            <w:tcW w:w="8454" w:type="dxa"/>
            <w:gridSpan w:val="3"/>
            <w:vAlign w:val="center"/>
          </w:tcPr>
          <w:p w14:paraId="2EFA9EE0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I – justificativa da necessidade da contratação</w:t>
            </w:r>
          </w:p>
        </w:tc>
        <w:tc>
          <w:tcPr>
            <w:tcW w:w="1126" w:type="dxa"/>
          </w:tcPr>
          <w:p w14:paraId="5FADBAF5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2A969B6" w14:textId="77777777">
        <w:tc>
          <w:tcPr>
            <w:tcW w:w="755" w:type="dxa"/>
            <w:vMerge/>
            <w:vAlign w:val="center"/>
          </w:tcPr>
          <w:p w14:paraId="041B9289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30D13D74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II – descrição sucinta do objeto</w:t>
            </w:r>
          </w:p>
        </w:tc>
        <w:tc>
          <w:tcPr>
            <w:tcW w:w="1126" w:type="dxa"/>
          </w:tcPr>
          <w:p w14:paraId="662F6102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5D5CB35" w14:textId="77777777">
        <w:tc>
          <w:tcPr>
            <w:tcW w:w="755" w:type="dxa"/>
            <w:vMerge/>
            <w:vAlign w:val="center"/>
          </w:tcPr>
          <w:p w14:paraId="784938BD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2C12B1C2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III – quantidade a ser contratada (consumo anual)</w:t>
            </w:r>
          </w:p>
        </w:tc>
        <w:tc>
          <w:tcPr>
            <w:tcW w:w="1126" w:type="dxa"/>
          </w:tcPr>
          <w:p w14:paraId="643A2622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92598F3" w14:textId="77777777">
        <w:tc>
          <w:tcPr>
            <w:tcW w:w="755" w:type="dxa"/>
            <w:vMerge/>
            <w:vAlign w:val="center"/>
          </w:tcPr>
          <w:p w14:paraId="15E17677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58A6E47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IV – estimativa preliminar do valor da contratação</w:t>
            </w:r>
          </w:p>
        </w:tc>
        <w:tc>
          <w:tcPr>
            <w:tcW w:w="1126" w:type="dxa"/>
          </w:tcPr>
          <w:p w14:paraId="2AB5525E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1030686" w14:textId="77777777">
        <w:tc>
          <w:tcPr>
            <w:tcW w:w="755" w:type="dxa"/>
            <w:vMerge/>
            <w:vAlign w:val="center"/>
          </w:tcPr>
          <w:p w14:paraId="0269499E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1C39F3BD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V – data pretendida para a conclusão da contratação</w:t>
            </w:r>
          </w:p>
        </w:tc>
        <w:tc>
          <w:tcPr>
            <w:tcW w:w="1126" w:type="dxa"/>
          </w:tcPr>
          <w:p w14:paraId="76485C1F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DCDEE2E" w14:textId="77777777">
        <w:tc>
          <w:tcPr>
            <w:tcW w:w="755" w:type="dxa"/>
            <w:vMerge/>
            <w:vAlign w:val="center"/>
          </w:tcPr>
          <w:p w14:paraId="7C1E26DB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2BC59A25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VI – grau de prioridade</w:t>
            </w:r>
          </w:p>
        </w:tc>
        <w:tc>
          <w:tcPr>
            <w:tcW w:w="1126" w:type="dxa"/>
          </w:tcPr>
          <w:p w14:paraId="56B73736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928C6B4" w14:textId="77777777">
        <w:tc>
          <w:tcPr>
            <w:tcW w:w="755" w:type="dxa"/>
            <w:vMerge/>
            <w:vAlign w:val="center"/>
          </w:tcPr>
          <w:p w14:paraId="70373333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10B4193A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VII – vinculação a outro DFD?</w:t>
            </w:r>
          </w:p>
        </w:tc>
        <w:tc>
          <w:tcPr>
            <w:tcW w:w="1126" w:type="dxa"/>
          </w:tcPr>
          <w:p w14:paraId="6838768C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C14D75C" w14:textId="77777777">
        <w:tc>
          <w:tcPr>
            <w:tcW w:w="755" w:type="dxa"/>
            <w:vMerge/>
            <w:vAlign w:val="center"/>
          </w:tcPr>
          <w:p w14:paraId="0C5BCC2C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38B4733A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VIII – nome da área requisitante ou técnica e identificação do responsável</w:t>
            </w:r>
          </w:p>
        </w:tc>
        <w:tc>
          <w:tcPr>
            <w:tcW w:w="1126" w:type="dxa"/>
          </w:tcPr>
          <w:p w14:paraId="7DB5373B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63D24156" w14:textId="77777777">
        <w:tc>
          <w:tcPr>
            <w:tcW w:w="9209" w:type="dxa"/>
            <w:gridSpan w:val="4"/>
            <w:vAlign w:val="center"/>
          </w:tcPr>
          <w:p w14:paraId="3696A0E4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4- Estudo técnico preliminar (ETP) (art. 18, §§1º., 2º. e 3º. da Lei 14.133/2021)</w:t>
            </w:r>
          </w:p>
        </w:tc>
        <w:tc>
          <w:tcPr>
            <w:tcW w:w="1126" w:type="dxa"/>
          </w:tcPr>
          <w:p w14:paraId="4BA714B5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02AD03E" w14:textId="77777777">
        <w:tc>
          <w:tcPr>
            <w:tcW w:w="755" w:type="dxa"/>
            <w:vMerge w:val="restart"/>
            <w:textDirection w:val="btLr"/>
            <w:vAlign w:val="center"/>
          </w:tcPr>
          <w:p w14:paraId="14217B6D" w14:textId="77777777" w:rsidR="00FB3A32" w:rsidRDefault="00000000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Requisitos</w:t>
            </w:r>
          </w:p>
        </w:tc>
        <w:tc>
          <w:tcPr>
            <w:tcW w:w="8454" w:type="dxa"/>
            <w:gridSpan w:val="3"/>
            <w:vAlign w:val="center"/>
          </w:tcPr>
          <w:p w14:paraId="6388CFC0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I – descrição da necessidade da contratação </w:t>
            </w:r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(OBRIGATÓRIO)</w:t>
            </w:r>
          </w:p>
        </w:tc>
        <w:tc>
          <w:tcPr>
            <w:tcW w:w="1126" w:type="dxa"/>
          </w:tcPr>
          <w:p w14:paraId="1296D9B6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D38A2E9" w14:textId="77777777">
        <w:tc>
          <w:tcPr>
            <w:tcW w:w="755" w:type="dxa"/>
            <w:vMerge/>
            <w:vAlign w:val="center"/>
          </w:tcPr>
          <w:p w14:paraId="4583AC0C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676C13CF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II – previsão da contratação no PCA</w:t>
            </w:r>
          </w:p>
        </w:tc>
        <w:tc>
          <w:tcPr>
            <w:tcW w:w="1126" w:type="dxa"/>
          </w:tcPr>
          <w:p w14:paraId="3840E90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A1D9171" w14:textId="77777777">
        <w:tc>
          <w:tcPr>
            <w:tcW w:w="755" w:type="dxa"/>
            <w:vMerge/>
            <w:vAlign w:val="center"/>
          </w:tcPr>
          <w:p w14:paraId="70CE97AA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409D387D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III – requisitos da contratação</w:t>
            </w:r>
          </w:p>
        </w:tc>
        <w:tc>
          <w:tcPr>
            <w:tcW w:w="1126" w:type="dxa"/>
          </w:tcPr>
          <w:p w14:paraId="6A8CE441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119F3C7C" w14:textId="77777777">
        <w:tc>
          <w:tcPr>
            <w:tcW w:w="755" w:type="dxa"/>
            <w:vMerge/>
            <w:vAlign w:val="center"/>
          </w:tcPr>
          <w:p w14:paraId="1B61713F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4424586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IV – estimativas das quantidades para contratação (memórias de cálculo) </w:t>
            </w:r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(OBRIGATÓRIO)</w:t>
            </w:r>
          </w:p>
        </w:tc>
        <w:tc>
          <w:tcPr>
            <w:tcW w:w="1126" w:type="dxa"/>
          </w:tcPr>
          <w:p w14:paraId="7D71CBAA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7B1CF447" w14:textId="77777777">
        <w:tc>
          <w:tcPr>
            <w:tcW w:w="755" w:type="dxa"/>
            <w:vMerge/>
            <w:vAlign w:val="center"/>
          </w:tcPr>
          <w:p w14:paraId="24E0211D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456314A0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V – levantamento de mercado (análise das alternativas e justificativa técnica e econômica da escolha)</w:t>
            </w:r>
          </w:p>
        </w:tc>
        <w:tc>
          <w:tcPr>
            <w:tcW w:w="1126" w:type="dxa"/>
          </w:tcPr>
          <w:p w14:paraId="051B15B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70371B5E" w14:textId="77777777">
        <w:tc>
          <w:tcPr>
            <w:tcW w:w="755" w:type="dxa"/>
            <w:vMerge/>
            <w:vAlign w:val="center"/>
          </w:tcPr>
          <w:p w14:paraId="20D45017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C11456B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VI – estimativa do valor da contratação (preços unitários, memórias de cálculos, opção pelo sigilo ou não até a conclusão da licitação) </w:t>
            </w:r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(OBRIGATÓRIO)</w:t>
            </w:r>
          </w:p>
        </w:tc>
        <w:tc>
          <w:tcPr>
            <w:tcW w:w="1126" w:type="dxa"/>
          </w:tcPr>
          <w:p w14:paraId="0DA0E32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9C37A2D" w14:textId="77777777">
        <w:tc>
          <w:tcPr>
            <w:tcW w:w="755" w:type="dxa"/>
            <w:vMerge/>
            <w:vAlign w:val="center"/>
          </w:tcPr>
          <w:p w14:paraId="0D21DAF0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66D8F157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VII – descrição da solução (exigências de manutenção e assistência técnica, se for o caso)</w:t>
            </w:r>
          </w:p>
        </w:tc>
        <w:tc>
          <w:tcPr>
            <w:tcW w:w="1126" w:type="dxa"/>
          </w:tcPr>
          <w:p w14:paraId="2BAF93BD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8FBDF7A" w14:textId="77777777">
        <w:tc>
          <w:tcPr>
            <w:tcW w:w="755" w:type="dxa"/>
            <w:vMerge/>
            <w:vAlign w:val="center"/>
          </w:tcPr>
          <w:p w14:paraId="2B32D2E3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57D10D54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VIII – justificativa para parcelamento ou não do objeto (</w:t>
            </w:r>
            <w:proofErr w:type="spell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art</w:t>
            </w:r>
            <w:proofErr w:type="spellEnd"/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, 9º, VII da IN SEGES 58/2022) </w:t>
            </w:r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(OBRIGATÓRIO)</w:t>
            </w:r>
          </w:p>
        </w:tc>
        <w:tc>
          <w:tcPr>
            <w:tcW w:w="1126" w:type="dxa"/>
          </w:tcPr>
          <w:p w14:paraId="09F93892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3572042" w14:textId="77777777">
        <w:tc>
          <w:tcPr>
            <w:tcW w:w="755" w:type="dxa"/>
            <w:vMerge/>
            <w:vAlign w:val="center"/>
          </w:tcPr>
          <w:p w14:paraId="31B92C21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27DEBB8A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IX – demonstrativo dos resultados pretendidos</w:t>
            </w:r>
          </w:p>
        </w:tc>
        <w:tc>
          <w:tcPr>
            <w:tcW w:w="1126" w:type="dxa"/>
          </w:tcPr>
          <w:p w14:paraId="26CD76E6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7AC9B29D" w14:textId="77777777">
        <w:tc>
          <w:tcPr>
            <w:tcW w:w="755" w:type="dxa"/>
            <w:vMerge/>
            <w:vAlign w:val="center"/>
          </w:tcPr>
          <w:p w14:paraId="307D617D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5511C642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X – providências prévias à contratação</w:t>
            </w:r>
          </w:p>
        </w:tc>
        <w:tc>
          <w:tcPr>
            <w:tcW w:w="1126" w:type="dxa"/>
          </w:tcPr>
          <w:p w14:paraId="25EFC79E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3AC77C9" w14:textId="77777777">
        <w:tc>
          <w:tcPr>
            <w:tcW w:w="755" w:type="dxa"/>
            <w:vMerge/>
            <w:vAlign w:val="center"/>
          </w:tcPr>
          <w:p w14:paraId="26D63669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2F219EA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XI – contratações correlatas ou interdependentes</w:t>
            </w:r>
          </w:p>
        </w:tc>
        <w:tc>
          <w:tcPr>
            <w:tcW w:w="1126" w:type="dxa"/>
          </w:tcPr>
          <w:p w14:paraId="1CD8C93A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5F1D45B" w14:textId="77777777">
        <w:tc>
          <w:tcPr>
            <w:tcW w:w="755" w:type="dxa"/>
            <w:vMerge/>
            <w:vAlign w:val="center"/>
          </w:tcPr>
          <w:p w14:paraId="4A7C2FF6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1948D752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XII – descrição de impactos ambientais e medidas mitigadoras</w:t>
            </w:r>
          </w:p>
        </w:tc>
        <w:tc>
          <w:tcPr>
            <w:tcW w:w="1126" w:type="dxa"/>
          </w:tcPr>
          <w:p w14:paraId="1A792E4C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4F23287" w14:textId="77777777">
        <w:tc>
          <w:tcPr>
            <w:tcW w:w="755" w:type="dxa"/>
            <w:vMerge/>
            <w:vAlign w:val="center"/>
          </w:tcPr>
          <w:p w14:paraId="196C6A1F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6F2FF08A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XIII – posicionamento conclusivo sobre a contratação </w:t>
            </w:r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(OBRIGATÓRIO)</w:t>
            </w:r>
          </w:p>
        </w:tc>
        <w:tc>
          <w:tcPr>
            <w:tcW w:w="1126" w:type="dxa"/>
          </w:tcPr>
          <w:p w14:paraId="1D2BD0B3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6A4C9FF4" w14:textId="77777777">
        <w:tc>
          <w:tcPr>
            <w:tcW w:w="9209" w:type="dxa"/>
            <w:gridSpan w:val="4"/>
            <w:vAlign w:val="center"/>
          </w:tcPr>
          <w:p w14:paraId="4A89342B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5- Análise de risco preliminar (ARP) (art. 18, inciso X da Lei 14.133/2021)</w:t>
            </w:r>
          </w:p>
        </w:tc>
        <w:tc>
          <w:tcPr>
            <w:tcW w:w="1126" w:type="dxa"/>
          </w:tcPr>
          <w:p w14:paraId="0CA32845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715C49C" w14:textId="77777777">
        <w:tc>
          <w:tcPr>
            <w:tcW w:w="9209" w:type="dxa"/>
            <w:gridSpan w:val="4"/>
            <w:vAlign w:val="center"/>
          </w:tcPr>
          <w:p w14:paraId="18A13905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6- Termo de referência (TR) (art. 6º., XXIII da Lei 14.133/2021)</w:t>
            </w:r>
          </w:p>
        </w:tc>
        <w:tc>
          <w:tcPr>
            <w:tcW w:w="1126" w:type="dxa"/>
          </w:tcPr>
          <w:p w14:paraId="7C154570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B3910FD" w14:textId="77777777">
        <w:tc>
          <w:tcPr>
            <w:tcW w:w="755" w:type="dxa"/>
            <w:vMerge w:val="restart"/>
            <w:textDirection w:val="btLr"/>
            <w:vAlign w:val="center"/>
          </w:tcPr>
          <w:p w14:paraId="7924764D" w14:textId="77777777" w:rsidR="00FB3A32" w:rsidRDefault="00000000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Requisitos</w:t>
            </w:r>
          </w:p>
        </w:tc>
        <w:tc>
          <w:tcPr>
            <w:tcW w:w="8454" w:type="dxa"/>
            <w:gridSpan w:val="3"/>
            <w:vAlign w:val="center"/>
          </w:tcPr>
          <w:p w14:paraId="06DB5BD1" w14:textId="77777777" w:rsidR="00FB3A32" w:rsidRDefault="00000000">
            <w:pPr>
              <w:pStyle w:val="PargrafodaLista"/>
              <w:numPr>
                <w:ilvl w:val="0"/>
                <w:numId w:val="1"/>
              </w:numPr>
              <w:spacing w:after="60" w:line="240" w:lineRule="auto"/>
              <w:ind w:left="318" w:hanging="318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Definição do objeto (natureza, quantitativo, prazo do contrato e possibilidade de prorrogação)</w:t>
            </w:r>
          </w:p>
        </w:tc>
        <w:tc>
          <w:tcPr>
            <w:tcW w:w="1126" w:type="dxa"/>
          </w:tcPr>
          <w:p w14:paraId="285E0D83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3B270F7" w14:textId="77777777">
        <w:tc>
          <w:tcPr>
            <w:tcW w:w="755" w:type="dxa"/>
            <w:vMerge/>
            <w:vAlign w:val="center"/>
          </w:tcPr>
          <w:p w14:paraId="174D8ECF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156C46F6" w14:textId="77777777" w:rsidR="00FB3A32" w:rsidRDefault="00000000">
            <w:pPr>
              <w:pStyle w:val="PargrafodaLista"/>
              <w:numPr>
                <w:ilvl w:val="0"/>
                <w:numId w:val="1"/>
              </w:numPr>
              <w:spacing w:after="60" w:line="240" w:lineRule="auto"/>
              <w:ind w:left="318" w:hanging="318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Fundamentação da contratação</w:t>
            </w:r>
          </w:p>
        </w:tc>
        <w:tc>
          <w:tcPr>
            <w:tcW w:w="1126" w:type="dxa"/>
          </w:tcPr>
          <w:p w14:paraId="75EB01D6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0795775" w14:textId="77777777">
        <w:tc>
          <w:tcPr>
            <w:tcW w:w="755" w:type="dxa"/>
            <w:vMerge/>
            <w:vAlign w:val="center"/>
          </w:tcPr>
          <w:p w14:paraId="7FA4A83E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6AD73DAB" w14:textId="77777777" w:rsidR="00FB3A32" w:rsidRDefault="00000000">
            <w:pPr>
              <w:pStyle w:val="PargrafodaLista"/>
              <w:numPr>
                <w:ilvl w:val="0"/>
                <w:numId w:val="1"/>
              </w:numPr>
              <w:spacing w:after="60" w:line="240" w:lineRule="auto"/>
              <w:ind w:left="318" w:hanging="318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Descrição da solução (considerando o ciclo do objeto)</w:t>
            </w:r>
          </w:p>
        </w:tc>
        <w:tc>
          <w:tcPr>
            <w:tcW w:w="1126" w:type="dxa"/>
          </w:tcPr>
          <w:p w14:paraId="5E65BFBB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0117A67" w14:textId="77777777">
        <w:tc>
          <w:tcPr>
            <w:tcW w:w="755" w:type="dxa"/>
            <w:vMerge/>
            <w:vAlign w:val="center"/>
          </w:tcPr>
          <w:p w14:paraId="4A1CD3E8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4EFA5229" w14:textId="77777777" w:rsidR="00FB3A32" w:rsidRDefault="00000000">
            <w:pPr>
              <w:pStyle w:val="PargrafodaLista"/>
              <w:numPr>
                <w:ilvl w:val="0"/>
                <w:numId w:val="1"/>
              </w:numPr>
              <w:spacing w:after="60" w:line="240" w:lineRule="auto"/>
              <w:ind w:left="318" w:hanging="318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Requisitos da contratação</w:t>
            </w:r>
          </w:p>
        </w:tc>
        <w:tc>
          <w:tcPr>
            <w:tcW w:w="1126" w:type="dxa"/>
          </w:tcPr>
          <w:p w14:paraId="742EBCE4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4C64F93" w14:textId="77777777">
        <w:tc>
          <w:tcPr>
            <w:tcW w:w="755" w:type="dxa"/>
            <w:vMerge/>
            <w:vAlign w:val="center"/>
          </w:tcPr>
          <w:p w14:paraId="799199C1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61C4873C" w14:textId="77777777" w:rsidR="00FB3A32" w:rsidRDefault="00000000">
            <w:pPr>
              <w:pStyle w:val="PargrafodaLista"/>
              <w:numPr>
                <w:ilvl w:val="0"/>
                <w:numId w:val="1"/>
              </w:numPr>
              <w:spacing w:after="60" w:line="240" w:lineRule="auto"/>
              <w:ind w:left="318" w:hanging="318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Modelo de execução do objeto</w:t>
            </w:r>
          </w:p>
        </w:tc>
        <w:tc>
          <w:tcPr>
            <w:tcW w:w="1126" w:type="dxa"/>
          </w:tcPr>
          <w:p w14:paraId="4B84E80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85E4B3F" w14:textId="77777777">
        <w:tc>
          <w:tcPr>
            <w:tcW w:w="755" w:type="dxa"/>
            <w:vMerge/>
            <w:vAlign w:val="center"/>
          </w:tcPr>
          <w:p w14:paraId="06E79DFC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7EA48F61" w14:textId="77777777" w:rsidR="00FB3A32" w:rsidRDefault="00000000">
            <w:pPr>
              <w:pStyle w:val="PargrafodaLista"/>
              <w:numPr>
                <w:ilvl w:val="0"/>
                <w:numId w:val="1"/>
              </w:numPr>
              <w:spacing w:after="60" w:line="240" w:lineRule="auto"/>
              <w:ind w:left="318" w:hanging="318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Modelo de gestão do contrato (fiscalização)</w:t>
            </w:r>
          </w:p>
        </w:tc>
        <w:tc>
          <w:tcPr>
            <w:tcW w:w="1126" w:type="dxa"/>
          </w:tcPr>
          <w:p w14:paraId="0A1D7D5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13451FDE" w14:textId="77777777">
        <w:tc>
          <w:tcPr>
            <w:tcW w:w="755" w:type="dxa"/>
            <w:vMerge/>
            <w:vAlign w:val="center"/>
          </w:tcPr>
          <w:p w14:paraId="44798528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4F61E23" w14:textId="77777777" w:rsidR="00FB3A32" w:rsidRDefault="00000000">
            <w:pPr>
              <w:pStyle w:val="PargrafodaLista"/>
              <w:numPr>
                <w:ilvl w:val="0"/>
                <w:numId w:val="1"/>
              </w:numPr>
              <w:spacing w:after="60" w:line="240" w:lineRule="auto"/>
              <w:ind w:left="318" w:hanging="318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Critérios de medição e pagamento</w:t>
            </w:r>
          </w:p>
        </w:tc>
        <w:tc>
          <w:tcPr>
            <w:tcW w:w="1126" w:type="dxa"/>
          </w:tcPr>
          <w:p w14:paraId="70EEC694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0F8FB8F" w14:textId="77777777">
        <w:tc>
          <w:tcPr>
            <w:tcW w:w="755" w:type="dxa"/>
            <w:vMerge/>
            <w:vAlign w:val="center"/>
          </w:tcPr>
          <w:p w14:paraId="5DE4441D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1915FCC8" w14:textId="77777777" w:rsidR="00FB3A32" w:rsidRDefault="00000000">
            <w:pPr>
              <w:pStyle w:val="PargrafodaLista"/>
              <w:numPr>
                <w:ilvl w:val="0"/>
                <w:numId w:val="1"/>
              </w:numPr>
              <w:spacing w:after="60" w:line="240" w:lineRule="auto"/>
              <w:ind w:left="318" w:hanging="318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Forma e critérios de seleção do fornecedor</w:t>
            </w:r>
          </w:p>
        </w:tc>
        <w:tc>
          <w:tcPr>
            <w:tcW w:w="1126" w:type="dxa"/>
          </w:tcPr>
          <w:p w14:paraId="7B8F3BE0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B40F5CD" w14:textId="77777777">
        <w:tc>
          <w:tcPr>
            <w:tcW w:w="755" w:type="dxa"/>
            <w:vMerge/>
            <w:vAlign w:val="center"/>
          </w:tcPr>
          <w:p w14:paraId="2AD7681B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24C18E68" w14:textId="77777777" w:rsidR="00FB3A32" w:rsidRDefault="00000000">
            <w:pPr>
              <w:pStyle w:val="PargrafodaLista"/>
              <w:numPr>
                <w:ilvl w:val="0"/>
                <w:numId w:val="1"/>
              </w:numPr>
              <w:spacing w:after="60" w:line="240" w:lineRule="auto"/>
              <w:ind w:left="318" w:hanging="318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Estimativa de valor da contratação</w:t>
            </w:r>
          </w:p>
        </w:tc>
        <w:tc>
          <w:tcPr>
            <w:tcW w:w="1126" w:type="dxa"/>
          </w:tcPr>
          <w:p w14:paraId="3080E0E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244DD0D" w14:textId="77777777">
        <w:tc>
          <w:tcPr>
            <w:tcW w:w="755" w:type="dxa"/>
            <w:vMerge/>
            <w:vAlign w:val="center"/>
          </w:tcPr>
          <w:p w14:paraId="6622AB49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5B120C59" w14:textId="77777777" w:rsidR="00FB3A32" w:rsidRDefault="00000000">
            <w:pPr>
              <w:pStyle w:val="PargrafodaLista"/>
              <w:numPr>
                <w:ilvl w:val="0"/>
                <w:numId w:val="1"/>
              </w:numPr>
              <w:spacing w:after="60" w:line="240" w:lineRule="auto"/>
              <w:ind w:left="318" w:hanging="318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Adequação orçamentária</w:t>
            </w:r>
          </w:p>
        </w:tc>
        <w:tc>
          <w:tcPr>
            <w:tcW w:w="1126" w:type="dxa"/>
          </w:tcPr>
          <w:p w14:paraId="5E70A3B2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1D41A5D" w14:textId="77777777">
        <w:tc>
          <w:tcPr>
            <w:tcW w:w="755" w:type="dxa"/>
            <w:vMerge/>
            <w:vAlign w:val="center"/>
          </w:tcPr>
          <w:p w14:paraId="46E0F917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3FC0B821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Utilizou modelo padronizado? (Decreto Estadual 68.185/2023)</w:t>
            </w:r>
          </w:p>
        </w:tc>
        <w:tc>
          <w:tcPr>
            <w:tcW w:w="1126" w:type="dxa"/>
          </w:tcPr>
          <w:p w14:paraId="5F649C7C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A55E89D" w14:textId="77777777">
        <w:tc>
          <w:tcPr>
            <w:tcW w:w="9209" w:type="dxa"/>
            <w:gridSpan w:val="4"/>
            <w:vAlign w:val="center"/>
          </w:tcPr>
          <w:p w14:paraId="3104290B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7- Pesquisa de preços – Valor estimado da contratação (art. 18, IV, e 23 da Lei 14.133/2021 e Decreto Estadual 67.888/2023)</w:t>
            </w:r>
          </w:p>
        </w:tc>
        <w:tc>
          <w:tcPr>
            <w:tcW w:w="1126" w:type="dxa"/>
          </w:tcPr>
          <w:p w14:paraId="07A75AE0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DBFD755" w14:textId="77777777">
        <w:tc>
          <w:tcPr>
            <w:tcW w:w="9209" w:type="dxa"/>
            <w:gridSpan w:val="4"/>
            <w:vAlign w:val="center"/>
          </w:tcPr>
          <w:p w14:paraId="0CC9B371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8- Pesquisa de preços – parâmetros para aferição do melhor preço (art. 3º. do Decreto Estadual 67.888/2023)</w:t>
            </w:r>
          </w:p>
        </w:tc>
        <w:tc>
          <w:tcPr>
            <w:tcW w:w="1126" w:type="dxa"/>
          </w:tcPr>
          <w:p w14:paraId="30F5B8D0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4A4A630" w14:textId="77777777">
        <w:tc>
          <w:tcPr>
            <w:tcW w:w="9209" w:type="dxa"/>
            <w:gridSpan w:val="4"/>
            <w:vAlign w:val="center"/>
          </w:tcPr>
          <w:p w14:paraId="23B4B491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9- Pesquisa de preços – Justificativa de preços (art. 7º. Do Decreto Estadual 67.888/2023)</w:t>
            </w:r>
          </w:p>
        </w:tc>
        <w:tc>
          <w:tcPr>
            <w:tcW w:w="1126" w:type="dxa"/>
          </w:tcPr>
          <w:p w14:paraId="667FEC99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60658ACB" w14:textId="77777777">
        <w:tc>
          <w:tcPr>
            <w:tcW w:w="9209" w:type="dxa"/>
            <w:gridSpan w:val="4"/>
            <w:vAlign w:val="center"/>
          </w:tcPr>
          <w:p w14:paraId="4B885BE6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10- Grade de Preços – Sistema Mercúrio, com todas as cotações obtidas</w:t>
            </w:r>
          </w:p>
        </w:tc>
        <w:tc>
          <w:tcPr>
            <w:tcW w:w="1126" w:type="dxa"/>
          </w:tcPr>
          <w:p w14:paraId="493A65F0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763E577" w14:textId="77777777">
        <w:tc>
          <w:tcPr>
            <w:tcW w:w="9209" w:type="dxa"/>
            <w:gridSpan w:val="4"/>
            <w:vAlign w:val="center"/>
          </w:tcPr>
          <w:p w14:paraId="328A6916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11- Documento de Compra</w:t>
            </w:r>
          </w:p>
        </w:tc>
        <w:tc>
          <w:tcPr>
            <w:tcW w:w="1126" w:type="dxa"/>
          </w:tcPr>
          <w:p w14:paraId="02EE3495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74F35952" w14:textId="77777777">
        <w:tc>
          <w:tcPr>
            <w:tcW w:w="9209" w:type="dxa"/>
            <w:gridSpan w:val="4"/>
            <w:vAlign w:val="center"/>
          </w:tcPr>
          <w:p w14:paraId="1E66B597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lastRenderedPageBreak/>
              <w:t>12- Reserva(s) Financeira(s) (valor e centro de despesa)</w:t>
            </w:r>
          </w:p>
        </w:tc>
        <w:tc>
          <w:tcPr>
            <w:tcW w:w="1126" w:type="dxa"/>
          </w:tcPr>
          <w:p w14:paraId="6551248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E3EADE6" w14:textId="77777777">
        <w:tc>
          <w:tcPr>
            <w:tcW w:w="9209" w:type="dxa"/>
            <w:gridSpan w:val="4"/>
            <w:vAlign w:val="center"/>
          </w:tcPr>
          <w:p w14:paraId="36B69421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13- Designação do Pregoeiro publicada no DOESP (art. 8º. Da Lei 14.133/2021 e art. 1º., inciso I, item b da Portaria GR 8.321/2024)</w:t>
            </w:r>
          </w:p>
        </w:tc>
        <w:tc>
          <w:tcPr>
            <w:tcW w:w="1126" w:type="dxa"/>
          </w:tcPr>
          <w:p w14:paraId="155D7ADA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B297775" w14:textId="77777777">
        <w:tc>
          <w:tcPr>
            <w:tcW w:w="9209" w:type="dxa"/>
            <w:gridSpan w:val="4"/>
            <w:vAlign w:val="center"/>
          </w:tcPr>
          <w:p w14:paraId="05A22CF2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14- Edital do Pregão a ser assinado pela Autoridade Competente</w:t>
            </w:r>
          </w:p>
        </w:tc>
        <w:tc>
          <w:tcPr>
            <w:tcW w:w="1126" w:type="dxa"/>
          </w:tcPr>
          <w:p w14:paraId="39A2F1F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2E7CA14" w14:textId="77777777">
        <w:tc>
          <w:tcPr>
            <w:tcW w:w="1050" w:type="dxa"/>
            <w:gridSpan w:val="2"/>
            <w:vMerge w:val="restart"/>
            <w:vAlign w:val="center"/>
          </w:tcPr>
          <w:p w14:paraId="40D89E78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15- Edital padrão?</w:t>
            </w:r>
          </w:p>
        </w:tc>
        <w:tc>
          <w:tcPr>
            <w:tcW w:w="583" w:type="dxa"/>
            <w:vMerge w:val="restart"/>
            <w:vAlign w:val="center"/>
          </w:tcPr>
          <w:p w14:paraId="514428B3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Não</w:t>
            </w:r>
          </w:p>
        </w:tc>
        <w:tc>
          <w:tcPr>
            <w:tcW w:w="7576" w:type="dxa"/>
            <w:vAlign w:val="center"/>
          </w:tcPr>
          <w:p w14:paraId="3EDA4354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Encaminhar o processo à Procuradoria Geral (PG) para parecer jurídico (art. 1º., §3º. da Portaria PG 12/2024)</w:t>
            </w:r>
          </w:p>
        </w:tc>
        <w:tc>
          <w:tcPr>
            <w:tcW w:w="1126" w:type="dxa"/>
          </w:tcPr>
          <w:p w14:paraId="5655C15C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6DB19FEC" w14:textId="77777777">
        <w:tc>
          <w:tcPr>
            <w:tcW w:w="1050" w:type="dxa"/>
            <w:gridSpan w:val="2"/>
            <w:vMerge/>
            <w:vAlign w:val="center"/>
          </w:tcPr>
          <w:p w14:paraId="01402B13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583" w:type="dxa"/>
            <w:vMerge/>
            <w:vAlign w:val="center"/>
          </w:tcPr>
          <w:p w14:paraId="15C12829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7576" w:type="dxa"/>
            <w:vAlign w:val="center"/>
          </w:tcPr>
          <w:p w14:paraId="2E2E5F79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Parecer da Procuradoria Geral (</w:t>
            </w:r>
            <w:proofErr w:type="spell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Art</w:t>
            </w:r>
            <w:proofErr w:type="spellEnd"/>
            <w:r>
              <w:rPr>
                <w:rFonts w:ascii="CenturyGothic" w:eastAsia="Calibri" w:hAnsi="CenturyGothic" w:cs="CenturyGothic"/>
                <w:sz w:val="20"/>
                <w:szCs w:val="20"/>
              </w:rPr>
              <w:t>, 53 da Lei 14.133/2021)</w:t>
            </w:r>
          </w:p>
        </w:tc>
        <w:tc>
          <w:tcPr>
            <w:tcW w:w="1126" w:type="dxa"/>
          </w:tcPr>
          <w:p w14:paraId="44117B3D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C198EEC" w14:textId="77777777">
        <w:tc>
          <w:tcPr>
            <w:tcW w:w="1050" w:type="dxa"/>
            <w:gridSpan w:val="2"/>
            <w:vMerge/>
            <w:vAlign w:val="center"/>
          </w:tcPr>
          <w:p w14:paraId="52511147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583" w:type="dxa"/>
            <w:vAlign w:val="center"/>
          </w:tcPr>
          <w:p w14:paraId="0B10A40B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proofErr w:type="spellStart"/>
            <w:r>
              <w:rPr>
                <w:rFonts w:ascii="CenturyGothic" w:eastAsia="Calibri" w:hAnsi="CenturyGothic" w:cs="CenturyGothic"/>
                <w:sz w:val="20"/>
                <w:szCs w:val="20"/>
              </w:rPr>
              <w:t>SIm</w:t>
            </w:r>
            <w:proofErr w:type="spellEnd"/>
          </w:p>
        </w:tc>
        <w:tc>
          <w:tcPr>
            <w:tcW w:w="7576" w:type="dxa"/>
            <w:vAlign w:val="center"/>
          </w:tcPr>
          <w:p w14:paraId="1871E5E8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Relatório de verificação (Portaria PG 12/2024) – utilização de minutas pré-aprovadas pelo órgão jurídico (art. 53, §5º. da lei 14.133/2021)</w:t>
            </w:r>
          </w:p>
        </w:tc>
        <w:tc>
          <w:tcPr>
            <w:tcW w:w="1126" w:type="dxa"/>
          </w:tcPr>
          <w:p w14:paraId="648DB9B0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A1F44A0" w14:textId="77777777">
        <w:tc>
          <w:tcPr>
            <w:tcW w:w="9209" w:type="dxa"/>
            <w:gridSpan w:val="4"/>
            <w:vAlign w:val="center"/>
          </w:tcPr>
          <w:p w14:paraId="6B8CC27B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16- Encaminhar ao DFEI (DF) para inspeção se valor da compra acima de R$ 650mil (art. 1º.,inciso I, item a da Portaria GR.8.321/2024)</w:t>
            </w:r>
          </w:p>
        </w:tc>
        <w:tc>
          <w:tcPr>
            <w:tcW w:w="1126" w:type="dxa"/>
          </w:tcPr>
          <w:p w14:paraId="120DE53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E122C5A" w14:textId="77777777">
        <w:tc>
          <w:tcPr>
            <w:tcW w:w="9209" w:type="dxa"/>
            <w:gridSpan w:val="4"/>
            <w:vAlign w:val="center"/>
          </w:tcPr>
          <w:p w14:paraId="5C987934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17- despacho da Autoridade Competente autorizando a despesa (Art. 1º., inciso II, item h da Portaria GR 8.321/2024) e determinando a divulgação do edital no PNCP (Art. 53, §3º. da lei 14.133/2021)</w:t>
            </w:r>
          </w:p>
        </w:tc>
        <w:tc>
          <w:tcPr>
            <w:tcW w:w="1126" w:type="dxa"/>
          </w:tcPr>
          <w:p w14:paraId="606E99E1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49BBC1C" w14:textId="77777777">
        <w:tc>
          <w:tcPr>
            <w:tcW w:w="9209" w:type="dxa"/>
            <w:gridSpan w:val="4"/>
            <w:vAlign w:val="center"/>
          </w:tcPr>
          <w:p w14:paraId="6A3C237A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18- Publicação do edital na íntegra no Portal Nacional de Compras Públicas – PNCP (art. 54 da Lei 14.133/2021)</w:t>
            </w:r>
          </w:p>
        </w:tc>
        <w:tc>
          <w:tcPr>
            <w:tcW w:w="1126" w:type="dxa"/>
          </w:tcPr>
          <w:p w14:paraId="2029F4A9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B12D897" w14:textId="77777777">
        <w:tc>
          <w:tcPr>
            <w:tcW w:w="9209" w:type="dxa"/>
            <w:gridSpan w:val="4"/>
            <w:vAlign w:val="center"/>
          </w:tcPr>
          <w:p w14:paraId="658C20F0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19- Publicação do extrato do pregão no DOE e jornal diário de grande circulação (art. 54, §1º. da Lei 14.133/2021) e Divulgação na Internet – no mínimo 8 dias úteis para aquisição de bens (art. 55, inciso I, item “a” da Lei 14.133/2021) e 10 dias úteis para aquisição de serviços e obras e serviços comuns de engenharia (art. 55, inciso II, item “a” da Lei 14.133/2021) entre a divulgação e a data de recebimento das propostas</w:t>
            </w:r>
          </w:p>
        </w:tc>
        <w:tc>
          <w:tcPr>
            <w:tcW w:w="1126" w:type="dxa"/>
          </w:tcPr>
          <w:p w14:paraId="4BD87BD1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85B8B8D" w14:textId="77777777">
        <w:tc>
          <w:tcPr>
            <w:tcW w:w="9209" w:type="dxa"/>
            <w:gridSpan w:val="4"/>
            <w:vAlign w:val="center"/>
          </w:tcPr>
          <w:p w14:paraId="2D0C06A0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20- Publicação integral do edital e seus anexos em sítio eletrônico oficial (art. 54, §2º. da Lei 14.133/2024) (Facultativo)</w:t>
            </w:r>
          </w:p>
        </w:tc>
        <w:tc>
          <w:tcPr>
            <w:tcW w:w="1126" w:type="dxa"/>
          </w:tcPr>
          <w:p w14:paraId="416705EF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</w:p>
        </w:tc>
      </w:tr>
      <w:tr w:rsidR="00FB3A32" w14:paraId="38E3E0E8" w14:textId="77777777">
        <w:tc>
          <w:tcPr>
            <w:tcW w:w="9209" w:type="dxa"/>
            <w:gridSpan w:val="4"/>
            <w:vAlign w:val="center"/>
          </w:tcPr>
          <w:p w14:paraId="5B055F03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21- </w:t>
            </w:r>
            <w:r>
              <w:rPr>
                <w:rFonts w:ascii="CenturyGothic" w:eastAsia="Calibri" w:hAnsi="CenturyGothic" w:cs="CenturyGothic"/>
                <w:strike/>
                <w:sz w:val="20"/>
                <w:szCs w:val="20"/>
              </w:rPr>
              <w:t xml:space="preserve">Inclusão do edital no Sistema AUDESP-TCE </w:t>
            </w:r>
            <w:r>
              <w:rPr>
                <w:rFonts w:ascii="CenturyGothic" w:eastAsia="Calibri" w:hAnsi="CenturyGothic" w:cs="CenturyGothic"/>
                <w:b/>
                <w:bCs/>
                <w:sz w:val="20"/>
                <w:szCs w:val="20"/>
              </w:rPr>
              <w:t>NÃO É MAIS NECESSÁRIO</w:t>
            </w:r>
          </w:p>
        </w:tc>
        <w:tc>
          <w:tcPr>
            <w:tcW w:w="1126" w:type="dxa"/>
            <w:shd w:val="clear" w:color="auto" w:fill="auto"/>
          </w:tcPr>
          <w:p w14:paraId="781AD82B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</w:p>
        </w:tc>
      </w:tr>
      <w:tr w:rsidR="00FB3A32" w14:paraId="15BD5C98" w14:textId="77777777">
        <w:tc>
          <w:tcPr>
            <w:tcW w:w="9209" w:type="dxa"/>
            <w:gridSpan w:val="4"/>
            <w:vAlign w:val="center"/>
          </w:tcPr>
          <w:p w14:paraId="193804B7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22- Impugnação</w:t>
            </w:r>
          </w:p>
        </w:tc>
        <w:tc>
          <w:tcPr>
            <w:tcW w:w="1126" w:type="dxa"/>
          </w:tcPr>
          <w:p w14:paraId="1519B18E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A0116DE" w14:textId="77777777">
        <w:trPr>
          <w:cantSplit/>
          <w:trHeight w:val="565"/>
        </w:trPr>
        <w:tc>
          <w:tcPr>
            <w:tcW w:w="755" w:type="dxa"/>
            <w:vMerge w:val="restart"/>
            <w:textDirection w:val="btLr"/>
            <w:vAlign w:val="center"/>
          </w:tcPr>
          <w:p w14:paraId="1C95FC0D" w14:textId="77777777" w:rsidR="00FB3A32" w:rsidRDefault="00000000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SIM</w:t>
            </w:r>
          </w:p>
        </w:tc>
        <w:tc>
          <w:tcPr>
            <w:tcW w:w="8454" w:type="dxa"/>
            <w:gridSpan w:val="3"/>
            <w:vAlign w:val="center"/>
          </w:tcPr>
          <w:p w14:paraId="40F3477A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22a- Impugnação encaminhada para o endereço constante no edital (até 3 dias úteis antes da data de abertura – art. 164 da Lei 14.133/2021)</w:t>
            </w:r>
          </w:p>
        </w:tc>
        <w:tc>
          <w:tcPr>
            <w:tcW w:w="1126" w:type="dxa"/>
          </w:tcPr>
          <w:p w14:paraId="5009FB7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FE08B18" w14:textId="77777777">
        <w:trPr>
          <w:cantSplit/>
          <w:trHeight w:val="417"/>
        </w:trPr>
        <w:tc>
          <w:tcPr>
            <w:tcW w:w="755" w:type="dxa"/>
            <w:vMerge/>
            <w:textDirection w:val="btLr"/>
            <w:vAlign w:val="center"/>
          </w:tcPr>
          <w:p w14:paraId="06D70830" w14:textId="77777777" w:rsidR="00FB3A32" w:rsidRDefault="00FB3A32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261BC22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22b- Parecer do pregoeiro e da equipe de apoio sobre a impugnação (em até 3 dias úteis após o pedido de impugnação, limitado ao dia útil anterior à data de abertura – art. 164, parágrafo único da Lei 14.133/2021)</w:t>
            </w:r>
          </w:p>
        </w:tc>
        <w:tc>
          <w:tcPr>
            <w:tcW w:w="1126" w:type="dxa"/>
          </w:tcPr>
          <w:p w14:paraId="7A7B1BA5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DCC36C0" w14:textId="77777777">
        <w:trPr>
          <w:cantSplit/>
          <w:trHeight w:val="699"/>
        </w:trPr>
        <w:tc>
          <w:tcPr>
            <w:tcW w:w="755" w:type="dxa"/>
            <w:vMerge/>
            <w:textDirection w:val="btLr"/>
            <w:vAlign w:val="center"/>
          </w:tcPr>
          <w:p w14:paraId="4444F5C1" w14:textId="77777777" w:rsidR="00FB3A32" w:rsidRDefault="00FB3A32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2494C561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22c- Documento compras.gov.br demonstrando o cadastro da impugnação e a respectiva resposta, assim como divulgação em sítio eletrônico oficial (art. 164, parágrafo único da Lei 14.133/2021)</w:t>
            </w:r>
          </w:p>
        </w:tc>
        <w:tc>
          <w:tcPr>
            <w:tcW w:w="1126" w:type="dxa"/>
          </w:tcPr>
          <w:p w14:paraId="7A64F306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416B292" w14:textId="77777777">
        <w:trPr>
          <w:cantSplit/>
          <w:trHeight w:val="699"/>
        </w:trPr>
        <w:tc>
          <w:tcPr>
            <w:tcW w:w="755" w:type="dxa"/>
            <w:vMerge/>
            <w:textDirection w:val="btLr"/>
            <w:vAlign w:val="center"/>
          </w:tcPr>
          <w:p w14:paraId="6E5D2A1B" w14:textId="77777777" w:rsidR="00FB3A32" w:rsidRDefault="00FB3A32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7253D28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22d- Se a impugnação for acolhida, será definida e publicada nova data para realização do certame (retornar ao item 18 para registrar a alteração)</w:t>
            </w:r>
          </w:p>
        </w:tc>
        <w:tc>
          <w:tcPr>
            <w:tcW w:w="1126" w:type="dxa"/>
          </w:tcPr>
          <w:p w14:paraId="3AA7D803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149A4293" w14:textId="77777777">
        <w:tc>
          <w:tcPr>
            <w:tcW w:w="9209" w:type="dxa"/>
            <w:gridSpan w:val="4"/>
            <w:vAlign w:val="center"/>
          </w:tcPr>
          <w:p w14:paraId="05CD6FD2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23- pedidos de esclarecimento</w:t>
            </w:r>
          </w:p>
        </w:tc>
        <w:tc>
          <w:tcPr>
            <w:tcW w:w="1126" w:type="dxa"/>
          </w:tcPr>
          <w:p w14:paraId="35478A8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59628B8" w14:textId="77777777">
        <w:trPr>
          <w:cantSplit/>
          <w:trHeight w:val="565"/>
        </w:trPr>
        <w:tc>
          <w:tcPr>
            <w:tcW w:w="755" w:type="dxa"/>
            <w:vMerge w:val="restart"/>
            <w:textDirection w:val="btLr"/>
            <w:vAlign w:val="center"/>
          </w:tcPr>
          <w:p w14:paraId="7CF8B998" w14:textId="77777777" w:rsidR="00FB3A32" w:rsidRDefault="00000000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SIM</w:t>
            </w:r>
          </w:p>
        </w:tc>
        <w:tc>
          <w:tcPr>
            <w:tcW w:w="8454" w:type="dxa"/>
            <w:gridSpan w:val="3"/>
            <w:vAlign w:val="center"/>
          </w:tcPr>
          <w:p w14:paraId="6CF50543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23a- Solicitação de esclarecimento encaminhada para o endereço constante no edital (até 3 dias úteis antes da data de abertura – art. 164 da Lei 14.133/2021)</w:t>
            </w:r>
          </w:p>
        </w:tc>
        <w:tc>
          <w:tcPr>
            <w:tcW w:w="1126" w:type="dxa"/>
          </w:tcPr>
          <w:p w14:paraId="0ED7BDB9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1B8DFB2B" w14:textId="77777777">
        <w:trPr>
          <w:cantSplit/>
          <w:trHeight w:val="417"/>
        </w:trPr>
        <w:tc>
          <w:tcPr>
            <w:tcW w:w="755" w:type="dxa"/>
            <w:vMerge/>
            <w:textDirection w:val="btLr"/>
            <w:vAlign w:val="center"/>
          </w:tcPr>
          <w:p w14:paraId="6CA4CB65" w14:textId="77777777" w:rsidR="00FB3A32" w:rsidRDefault="00FB3A32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91BD682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23b- Resposta do pregoeiro e da equipe de apoio (em até 3 dias úteis após o pedido de esclarecimento, limitado ao dia útil anterior à data de abertura – art. 164, parágrafo único da Lei 14.133/2021)</w:t>
            </w:r>
          </w:p>
        </w:tc>
        <w:tc>
          <w:tcPr>
            <w:tcW w:w="1126" w:type="dxa"/>
          </w:tcPr>
          <w:p w14:paraId="0C00F399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323530A" w14:textId="77777777">
        <w:trPr>
          <w:cantSplit/>
          <w:trHeight w:val="699"/>
        </w:trPr>
        <w:tc>
          <w:tcPr>
            <w:tcW w:w="755" w:type="dxa"/>
            <w:vMerge/>
            <w:textDirection w:val="btLr"/>
            <w:vAlign w:val="center"/>
          </w:tcPr>
          <w:p w14:paraId="30E95825" w14:textId="77777777" w:rsidR="00FB3A32" w:rsidRDefault="00FB3A32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2E74DC6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23c- Documento compras.gov.br demonstrando o cadastro do esclarecimento e a respectiva resposta, assim como divulgação em sítio eletrônico oficial (art. 164, parágrafo único da Lei 14.133/2021)</w:t>
            </w:r>
          </w:p>
        </w:tc>
        <w:tc>
          <w:tcPr>
            <w:tcW w:w="1126" w:type="dxa"/>
          </w:tcPr>
          <w:p w14:paraId="7E9F5F9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7057D5A" w14:textId="77777777">
        <w:tc>
          <w:tcPr>
            <w:tcW w:w="9209" w:type="dxa"/>
            <w:gridSpan w:val="4"/>
            <w:vAlign w:val="center"/>
          </w:tcPr>
          <w:p w14:paraId="3D358B1D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24- Julgamento da proposta  </w:t>
            </w:r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(edital – ver quadro seguinte)</w:t>
            </w:r>
          </w:p>
        </w:tc>
        <w:tc>
          <w:tcPr>
            <w:tcW w:w="1126" w:type="dxa"/>
          </w:tcPr>
          <w:p w14:paraId="4A26A144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633DDBE" w14:textId="77777777">
        <w:tc>
          <w:tcPr>
            <w:tcW w:w="9209" w:type="dxa"/>
            <w:gridSpan w:val="4"/>
            <w:vAlign w:val="center"/>
          </w:tcPr>
          <w:p w14:paraId="38A6C2C2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25- Proposta original do fornecedor vencedor </w:t>
            </w:r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(anexo do edital – ver quadro seguinte)</w:t>
            </w:r>
          </w:p>
        </w:tc>
        <w:tc>
          <w:tcPr>
            <w:tcW w:w="1126" w:type="dxa"/>
          </w:tcPr>
          <w:p w14:paraId="708A56E1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</w:p>
        </w:tc>
      </w:tr>
      <w:tr w:rsidR="00FB3A32" w14:paraId="65AF1FD0" w14:textId="77777777">
        <w:tc>
          <w:tcPr>
            <w:tcW w:w="9209" w:type="dxa"/>
            <w:gridSpan w:val="4"/>
            <w:vAlign w:val="center"/>
          </w:tcPr>
          <w:p w14:paraId="0ECE7A00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26- Documentos de habilitação </w:t>
            </w:r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(TR – ver quadro seguinte, de acordo com o edital)</w:t>
            </w:r>
          </w:p>
        </w:tc>
        <w:tc>
          <w:tcPr>
            <w:tcW w:w="1126" w:type="dxa"/>
          </w:tcPr>
          <w:p w14:paraId="222AF96A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05C06AE5" w14:textId="77777777">
        <w:tc>
          <w:tcPr>
            <w:tcW w:w="9209" w:type="dxa"/>
            <w:gridSpan w:val="4"/>
            <w:vAlign w:val="center"/>
          </w:tcPr>
          <w:p w14:paraId="0A645345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27- Intenção de interposição de recurso da habilitação (art. 165, inciso I, item “c” da Lei 14.133/2021)</w:t>
            </w:r>
          </w:p>
        </w:tc>
        <w:tc>
          <w:tcPr>
            <w:tcW w:w="1126" w:type="dxa"/>
          </w:tcPr>
          <w:p w14:paraId="45DB3656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12B5A0B4" w14:textId="77777777">
        <w:tc>
          <w:tcPr>
            <w:tcW w:w="755" w:type="dxa"/>
            <w:vMerge w:val="restart"/>
            <w:textDirection w:val="btLr"/>
            <w:vAlign w:val="center"/>
          </w:tcPr>
          <w:p w14:paraId="41D18B03" w14:textId="77777777" w:rsidR="00FB3A32" w:rsidRDefault="00000000">
            <w:pPr>
              <w:spacing w:after="60" w:line="240" w:lineRule="auto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SIM</w:t>
            </w:r>
          </w:p>
        </w:tc>
        <w:tc>
          <w:tcPr>
            <w:tcW w:w="8454" w:type="dxa"/>
            <w:gridSpan w:val="3"/>
            <w:vAlign w:val="center"/>
          </w:tcPr>
          <w:p w14:paraId="1ECED84B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28a- Recurso do licitante (apresentado até 3 dias úteis após intimação ou a lavratura da ata – art. 165, inciso I da Lei 14.133/2021)</w:t>
            </w:r>
          </w:p>
        </w:tc>
        <w:tc>
          <w:tcPr>
            <w:tcW w:w="1126" w:type="dxa"/>
          </w:tcPr>
          <w:p w14:paraId="004C85CC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BFAB47A" w14:textId="77777777">
        <w:tc>
          <w:tcPr>
            <w:tcW w:w="755" w:type="dxa"/>
            <w:vMerge/>
            <w:vAlign w:val="center"/>
          </w:tcPr>
          <w:p w14:paraId="5CE2D8B4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b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5A06C42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28b- Contrarrazões dos demais licitantes (apresentada até 3 dias úteis após a intimação pessoal ou da divulgação da interposição de recurso – art. 165, §4º. da Lei 14.133/2021)</w:t>
            </w:r>
          </w:p>
        </w:tc>
        <w:tc>
          <w:tcPr>
            <w:tcW w:w="1126" w:type="dxa"/>
          </w:tcPr>
          <w:p w14:paraId="7665D71F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CA10603" w14:textId="77777777">
        <w:tc>
          <w:tcPr>
            <w:tcW w:w="755" w:type="dxa"/>
            <w:vMerge/>
            <w:vAlign w:val="center"/>
          </w:tcPr>
          <w:p w14:paraId="1BEA7BAC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b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0D9736AD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28c- Pregoeiro tem 3 dias úteis para reconsiderar ou encaminhar à autoridade superior (art. 165, §2º. da Lei 14.133/2021) – se reconsiderar, retornar ao item 24 ou 26</w:t>
            </w:r>
          </w:p>
        </w:tc>
        <w:tc>
          <w:tcPr>
            <w:tcW w:w="1126" w:type="dxa"/>
          </w:tcPr>
          <w:p w14:paraId="7D193F5E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1C81449D" w14:textId="77777777">
        <w:tc>
          <w:tcPr>
            <w:tcW w:w="755" w:type="dxa"/>
            <w:vMerge/>
            <w:vAlign w:val="center"/>
          </w:tcPr>
          <w:p w14:paraId="58708D83" w14:textId="77777777" w:rsidR="00FB3A32" w:rsidRDefault="00FB3A32">
            <w:pPr>
              <w:spacing w:after="60" w:line="240" w:lineRule="auto"/>
              <w:rPr>
                <w:rFonts w:ascii="CenturyGothic" w:hAnsi="CenturyGothic" w:cs="CenturyGothic"/>
                <w:b/>
                <w:sz w:val="20"/>
                <w:szCs w:val="20"/>
              </w:rPr>
            </w:pPr>
          </w:p>
        </w:tc>
        <w:tc>
          <w:tcPr>
            <w:tcW w:w="8454" w:type="dxa"/>
            <w:gridSpan w:val="3"/>
            <w:vAlign w:val="center"/>
          </w:tcPr>
          <w:p w14:paraId="70F1AE0F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28d- Autoridade superior tem 10 dias úteis para proferir decisão (art. 165, §2º. da Lei 14.133/2021) – se a decisão for favorável ao recurso, retornar ao item 24 ou 26</w:t>
            </w:r>
          </w:p>
        </w:tc>
        <w:tc>
          <w:tcPr>
            <w:tcW w:w="1126" w:type="dxa"/>
          </w:tcPr>
          <w:p w14:paraId="02AF5CA1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7B2F584A" w14:textId="77777777">
        <w:tc>
          <w:tcPr>
            <w:tcW w:w="9209" w:type="dxa"/>
            <w:gridSpan w:val="4"/>
            <w:vAlign w:val="center"/>
          </w:tcPr>
          <w:p w14:paraId="2631F063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lastRenderedPageBreak/>
              <w:t xml:space="preserve">29- Documento compras.gov.br – </w:t>
            </w:r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Ata de realização do pregão eletrônico</w:t>
            </w:r>
          </w:p>
        </w:tc>
        <w:tc>
          <w:tcPr>
            <w:tcW w:w="1126" w:type="dxa"/>
          </w:tcPr>
          <w:p w14:paraId="64DFDD08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9A6C739" w14:textId="77777777">
        <w:tc>
          <w:tcPr>
            <w:tcW w:w="9209" w:type="dxa"/>
            <w:gridSpan w:val="4"/>
            <w:vAlign w:val="center"/>
          </w:tcPr>
          <w:p w14:paraId="625B0DA9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 xml:space="preserve">30- Grade Proposta do Fornecedor Vencedor – </w:t>
            </w:r>
            <w:r>
              <w:rPr>
                <w:rFonts w:ascii="CenturyGothic" w:eastAsia="Calibri" w:hAnsi="CenturyGothic" w:cs="CenturyGothic"/>
                <w:b/>
                <w:sz w:val="20"/>
                <w:szCs w:val="20"/>
              </w:rPr>
              <w:t>Sistema Mercúrio</w:t>
            </w:r>
          </w:p>
        </w:tc>
        <w:tc>
          <w:tcPr>
            <w:tcW w:w="1126" w:type="dxa"/>
          </w:tcPr>
          <w:p w14:paraId="5A27F31F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21A1D26" w14:textId="77777777">
        <w:tc>
          <w:tcPr>
            <w:tcW w:w="9209" w:type="dxa"/>
            <w:gridSpan w:val="4"/>
            <w:vAlign w:val="center"/>
          </w:tcPr>
          <w:p w14:paraId="1E35C32E" w14:textId="77777777" w:rsidR="00FB3A32" w:rsidRDefault="00000000">
            <w:pPr>
              <w:spacing w:after="6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31- Documento da Compra com itens efetivados</w:t>
            </w:r>
          </w:p>
        </w:tc>
        <w:tc>
          <w:tcPr>
            <w:tcW w:w="1126" w:type="dxa"/>
          </w:tcPr>
          <w:p w14:paraId="0F8D7DA7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37CAC32D" w14:textId="77777777">
        <w:tc>
          <w:tcPr>
            <w:tcW w:w="9209" w:type="dxa"/>
            <w:gridSpan w:val="4"/>
            <w:vAlign w:val="center"/>
          </w:tcPr>
          <w:p w14:paraId="7EDD1E75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32- Informação de fechamento assinada pelo pregoeiro</w:t>
            </w:r>
          </w:p>
        </w:tc>
        <w:tc>
          <w:tcPr>
            <w:tcW w:w="1126" w:type="dxa"/>
          </w:tcPr>
          <w:p w14:paraId="03E65EAD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7F7CAC8" w14:textId="77777777">
        <w:tc>
          <w:tcPr>
            <w:tcW w:w="9209" w:type="dxa"/>
            <w:gridSpan w:val="4"/>
            <w:vAlign w:val="center"/>
          </w:tcPr>
          <w:p w14:paraId="78AE7541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33- Informação encaminhando à Seção de Contabilidade</w:t>
            </w:r>
          </w:p>
        </w:tc>
        <w:tc>
          <w:tcPr>
            <w:tcW w:w="1126" w:type="dxa"/>
          </w:tcPr>
          <w:p w14:paraId="57D52BA2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EC7A011" w14:textId="77777777">
        <w:tc>
          <w:tcPr>
            <w:tcW w:w="9209" w:type="dxa"/>
            <w:gridSpan w:val="4"/>
            <w:vAlign w:val="center"/>
          </w:tcPr>
          <w:p w14:paraId="682B27D5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34- Anulação/reforço da(s) reserva(s) e parecer da contabilidade (processo e Mercúrio)</w:t>
            </w:r>
          </w:p>
        </w:tc>
        <w:tc>
          <w:tcPr>
            <w:tcW w:w="1126" w:type="dxa"/>
          </w:tcPr>
          <w:p w14:paraId="5AA3F3AA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9B8A764" w14:textId="77777777">
        <w:tc>
          <w:tcPr>
            <w:tcW w:w="9209" w:type="dxa"/>
            <w:gridSpan w:val="4"/>
            <w:vAlign w:val="center"/>
          </w:tcPr>
          <w:p w14:paraId="2B5487D1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35- Adjudicação e homologação (por escrito) da autoridade competente (art. 71, inciso IV da Lei 14.133/2021)</w:t>
            </w:r>
          </w:p>
        </w:tc>
        <w:tc>
          <w:tcPr>
            <w:tcW w:w="1126" w:type="dxa"/>
          </w:tcPr>
          <w:p w14:paraId="64EB1605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71553C76" w14:textId="77777777">
        <w:tc>
          <w:tcPr>
            <w:tcW w:w="9209" w:type="dxa"/>
            <w:gridSpan w:val="4"/>
            <w:vAlign w:val="center"/>
          </w:tcPr>
          <w:p w14:paraId="2BFA7E8C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36- Publicação da homologação no DOE</w:t>
            </w:r>
          </w:p>
        </w:tc>
        <w:tc>
          <w:tcPr>
            <w:tcW w:w="1126" w:type="dxa"/>
          </w:tcPr>
          <w:p w14:paraId="43D584D2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B62D808" w14:textId="77777777">
        <w:tc>
          <w:tcPr>
            <w:tcW w:w="9209" w:type="dxa"/>
            <w:gridSpan w:val="4"/>
            <w:vAlign w:val="center"/>
          </w:tcPr>
          <w:p w14:paraId="6DFD6257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37- Informação encaminhando processo para a Contabilidade para empenhamento</w:t>
            </w:r>
          </w:p>
        </w:tc>
        <w:tc>
          <w:tcPr>
            <w:tcW w:w="1126" w:type="dxa"/>
          </w:tcPr>
          <w:p w14:paraId="2CB29DF7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45BF0531" w14:textId="77777777">
        <w:tc>
          <w:tcPr>
            <w:tcW w:w="9209" w:type="dxa"/>
            <w:gridSpan w:val="4"/>
            <w:vAlign w:val="center"/>
          </w:tcPr>
          <w:p w14:paraId="7A0699CC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38- Contabilidade anexa a(s) Nota(s) de Empenho e providencia o(s) contrato(s), se for o caso</w:t>
            </w:r>
          </w:p>
        </w:tc>
        <w:tc>
          <w:tcPr>
            <w:tcW w:w="1126" w:type="dxa"/>
          </w:tcPr>
          <w:p w14:paraId="6A4720B7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533EDEBE" w14:textId="77777777">
        <w:tc>
          <w:tcPr>
            <w:tcW w:w="9209" w:type="dxa"/>
            <w:gridSpan w:val="4"/>
            <w:vAlign w:val="center"/>
          </w:tcPr>
          <w:p w14:paraId="4C36F42E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39- Publicação do(s) contrato(s) no DOE</w:t>
            </w:r>
          </w:p>
        </w:tc>
        <w:tc>
          <w:tcPr>
            <w:tcW w:w="1126" w:type="dxa"/>
          </w:tcPr>
          <w:p w14:paraId="73425835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  <w:tr w:rsidR="00FB3A32" w14:paraId="2C9965E4" w14:textId="77777777">
        <w:tc>
          <w:tcPr>
            <w:tcW w:w="9209" w:type="dxa"/>
            <w:gridSpan w:val="4"/>
            <w:vAlign w:val="center"/>
          </w:tcPr>
          <w:p w14:paraId="2DF3F1AC" w14:textId="77777777" w:rsidR="00FB3A32" w:rsidRDefault="00000000">
            <w:pPr>
              <w:spacing w:after="6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ascii="CenturyGothic" w:eastAsia="Calibri" w:hAnsi="CenturyGothic" w:cs="CenturyGothic"/>
                <w:sz w:val="20"/>
                <w:szCs w:val="20"/>
              </w:rPr>
              <w:t>* Qualquer alteração no edital, inclusive nova data para realização da disputa, deve ser divulgada nos mesmos meios de divulgação do edital.</w:t>
            </w:r>
          </w:p>
        </w:tc>
        <w:tc>
          <w:tcPr>
            <w:tcW w:w="1126" w:type="dxa"/>
          </w:tcPr>
          <w:p w14:paraId="028B1460" w14:textId="77777777" w:rsidR="00FB3A32" w:rsidRDefault="00FB3A32">
            <w:pPr>
              <w:spacing w:after="0" w:line="240" w:lineRule="auto"/>
              <w:rPr>
                <w:rFonts w:ascii="CenturyGothic" w:hAnsi="CenturyGothic" w:cs="CenturyGothic"/>
                <w:sz w:val="20"/>
                <w:szCs w:val="20"/>
              </w:rPr>
            </w:pPr>
          </w:p>
        </w:tc>
      </w:tr>
    </w:tbl>
    <w:p w14:paraId="13E6AC75" w14:textId="77777777" w:rsidR="00FB3A32" w:rsidRDefault="00FB3A32">
      <w:pPr>
        <w:spacing w:after="0" w:line="240" w:lineRule="auto"/>
        <w:rPr>
          <w:rFonts w:ascii="CenturyGothic,Bold" w:hAnsi="CenturyGothic,Bold" w:cs="CenturyGothic,Bold"/>
          <w:b/>
          <w:bCs/>
          <w:sz w:val="16"/>
          <w:szCs w:val="16"/>
          <w:highlight w:val="yellow"/>
        </w:rPr>
      </w:pPr>
    </w:p>
    <w:p w14:paraId="1372B9B5" w14:textId="77777777" w:rsidR="00FB3A32" w:rsidRDefault="00FB3A32">
      <w:pPr>
        <w:spacing w:after="0" w:line="240" w:lineRule="auto"/>
        <w:rPr>
          <w:rFonts w:ascii="CenturyGothic,Bold" w:hAnsi="CenturyGothic,Bold" w:cs="CenturyGothic,Bold"/>
          <w:b/>
          <w:bCs/>
          <w:sz w:val="16"/>
          <w:szCs w:val="16"/>
          <w:highlight w:val="yellow"/>
        </w:rPr>
      </w:pPr>
    </w:p>
    <w:tbl>
      <w:tblPr>
        <w:tblStyle w:val="Tabelacomgrade"/>
        <w:tblW w:w="10739" w:type="dxa"/>
        <w:tblLayout w:type="fixed"/>
        <w:tblLook w:val="04A0" w:firstRow="1" w:lastRow="0" w:firstColumn="1" w:lastColumn="0" w:noHBand="0" w:noVBand="1"/>
      </w:tblPr>
      <w:tblGrid>
        <w:gridCol w:w="427"/>
        <w:gridCol w:w="6344"/>
        <w:gridCol w:w="993"/>
        <w:gridCol w:w="992"/>
        <w:gridCol w:w="991"/>
        <w:gridCol w:w="992"/>
      </w:tblGrid>
      <w:tr w:rsidR="00FB3A32" w14:paraId="6FC7334F" w14:textId="77777777">
        <w:trPr>
          <w:trHeight w:hRule="exact" w:val="708"/>
        </w:trPr>
        <w:tc>
          <w:tcPr>
            <w:tcW w:w="6770" w:type="dxa"/>
            <w:gridSpan w:val="2"/>
            <w:vAlign w:val="center"/>
          </w:tcPr>
          <w:p w14:paraId="334B06E2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Fornecedor (identificação e CNPJ)</w:t>
            </w:r>
          </w:p>
        </w:tc>
        <w:tc>
          <w:tcPr>
            <w:tcW w:w="993" w:type="dxa"/>
            <w:vAlign w:val="center"/>
          </w:tcPr>
          <w:p w14:paraId="6053D36F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vAlign w:val="center"/>
          </w:tcPr>
          <w:p w14:paraId="0AE3202B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4655D91A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6769F3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638D37E6" w14:textId="77777777">
        <w:trPr>
          <w:trHeight w:hRule="exact" w:val="1012"/>
        </w:trPr>
        <w:tc>
          <w:tcPr>
            <w:tcW w:w="427" w:type="dxa"/>
            <w:vMerge w:val="restart"/>
            <w:textDirection w:val="btLr"/>
            <w:vAlign w:val="center"/>
          </w:tcPr>
          <w:p w14:paraId="4808433A" w14:textId="77777777" w:rsidR="00FB3A32" w:rsidRDefault="00000000">
            <w:pPr>
              <w:spacing w:after="0" w:line="240" w:lineRule="auto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Certidões Julgamento</w:t>
            </w:r>
          </w:p>
        </w:tc>
        <w:tc>
          <w:tcPr>
            <w:tcW w:w="6343" w:type="dxa"/>
            <w:vAlign w:val="center"/>
          </w:tcPr>
          <w:p w14:paraId="0007E6B5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commentRangeStart w:id="0"/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SICAF NÍVEL 1 ao 6 (aviso)</w:t>
            </w:r>
            <w:commentRangeEnd w:id="0"/>
            <w:r>
              <w:commentReference w:id="0"/>
            </w: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 xml:space="preserve">. </w:t>
            </w:r>
            <w:r>
              <w:rPr>
                <w:rFonts w:ascii="CenturyGothic,Bold" w:eastAsia="Calibri" w:hAnsi="CenturyGothic,Bold" w:cs="CenturyGothic,Bold"/>
                <w:b/>
                <w:bCs/>
                <w:i/>
                <w:sz w:val="20"/>
                <w:szCs w:val="20"/>
              </w:rPr>
              <w:t xml:space="preserve">1. Credenciamento; 2. Hab. Jurídica; 3. Reg. Fiscal e Trabalhista Fed.; 4. Reg. Fiscal Estad./Distrital e </w:t>
            </w:r>
            <w:proofErr w:type="spellStart"/>
            <w:r>
              <w:rPr>
                <w:rFonts w:ascii="CenturyGothic,Bold" w:eastAsia="Calibri" w:hAnsi="CenturyGothic,Bold" w:cs="CenturyGothic,Bold"/>
                <w:b/>
                <w:bCs/>
                <w:i/>
                <w:sz w:val="20"/>
                <w:szCs w:val="20"/>
              </w:rPr>
              <w:t>Municip</w:t>
            </w:r>
            <w:proofErr w:type="spellEnd"/>
            <w:r>
              <w:rPr>
                <w:rFonts w:ascii="CenturyGothic,Bold" w:eastAsia="Calibri" w:hAnsi="CenturyGothic,Bold" w:cs="CenturyGothic,Bold"/>
                <w:b/>
                <w:bCs/>
                <w:i/>
                <w:sz w:val="20"/>
                <w:szCs w:val="20"/>
              </w:rPr>
              <w:t>.; 5. Qualif. Técnica; 6. Qualif. Econômico-Financeira.</w:t>
            </w:r>
          </w:p>
        </w:tc>
        <w:tc>
          <w:tcPr>
            <w:tcW w:w="993" w:type="dxa"/>
            <w:vAlign w:val="center"/>
          </w:tcPr>
          <w:p w14:paraId="4A2A710A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93F6AD1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70F1C7C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vAlign w:val="center"/>
          </w:tcPr>
          <w:p w14:paraId="06897D01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1C956DB8" w14:textId="77777777">
        <w:trPr>
          <w:trHeight w:hRule="exact" w:val="397"/>
        </w:trPr>
        <w:tc>
          <w:tcPr>
            <w:tcW w:w="427" w:type="dxa"/>
            <w:vMerge/>
          </w:tcPr>
          <w:p w14:paraId="3BA656A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77575EA4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CEIS (edital)</w:t>
            </w:r>
          </w:p>
        </w:tc>
        <w:tc>
          <w:tcPr>
            <w:tcW w:w="993" w:type="dxa"/>
          </w:tcPr>
          <w:p w14:paraId="6DD6C431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3318D8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7F0E5185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35A5C57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3570C4B1" w14:textId="77777777">
        <w:trPr>
          <w:trHeight w:hRule="exact" w:val="397"/>
        </w:trPr>
        <w:tc>
          <w:tcPr>
            <w:tcW w:w="427" w:type="dxa"/>
            <w:vMerge/>
          </w:tcPr>
          <w:p w14:paraId="2B9EE5D7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09E43337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CNEP (edital)</w:t>
            </w:r>
          </w:p>
        </w:tc>
        <w:tc>
          <w:tcPr>
            <w:tcW w:w="993" w:type="dxa"/>
          </w:tcPr>
          <w:p w14:paraId="128D6ABF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644E9D7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2CCBCFBF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1EDA8C8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534DBA33" w14:textId="77777777">
        <w:trPr>
          <w:trHeight w:hRule="exact" w:val="397"/>
        </w:trPr>
        <w:tc>
          <w:tcPr>
            <w:tcW w:w="427" w:type="dxa"/>
            <w:vMerge/>
          </w:tcPr>
          <w:p w14:paraId="42369171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42767F68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commentRangeStart w:id="1"/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CNCIAI (licitante e sócio) (edital)</w:t>
            </w:r>
            <w:commentRangeEnd w:id="1"/>
            <w:r>
              <w:commentReference w:id="1"/>
            </w:r>
          </w:p>
        </w:tc>
        <w:tc>
          <w:tcPr>
            <w:tcW w:w="993" w:type="dxa"/>
          </w:tcPr>
          <w:p w14:paraId="57028D1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7EAF902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2C5F72CE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4C421B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0F13F6DC" w14:textId="77777777">
        <w:trPr>
          <w:trHeight w:hRule="exact" w:val="397"/>
        </w:trPr>
        <w:tc>
          <w:tcPr>
            <w:tcW w:w="427" w:type="dxa"/>
            <w:vMerge/>
          </w:tcPr>
          <w:p w14:paraId="67ED1F2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0ECFFE59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e-Sanções (edital)</w:t>
            </w:r>
          </w:p>
        </w:tc>
        <w:tc>
          <w:tcPr>
            <w:tcW w:w="993" w:type="dxa"/>
          </w:tcPr>
          <w:p w14:paraId="5C5D492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1CBB56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7EFA3921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06EA09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2399A36D" w14:textId="77777777">
        <w:trPr>
          <w:trHeight w:hRule="exact" w:val="397"/>
        </w:trPr>
        <w:tc>
          <w:tcPr>
            <w:tcW w:w="427" w:type="dxa"/>
            <w:vMerge/>
          </w:tcPr>
          <w:p w14:paraId="0BF21145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608D3225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CEEP (edital)</w:t>
            </w:r>
          </w:p>
        </w:tc>
        <w:tc>
          <w:tcPr>
            <w:tcW w:w="993" w:type="dxa"/>
          </w:tcPr>
          <w:p w14:paraId="23C9AA7B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A9DFFE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6A6E5AB7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69B019D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06876EEE" w14:textId="77777777">
        <w:trPr>
          <w:trHeight w:hRule="exact" w:val="397"/>
        </w:trPr>
        <w:tc>
          <w:tcPr>
            <w:tcW w:w="427" w:type="dxa"/>
            <w:vMerge/>
          </w:tcPr>
          <w:p w14:paraId="581F59B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45C0FE58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TCE (edital)</w:t>
            </w:r>
          </w:p>
        </w:tc>
        <w:tc>
          <w:tcPr>
            <w:tcW w:w="993" w:type="dxa"/>
          </w:tcPr>
          <w:p w14:paraId="17EA5967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4747952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535EFB68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DDF9C98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15133209" w14:textId="77777777">
        <w:trPr>
          <w:trHeight w:hRule="exact" w:val="397"/>
        </w:trPr>
        <w:tc>
          <w:tcPr>
            <w:tcW w:w="427" w:type="dxa"/>
            <w:vMerge w:val="restart"/>
            <w:textDirection w:val="btLr"/>
          </w:tcPr>
          <w:p w14:paraId="14B74FBE" w14:textId="77777777" w:rsidR="00FB3A32" w:rsidRDefault="00000000">
            <w:pPr>
              <w:spacing w:after="0" w:line="240" w:lineRule="auto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Habilitação</w:t>
            </w:r>
          </w:p>
        </w:tc>
        <w:tc>
          <w:tcPr>
            <w:tcW w:w="6343" w:type="dxa"/>
            <w:vAlign w:val="center"/>
          </w:tcPr>
          <w:p w14:paraId="577AF71A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 xml:space="preserve">Habilitação Jurídica (TR) </w:t>
            </w:r>
            <w:r>
              <w:rPr>
                <w:rFonts w:ascii="CenturyGothic,Bold" w:eastAsia="Calibri" w:hAnsi="CenturyGothic,Bold" w:cs="CenturyGothic,Bold"/>
                <w:b/>
                <w:bCs/>
                <w:color w:val="FF0000"/>
                <w:sz w:val="20"/>
                <w:szCs w:val="20"/>
              </w:rPr>
              <w:t>SICAF NÍVEL 2</w:t>
            </w:r>
          </w:p>
        </w:tc>
        <w:tc>
          <w:tcPr>
            <w:tcW w:w="993" w:type="dxa"/>
          </w:tcPr>
          <w:p w14:paraId="23667A7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D73D3EF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4F9648F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auto"/>
          </w:tcPr>
          <w:p w14:paraId="537A476E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27367D8A" w14:textId="77777777">
        <w:trPr>
          <w:trHeight w:hRule="exact" w:val="397"/>
        </w:trPr>
        <w:tc>
          <w:tcPr>
            <w:tcW w:w="427" w:type="dxa"/>
            <w:vMerge/>
          </w:tcPr>
          <w:p w14:paraId="1C734C67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0E46C9B0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CNPJ/CPF (TR)</w:t>
            </w:r>
          </w:p>
        </w:tc>
        <w:tc>
          <w:tcPr>
            <w:tcW w:w="993" w:type="dxa"/>
          </w:tcPr>
          <w:p w14:paraId="4CB4163D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992" w:type="dxa"/>
          </w:tcPr>
          <w:p w14:paraId="33C60FEE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991" w:type="dxa"/>
          </w:tcPr>
          <w:p w14:paraId="505DFB45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auto"/>
          </w:tcPr>
          <w:p w14:paraId="407D6FCA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</w:tr>
      <w:tr w:rsidR="00FB3A32" w14:paraId="62662278" w14:textId="77777777">
        <w:trPr>
          <w:trHeight w:hRule="exact" w:val="397"/>
        </w:trPr>
        <w:tc>
          <w:tcPr>
            <w:tcW w:w="427" w:type="dxa"/>
            <w:vMerge/>
          </w:tcPr>
          <w:p w14:paraId="707AD2D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32F7C61E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CND Federal (TR)</w:t>
            </w:r>
          </w:p>
        </w:tc>
        <w:tc>
          <w:tcPr>
            <w:tcW w:w="993" w:type="dxa"/>
          </w:tcPr>
          <w:p w14:paraId="66784D54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03B86F4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76B506A5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auto"/>
          </w:tcPr>
          <w:p w14:paraId="19CCD72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15C965D7" w14:textId="77777777">
        <w:trPr>
          <w:trHeight w:hRule="exact" w:val="397"/>
        </w:trPr>
        <w:tc>
          <w:tcPr>
            <w:tcW w:w="427" w:type="dxa"/>
            <w:vMerge/>
          </w:tcPr>
          <w:p w14:paraId="03453DC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125E8E4C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CRF – FGTS (TR)</w:t>
            </w:r>
          </w:p>
        </w:tc>
        <w:tc>
          <w:tcPr>
            <w:tcW w:w="993" w:type="dxa"/>
          </w:tcPr>
          <w:p w14:paraId="5085BF25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602CE8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24B8D91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26D4A54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4049A3F4" w14:textId="77777777">
        <w:trPr>
          <w:trHeight w:hRule="exact" w:val="397"/>
        </w:trPr>
        <w:tc>
          <w:tcPr>
            <w:tcW w:w="427" w:type="dxa"/>
            <w:vMerge/>
          </w:tcPr>
          <w:p w14:paraId="6A549D1A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4B1BF0E5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CNDT – Trabalhista (TR)</w:t>
            </w:r>
          </w:p>
        </w:tc>
        <w:tc>
          <w:tcPr>
            <w:tcW w:w="993" w:type="dxa"/>
          </w:tcPr>
          <w:p w14:paraId="09F5641A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60DE3EE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7DEDFAEC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DC02B4B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7B5B6FE4" w14:textId="77777777">
        <w:trPr>
          <w:trHeight w:hRule="exact" w:val="397"/>
        </w:trPr>
        <w:tc>
          <w:tcPr>
            <w:tcW w:w="427" w:type="dxa"/>
            <w:vMerge/>
          </w:tcPr>
          <w:p w14:paraId="64239AF6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44FCA89B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Inscr. Est. e/ou Mun. (TR)</w:t>
            </w:r>
          </w:p>
        </w:tc>
        <w:tc>
          <w:tcPr>
            <w:tcW w:w="993" w:type="dxa"/>
          </w:tcPr>
          <w:p w14:paraId="2BDD28F6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E79395C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6B9A700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EC80B05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6B3A45FB" w14:textId="77777777">
        <w:trPr>
          <w:trHeight w:hRule="exact" w:val="397"/>
        </w:trPr>
        <w:tc>
          <w:tcPr>
            <w:tcW w:w="427" w:type="dxa"/>
            <w:vMerge/>
          </w:tcPr>
          <w:p w14:paraId="7DE07D0E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282A6C69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Reg. Fiscal Est ou Mun. (TR)</w:t>
            </w:r>
          </w:p>
        </w:tc>
        <w:tc>
          <w:tcPr>
            <w:tcW w:w="993" w:type="dxa"/>
          </w:tcPr>
          <w:p w14:paraId="7E8DC864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04D92C6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5B0485E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790DB4F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35971130" w14:textId="77777777">
        <w:trPr>
          <w:trHeight w:hRule="exact" w:val="397"/>
        </w:trPr>
        <w:tc>
          <w:tcPr>
            <w:tcW w:w="427" w:type="dxa"/>
            <w:vMerge/>
          </w:tcPr>
          <w:p w14:paraId="359B97AF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2D16E4D3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Declaração isenção tributos, se for o caso (TR)</w:t>
            </w:r>
          </w:p>
        </w:tc>
        <w:tc>
          <w:tcPr>
            <w:tcW w:w="993" w:type="dxa"/>
          </w:tcPr>
          <w:p w14:paraId="62553ABB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ABB0E18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751899B7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BCDEA01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71E157A9" w14:textId="77777777">
        <w:trPr>
          <w:trHeight w:hRule="exact" w:val="397"/>
        </w:trPr>
        <w:tc>
          <w:tcPr>
            <w:tcW w:w="427" w:type="dxa"/>
            <w:vMerge/>
          </w:tcPr>
          <w:p w14:paraId="7F7B3CB2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35D465D6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Cert</w:t>
            </w:r>
            <w:proofErr w:type="spellEnd"/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. Neg. Insolvência (TR, se pessoa física)</w:t>
            </w:r>
          </w:p>
        </w:tc>
        <w:tc>
          <w:tcPr>
            <w:tcW w:w="993" w:type="dxa"/>
          </w:tcPr>
          <w:p w14:paraId="30538F3F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0AB28D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1149DE54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9E2EE6B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289200C8" w14:textId="77777777">
        <w:trPr>
          <w:trHeight w:hRule="exact" w:val="397"/>
        </w:trPr>
        <w:tc>
          <w:tcPr>
            <w:tcW w:w="427" w:type="dxa"/>
            <w:vMerge/>
          </w:tcPr>
          <w:p w14:paraId="6CECD19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5431C74D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Cert</w:t>
            </w:r>
            <w:proofErr w:type="spellEnd"/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. Falência (TR)</w:t>
            </w:r>
          </w:p>
        </w:tc>
        <w:tc>
          <w:tcPr>
            <w:tcW w:w="993" w:type="dxa"/>
          </w:tcPr>
          <w:p w14:paraId="14B7C465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8F60DFC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42837EB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9A0600F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0AF702CA" w14:textId="77777777">
        <w:trPr>
          <w:trHeight w:hRule="exact" w:val="499"/>
        </w:trPr>
        <w:tc>
          <w:tcPr>
            <w:tcW w:w="427" w:type="dxa"/>
            <w:vMerge/>
          </w:tcPr>
          <w:p w14:paraId="0434D0A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7934470A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 xml:space="preserve">Demonstrações contábeis dos 2 últimos anos (TR) </w:t>
            </w:r>
            <w:r>
              <w:rPr>
                <w:rFonts w:ascii="CenturyGothic,Bold" w:eastAsia="Calibri" w:hAnsi="CenturyGothic,Bold" w:cs="CenturyGothic,Bold"/>
                <w:b/>
                <w:bCs/>
                <w:color w:val="FF0000"/>
                <w:sz w:val="20"/>
                <w:szCs w:val="20"/>
              </w:rPr>
              <w:t>SICAF NÍVEL 6</w:t>
            </w:r>
          </w:p>
        </w:tc>
        <w:tc>
          <w:tcPr>
            <w:tcW w:w="993" w:type="dxa"/>
            <w:shd w:val="clear" w:color="auto" w:fill="auto"/>
          </w:tcPr>
          <w:p w14:paraId="65963E52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FE1BB0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21D0392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C2D8FEB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29565A4C" w14:textId="77777777">
        <w:trPr>
          <w:trHeight w:hRule="exact" w:val="397"/>
        </w:trPr>
        <w:tc>
          <w:tcPr>
            <w:tcW w:w="427" w:type="dxa"/>
            <w:vMerge/>
          </w:tcPr>
          <w:p w14:paraId="4132BFBF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52F2DD59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Registro ent. Profis. (TR)</w:t>
            </w:r>
          </w:p>
        </w:tc>
        <w:tc>
          <w:tcPr>
            <w:tcW w:w="993" w:type="dxa"/>
            <w:shd w:val="clear" w:color="auto" w:fill="auto"/>
          </w:tcPr>
          <w:p w14:paraId="4A228CCD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A807CC6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1E3F8BC7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6E20E97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77DD6B33" w14:textId="77777777">
        <w:trPr>
          <w:trHeight w:hRule="exact" w:val="397"/>
        </w:trPr>
        <w:tc>
          <w:tcPr>
            <w:tcW w:w="427" w:type="dxa"/>
            <w:vMerge/>
          </w:tcPr>
          <w:p w14:paraId="70D2EC3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6343" w:type="dxa"/>
            <w:vAlign w:val="center"/>
          </w:tcPr>
          <w:p w14:paraId="66BD4602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Atestado Capacidade Técnica (TR)</w:t>
            </w:r>
          </w:p>
        </w:tc>
        <w:tc>
          <w:tcPr>
            <w:tcW w:w="993" w:type="dxa"/>
            <w:shd w:val="clear" w:color="auto" w:fill="auto"/>
          </w:tcPr>
          <w:p w14:paraId="0633ABF2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758280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5C034D9B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5C529B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57ED4083" w14:textId="77777777">
        <w:trPr>
          <w:trHeight w:hRule="exact" w:val="397"/>
        </w:trPr>
        <w:tc>
          <w:tcPr>
            <w:tcW w:w="427" w:type="dxa"/>
            <w:vMerge/>
          </w:tcPr>
          <w:p w14:paraId="0466860E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6343" w:type="dxa"/>
            <w:vAlign w:val="center"/>
          </w:tcPr>
          <w:p w14:paraId="6C318ABE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auto"/>
          </w:tcPr>
          <w:p w14:paraId="43A49C0D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D03707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27FE8BF4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B4BD9BE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0A59C11C" w14:textId="77777777">
        <w:trPr>
          <w:trHeight w:hRule="exact" w:val="397"/>
        </w:trPr>
        <w:tc>
          <w:tcPr>
            <w:tcW w:w="427" w:type="dxa"/>
            <w:vMerge/>
          </w:tcPr>
          <w:p w14:paraId="43D0D06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6343" w:type="dxa"/>
            <w:vAlign w:val="center"/>
          </w:tcPr>
          <w:p w14:paraId="3CD8186C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92DBDA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AD08D85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2DD224D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1DB6FB7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4C473D9C" w14:textId="77777777">
        <w:trPr>
          <w:trHeight w:hRule="exact" w:val="397"/>
        </w:trPr>
        <w:tc>
          <w:tcPr>
            <w:tcW w:w="427" w:type="dxa"/>
            <w:vMerge/>
          </w:tcPr>
          <w:p w14:paraId="30520BF1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6343" w:type="dxa"/>
            <w:vAlign w:val="center"/>
          </w:tcPr>
          <w:p w14:paraId="56A0DBF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42279A6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9A1D1FC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000193FB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796B915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406FC871" w14:textId="77777777">
        <w:trPr>
          <w:trHeight w:hRule="exact" w:val="397"/>
        </w:trPr>
        <w:tc>
          <w:tcPr>
            <w:tcW w:w="427" w:type="dxa"/>
            <w:vMerge w:val="restart"/>
            <w:textDirection w:val="btLr"/>
          </w:tcPr>
          <w:p w14:paraId="64136F59" w14:textId="77777777" w:rsidR="00FB3A32" w:rsidRDefault="00000000">
            <w:pPr>
              <w:spacing w:after="0" w:line="240" w:lineRule="auto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Proposta</w:t>
            </w:r>
          </w:p>
        </w:tc>
        <w:tc>
          <w:tcPr>
            <w:tcW w:w="6343" w:type="dxa"/>
            <w:vAlign w:val="center"/>
          </w:tcPr>
          <w:p w14:paraId="58A395D4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Valor unitário ou total de acordo com o edital</w:t>
            </w:r>
          </w:p>
        </w:tc>
        <w:tc>
          <w:tcPr>
            <w:tcW w:w="993" w:type="dxa"/>
          </w:tcPr>
          <w:p w14:paraId="16B7C075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25F053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32572DF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58A9480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7E7BA98A" w14:textId="77777777">
        <w:trPr>
          <w:trHeight w:hRule="exact" w:val="719"/>
        </w:trPr>
        <w:tc>
          <w:tcPr>
            <w:tcW w:w="427" w:type="dxa"/>
            <w:vMerge/>
            <w:textDirection w:val="btLr"/>
          </w:tcPr>
          <w:p w14:paraId="1B697E01" w14:textId="77777777" w:rsidR="00FB3A32" w:rsidRDefault="00FB3A32">
            <w:pPr>
              <w:spacing w:after="0" w:line="240" w:lineRule="auto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</w:p>
        </w:tc>
        <w:tc>
          <w:tcPr>
            <w:tcW w:w="6343" w:type="dxa"/>
            <w:vAlign w:val="center"/>
          </w:tcPr>
          <w:p w14:paraId="3913B5DE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 xml:space="preserve">Conta no Banco do Brasil </w:t>
            </w:r>
            <w:r>
              <w:rPr>
                <w:rFonts w:ascii="CenturyGothic,Bold" w:eastAsia="Calibri" w:hAnsi="CenturyGothic,Bold" w:cs="CenturyGothic,Bold"/>
                <w:b/>
                <w:bCs/>
                <w:i/>
                <w:iCs/>
                <w:sz w:val="20"/>
                <w:szCs w:val="20"/>
              </w:rPr>
              <w:t>(Decreto 66.000 de 09/09/2021 – Válido até 28/09/2027) – Obrigatório</w:t>
            </w:r>
          </w:p>
        </w:tc>
        <w:tc>
          <w:tcPr>
            <w:tcW w:w="993" w:type="dxa"/>
          </w:tcPr>
          <w:p w14:paraId="4434E6C1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C85638A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64486E69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9C0A4B6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  <w:tr w:rsidR="00FB3A32" w14:paraId="134B33DD" w14:textId="77777777">
        <w:trPr>
          <w:trHeight w:hRule="exact" w:val="397"/>
        </w:trPr>
        <w:tc>
          <w:tcPr>
            <w:tcW w:w="427" w:type="dxa"/>
            <w:vMerge/>
          </w:tcPr>
          <w:p w14:paraId="692401A6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6343" w:type="dxa"/>
            <w:vAlign w:val="center"/>
          </w:tcPr>
          <w:p w14:paraId="25603A83" w14:textId="77777777" w:rsidR="00FB3A32" w:rsidRDefault="00000000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ascii="CenturyGothic,Bold" w:eastAsia="Calibri" w:hAnsi="CenturyGothic,Bold" w:cs="CenturyGothic,Bold"/>
                <w:b/>
                <w:bCs/>
                <w:sz w:val="20"/>
                <w:szCs w:val="20"/>
              </w:rPr>
              <w:t>Marca (edital)</w:t>
            </w:r>
          </w:p>
        </w:tc>
        <w:tc>
          <w:tcPr>
            <w:tcW w:w="993" w:type="dxa"/>
          </w:tcPr>
          <w:p w14:paraId="77B17B12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ECB4651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1" w:type="dxa"/>
          </w:tcPr>
          <w:p w14:paraId="0755771B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4C70D03" w14:textId="77777777" w:rsidR="00FB3A32" w:rsidRDefault="00FB3A32">
            <w:pPr>
              <w:spacing w:after="0" w:line="240" w:lineRule="auto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</w:p>
        </w:tc>
      </w:tr>
    </w:tbl>
    <w:p w14:paraId="47115DDB" w14:textId="77777777" w:rsidR="00FB3A32" w:rsidRDefault="00FB3A32">
      <w:pPr>
        <w:sectPr w:rsidR="00FB3A32">
          <w:pgSz w:w="11906" w:h="16838"/>
          <w:pgMar w:top="567" w:right="567" w:bottom="851" w:left="1134" w:header="0" w:footer="0" w:gutter="0"/>
          <w:cols w:space="720"/>
          <w:formProt w:val="0"/>
          <w:docGrid w:linePitch="360" w:charSpace="4096"/>
        </w:sectPr>
      </w:pPr>
    </w:p>
    <w:p w14:paraId="004A79B9" w14:textId="77777777" w:rsidR="00FB3A32" w:rsidRDefault="00000000">
      <w:pPr>
        <w:spacing w:after="0" w:line="240" w:lineRule="auto"/>
        <w:rPr>
          <w:rFonts w:ascii="CenturyGothic,Bold" w:hAnsi="CenturyGothic,Bold" w:cs="CenturyGothic,Bold"/>
          <w:b/>
          <w:bCs/>
          <w:sz w:val="16"/>
          <w:szCs w:val="16"/>
        </w:rPr>
        <w:sectPr w:rsidR="00FB3A32">
          <w:pgSz w:w="11906" w:h="16838"/>
          <w:pgMar w:top="567" w:right="567" w:bottom="851" w:left="1134" w:header="0" w:footer="0" w:gutter="0"/>
          <w:cols w:space="720"/>
          <w:formProt w:val="0"/>
          <w:docGrid w:linePitch="360" w:charSpace="4096"/>
        </w:sectPr>
      </w:pPr>
      <w:r>
        <w:lastRenderedPageBreak/>
        <w:br w:type="page"/>
      </w:r>
    </w:p>
    <w:tbl>
      <w:tblPr>
        <w:tblW w:w="11199" w:type="dxa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865"/>
        <w:gridCol w:w="4150"/>
        <w:gridCol w:w="2184"/>
      </w:tblGrid>
      <w:tr w:rsidR="00FB3A32" w14:paraId="7A760269" w14:textId="77777777" w:rsidTr="00712C72">
        <w:tc>
          <w:tcPr>
            <w:tcW w:w="4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2C558B" w14:textId="77777777" w:rsidR="00FB3A32" w:rsidRDefault="00000000">
            <w:pPr>
              <w:pStyle w:val="Contedodatabela"/>
              <w:pageBreakBefore/>
              <w:widowControl/>
              <w:spacing w:after="0" w:line="331" w:lineRule="auto"/>
            </w:pPr>
            <w:r>
              <w:rPr>
                <w:rFonts w:ascii="Arial;sans-serif" w:hAnsi="Arial;sans-serif" w:cs="CenturyGothic,Bold"/>
                <w:bCs/>
                <w:sz w:val="32"/>
                <w:szCs w:val="16"/>
              </w:rPr>
              <w:lastRenderedPageBreak/>
              <w:t xml:space="preserve">{{ </w:t>
            </w:r>
            <w:proofErr w:type="spellStart"/>
            <w:r>
              <w:rPr>
                <w:rFonts w:ascii="Arial;sans-serif" w:hAnsi="Arial;sans-serif" w:cs="CenturyGothic,Bold"/>
                <w:bCs/>
                <w:sz w:val="32"/>
                <w:szCs w:val="16"/>
              </w:rPr>
              <w:t>numero_sei</w:t>
            </w:r>
            <w:proofErr w:type="spellEnd"/>
            <w:r>
              <w:rPr>
                <w:rFonts w:ascii="Arial;sans-serif" w:hAnsi="Arial;sans-serif" w:cs="CenturyGothic,Bold"/>
                <w:bCs/>
                <w:sz w:val="32"/>
                <w:szCs w:val="16"/>
              </w:rPr>
              <w:t xml:space="preserve"> }}</w:t>
            </w:r>
          </w:p>
        </w:tc>
        <w:tc>
          <w:tcPr>
            <w:tcW w:w="4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DA9D32" w14:textId="77777777" w:rsidR="00FB3A32" w:rsidRDefault="00000000">
            <w:pPr>
              <w:pStyle w:val="Contedodatabela"/>
              <w:widowControl/>
              <w:spacing w:after="0" w:line="331" w:lineRule="auto"/>
            </w:pPr>
            <w:r>
              <w:rPr>
                <w:rFonts w:ascii="Arial;sans-serif" w:hAnsi="Arial;sans-serif" w:cs="CenturyGothic,Bold"/>
                <w:bCs/>
                <w:sz w:val="32"/>
                <w:szCs w:val="16"/>
              </w:rPr>
              <w:t xml:space="preserve">{{ </w:t>
            </w:r>
            <w:proofErr w:type="spellStart"/>
            <w:r>
              <w:rPr>
                <w:rFonts w:ascii="Arial;sans-serif" w:hAnsi="Arial;sans-serif" w:cs="CenturyGothic,Bold"/>
                <w:bCs/>
                <w:sz w:val="32"/>
                <w:szCs w:val="16"/>
              </w:rPr>
              <w:t>numero_compra</w:t>
            </w:r>
            <w:proofErr w:type="spellEnd"/>
            <w:r>
              <w:rPr>
                <w:rFonts w:ascii="Arial;sans-serif" w:hAnsi="Arial;sans-serif" w:cs="CenturyGothic,Bold"/>
                <w:bCs/>
                <w:sz w:val="32"/>
                <w:szCs w:val="16"/>
              </w:rPr>
              <w:t xml:space="preserve"> }}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CD7E61" w14:textId="77777777" w:rsidR="00FB3A32" w:rsidRDefault="00000000">
            <w:pPr>
              <w:pStyle w:val="Contedodatabela"/>
              <w:widowControl/>
              <w:spacing w:after="0" w:line="288" w:lineRule="auto"/>
              <w:jc w:val="center"/>
            </w:pPr>
            <w:r>
              <w:rPr>
                <w:rFonts w:ascii="Arial;sans-serif" w:hAnsi="Arial;sans-serif" w:cs="CenturyGothic,Bold"/>
                <w:bCs/>
                <w:szCs w:val="16"/>
              </w:rPr>
              <w:t xml:space="preserve">{{ </w:t>
            </w:r>
            <w:proofErr w:type="spellStart"/>
            <w:r>
              <w:rPr>
                <w:rFonts w:ascii="Arial;sans-serif" w:hAnsi="Arial;sans-serif" w:cs="CenturyGothic,Bold"/>
                <w:bCs/>
                <w:szCs w:val="16"/>
              </w:rPr>
              <w:t>nome_agente_contratacao</w:t>
            </w:r>
            <w:proofErr w:type="spellEnd"/>
            <w:r>
              <w:rPr>
                <w:rFonts w:ascii="Arial;sans-serif" w:hAnsi="Arial;sans-serif" w:cs="CenturyGothic,Bold"/>
                <w:bCs/>
                <w:szCs w:val="16"/>
              </w:rPr>
              <w:t xml:space="preserve"> }}</w:t>
            </w:r>
          </w:p>
        </w:tc>
      </w:tr>
      <w:tr w:rsidR="00FB3A32" w14:paraId="1B0230F2" w14:textId="77777777" w:rsidTr="00712C72">
        <w:tc>
          <w:tcPr>
            <w:tcW w:w="4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4778AC" w14:textId="77777777" w:rsidR="00FB3A32" w:rsidRDefault="00000000">
            <w:pPr>
              <w:pStyle w:val="Contedodatabela"/>
              <w:widowControl/>
              <w:spacing w:after="0" w:line="331" w:lineRule="auto"/>
            </w:pPr>
            <w:r>
              <w:rPr>
                <w:rFonts w:ascii="Arial;sans-serif" w:hAnsi="Arial;sans-serif" w:cs="CenturyGothic,Bold"/>
                <w:bCs/>
                <w:szCs w:val="16"/>
              </w:rPr>
              <w:t>{{ modalidade }}</w:t>
            </w:r>
          </w:p>
          <w:p w14:paraId="7CED2224" w14:textId="77777777" w:rsidR="00FB3A32" w:rsidRDefault="00000000">
            <w:pPr>
              <w:pStyle w:val="Contedodatabela"/>
              <w:widowControl/>
              <w:spacing w:after="0" w:line="331" w:lineRule="auto"/>
            </w:pPr>
            <w:r>
              <w:rPr>
                <w:rFonts w:ascii="Arial;sans-serif" w:hAnsi="Arial;sans-serif" w:cs="CenturyGothic,Bold"/>
                <w:bCs/>
                <w:szCs w:val="16"/>
              </w:rPr>
              <w:t>{{ tipo }}</w:t>
            </w:r>
          </w:p>
        </w:tc>
        <w:tc>
          <w:tcPr>
            <w:tcW w:w="4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43C01B" w14:textId="77777777" w:rsidR="00FB3A32" w:rsidRDefault="00FB3A32">
            <w:pPr>
              <w:pStyle w:val="Contedodatabela"/>
            </w:pP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2D9D8E" w14:textId="77777777" w:rsidR="00FB3A32" w:rsidRDefault="00FB3A32">
            <w:pPr>
              <w:pStyle w:val="Contedodatabela"/>
            </w:pPr>
          </w:p>
        </w:tc>
      </w:tr>
      <w:tr w:rsidR="00FB3A32" w14:paraId="08F3FDCB" w14:textId="77777777" w:rsidTr="00712C72">
        <w:tc>
          <w:tcPr>
            <w:tcW w:w="4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1C7E05" w14:textId="77777777" w:rsidR="00FB3A32" w:rsidRDefault="00000000">
            <w:pPr>
              <w:pStyle w:val="Contedodatabela"/>
              <w:widowControl/>
              <w:spacing w:after="0" w:line="331" w:lineRule="auto"/>
            </w:pPr>
            <w:r>
              <w:rPr>
                <w:rFonts w:ascii="Arial;sans-serif" w:hAnsi="Arial;sans-serif" w:cs="CenturyGothic,Bold"/>
                <w:bCs/>
              </w:rPr>
              <w:t>{{ objeto }}</w:t>
            </w:r>
          </w:p>
        </w:tc>
        <w:tc>
          <w:tcPr>
            <w:tcW w:w="4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1B51F1" w14:textId="77777777" w:rsidR="00FB3A32" w:rsidRDefault="00FB3A32">
            <w:pPr>
              <w:pStyle w:val="Contedodatabela"/>
            </w:pP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23795F" w14:textId="77777777" w:rsidR="00FB3A32" w:rsidRDefault="00000000">
            <w:pPr>
              <w:pStyle w:val="Contedodatabela"/>
              <w:widowControl/>
              <w:spacing w:after="0" w:line="288" w:lineRule="auto"/>
            </w:pPr>
            <w:r>
              <w:rPr>
                <w:rFonts w:ascii="Arial;sans-serif" w:hAnsi="Arial;sans-serif" w:cs="CenturyGothic,Bold"/>
                <w:bCs/>
                <w:sz w:val="20"/>
                <w:szCs w:val="16"/>
              </w:rPr>
              <w:t xml:space="preserve">{{ </w:t>
            </w:r>
            <w:proofErr w:type="spellStart"/>
            <w:r>
              <w:rPr>
                <w:rFonts w:ascii="Arial;sans-serif" w:hAnsi="Arial;sans-serif" w:cs="CenturyGothic,Bold"/>
                <w:bCs/>
                <w:sz w:val="20"/>
                <w:szCs w:val="16"/>
              </w:rPr>
              <w:t>valor_total_previsto</w:t>
            </w:r>
            <w:proofErr w:type="spellEnd"/>
            <w:r>
              <w:rPr>
                <w:rFonts w:ascii="Arial;sans-serif" w:hAnsi="Arial;sans-serif" w:cs="CenturyGothic,Bold"/>
                <w:bCs/>
                <w:sz w:val="20"/>
                <w:szCs w:val="16"/>
              </w:rPr>
              <w:t xml:space="preserve"> }}</w:t>
            </w:r>
          </w:p>
        </w:tc>
      </w:tr>
    </w:tbl>
    <w:p w14:paraId="135C04C7" w14:textId="77777777" w:rsidR="00FB3A32" w:rsidRDefault="00FB3A32">
      <w:pPr>
        <w:spacing w:after="0"/>
      </w:pPr>
    </w:p>
    <w:tbl>
      <w:tblPr>
        <w:tblW w:w="11199" w:type="dxa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7556"/>
        <w:gridCol w:w="1441"/>
        <w:gridCol w:w="2202"/>
      </w:tblGrid>
      <w:tr w:rsidR="00FB3A32" w14:paraId="6E17D0A6" w14:textId="77777777" w:rsidTr="00712C72">
        <w:tc>
          <w:tcPr>
            <w:tcW w:w="7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300A54" w14:textId="77777777" w:rsidR="00FB3A32" w:rsidRDefault="00FB3A32">
            <w:pPr>
              <w:pStyle w:val="Contedodatabela"/>
              <w:widowControl/>
              <w:spacing w:after="0" w:line="288" w:lineRule="auto"/>
              <w:rPr>
                <w:rFonts w:ascii="Arial;sans-serif" w:hAnsi="Arial;sans-serif" w:cs="CenturyGothic,Bold"/>
                <w:bCs/>
                <w:color w:val="000000"/>
                <w:szCs w:val="16"/>
              </w:rPr>
            </w:pPr>
          </w:p>
        </w:tc>
        <w:tc>
          <w:tcPr>
            <w:tcW w:w="1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090FA8" w14:textId="25B125A2" w:rsidR="00FB3A32" w:rsidRDefault="00000000">
            <w:pPr>
              <w:pStyle w:val="Contedodatabela"/>
              <w:widowControl/>
              <w:spacing w:line="240" w:lineRule="auto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Demanda</w:t>
            </w:r>
          </w:p>
          <w:p w14:paraId="78AA8362" w14:textId="1D12B654" w:rsidR="00FB3A32" w:rsidRDefault="00000000">
            <w:pPr>
              <w:pStyle w:val="Contedodatabela"/>
              <w:widowControl/>
              <w:spacing w:line="240" w:lineRule="auto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TR</w:t>
            </w:r>
          </w:p>
          <w:p w14:paraId="407F4142" w14:textId="1EFD236D" w:rsidR="00FB3A32" w:rsidRDefault="00000000">
            <w:pPr>
              <w:pStyle w:val="Contedodatabela"/>
              <w:widowControl/>
              <w:spacing w:line="240" w:lineRule="auto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Minuta</w:t>
            </w:r>
          </w:p>
          <w:p w14:paraId="6CF76827" w14:textId="5E921D5A" w:rsidR="00FB3A32" w:rsidRDefault="00000000">
            <w:pPr>
              <w:pStyle w:val="Contedodatabela"/>
              <w:widowControl/>
              <w:spacing w:line="240" w:lineRule="auto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Objeto</w:t>
            </w:r>
          </w:p>
          <w:p w14:paraId="6A637E93" w14:textId="04749151" w:rsidR="00FB3A32" w:rsidRDefault="00000000">
            <w:pPr>
              <w:pStyle w:val="Contedodatabela"/>
              <w:widowControl/>
              <w:spacing w:line="240" w:lineRule="auto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Grade</w:t>
            </w:r>
          </w:p>
        </w:tc>
        <w:tc>
          <w:tcPr>
            <w:tcW w:w="22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FBC883" w14:textId="10EEBE3E" w:rsidR="00FB3A32" w:rsidRDefault="00000000">
            <w:pPr>
              <w:pStyle w:val="Contedodatabela"/>
              <w:widowControl/>
              <w:spacing w:line="240" w:lineRule="auto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Reserva</w:t>
            </w:r>
          </w:p>
          <w:p w14:paraId="27480DC7" w14:textId="011C7051" w:rsidR="00FB3A32" w:rsidRDefault="00000000">
            <w:pPr>
              <w:pStyle w:val="Contedodatabela"/>
              <w:widowControl/>
              <w:spacing w:line="240" w:lineRule="auto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Disputa</w:t>
            </w:r>
          </w:p>
          <w:p w14:paraId="12454A03" w14:textId="2E5AA338" w:rsidR="00FB3A32" w:rsidRDefault="00000000">
            <w:pPr>
              <w:pStyle w:val="Contedodatabela"/>
              <w:widowControl/>
              <w:spacing w:line="240" w:lineRule="auto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Conferência</w:t>
            </w:r>
          </w:p>
          <w:p w14:paraId="073509D8" w14:textId="25234699" w:rsidR="00FB3A32" w:rsidRDefault="00000000">
            <w:pPr>
              <w:pStyle w:val="Contedodatabela"/>
              <w:widowControl/>
              <w:spacing w:line="240" w:lineRule="auto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Adequação Reserva</w:t>
            </w:r>
          </w:p>
          <w:p w14:paraId="18C75227" w14:textId="631AECCA" w:rsidR="00FB3A32" w:rsidRDefault="00000000">
            <w:pPr>
              <w:pStyle w:val="Contedodatabela"/>
              <w:widowControl/>
              <w:spacing w:line="240" w:lineRule="auto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Conferência</w:t>
            </w:r>
          </w:p>
          <w:p w14:paraId="31A75BDD" w14:textId="151D2648" w:rsidR="00FB3A32" w:rsidRDefault="00000000">
            <w:pPr>
              <w:pStyle w:val="Contedodatabela"/>
              <w:widowControl/>
              <w:spacing w:line="240" w:lineRule="auto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color w:val="000000"/>
                <w:sz w:val="16"/>
                <w:szCs w:val="16"/>
              </w:rPr>
              <w:t>☐</w:t>
            </w:r>
            <w:r>
              <w:rPr>
                <w:color w:val="000000"/>
                <w:sz w:val="16"/>
                <w:szCs w:val="16"/>
              </w:rPr>
              <w:t xml:space="preserve"> Liberação compra</w:t>
            </w:r>
          </w:p>
          <w:p w14:paraId="7C7C01E0" w14:textId="28BEF99B" w:rsidR="00FB3A32" w:rsidRDefault="00000000">
            <w:pPr>
              <w:pStyle w:val="Contedodatabela"/>
              <w:widowControl/>
              <w:spacing w:line="240" w:lineRule="auto"/>
              <w:ind w:right="113"/>
              <w:rPr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color w:val="000000"/>
                <w:sz w:val="16"/>
                <w:szCs w:val="16"/>
              </w:rPr>
              <w:t>☐</w:t>
            </w:r>
            <w:r>
              <w:rPr>
                <w:color w:val="000000"/>
                <w:sz w:val="16"/>
                <w:szCs w:val="16"/>
              </w:rPr>
              <w:t xml:space="preserve"> Certidões</w:t>
            </w:r>
          </w:p>
          <w:p w14:paraId="3C60F15A" w14:textId="17EAD3D4" w:rsidR="00FB3A32" w:rsidRDefault="00000000">
            <w:pPr>
              <w:pStyle w:val="Contedodatabela"/>
              <w:widowControl/>
              <w:spacing w:line="240" w:lineRule="auto"/>
              <w:ind w:right="113"/>
              <w:rPr>
                <w:bCs/>
                <w:color w:val="000000"/>
                <w:sz w:val="16"/>
                <w:szCs w:val="16"/>
              </w:rPr>
            </w:pPr>
            <w:r>
              <w:rPr>
                <w:rFonts w:ascii="MS Gothic" w:eastAsia="MS Gothic" w:hAnsi="MS Gothic"/>
                <w:bCs/>
                <w:color w:val="000000"/>
                <w:sz w:val="16"/>
                <w:szCs w:val="16"/>
              </w:rPr>
              <w:t>☐</w:t>
            </w:r>
            <w:r>
              <w:rPr>
                <w:bCs/>
                <w:color w:val="000000"/>
                <w:sz w:val="16"/>
                <w:szCs w:val="16"/>
              </w:rPr>
              <w:t xml:space="preserve"> Empenho</w:t>
            </w:r>
          </w:p>
        </w:tc>
      </w:tr>
    </w:tbl>
    <w:p w14:paraId="22AC7109" w14:textId="77777777" w:rsidR="00FB3A32" w:rsidRDefault="00000000">
      <w:pPr>
        <w:pStyle w:val="Corpodetexto"/>
        <w:spacing w:line="240" w:lineRule="auto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ascii="CenturyGothic,Bold" w:hAnsi="CenturyGothic,Bold" w:cs="CenturyGothic,Bold"/>
          <w:b/>
          <w:bCs/>
          <w:sz w:val="16"/>
          <w:szCs w:val="16"/>
        </w:rPr>
        <w:br/>
      </w:r>
      <w:r>
        <w:rPr>
          <w:rFonts w:ascii="CenturyGothic,Bold" w:hAnsi="CenturyGothic,Bold" w:cs="CenturyGothic,Bold"/>
          <w:b/>
          <w:bCs/>
          <w:sz w:val="16"/>
          <w:szCs w:val="16"/>
        </w:rPr>
        <w:br/>
      </w:r>
      <w:r>
        <w:rPr>
          <w:rFonts w:ascii="CenturyGothic,Bold" w:hAnsi="CenturyGothic,Bold" w:cs="CenturyGothic,Bold"/>
          <w:b/>
          <w:bCs/>
          <w:sz w:val="16"/>
          <w:szCs w:val="16"/>
        </w:rPr>
        <w:br/>
      </w:r>
      <w:r>
        <w:rPr>
          <w:rFonts w:ascii="CenturyGothic,Bold" w:hAnsi="CenturyGothic,Bold" w:cs="CenturyGothic,Bold"/>
          <w:b/>
          <w:bCs/>
          <w:sz w:val="16"/>
          <w:szCs w:val="16"/>
        </w:rPr>
        <w:br/>
      </w:r>
      <w:r>
        <w:rPr>
          <w:rFonts w:ascii="CenturyGothic,Bold" w:hAnsi="CenturyGothic,Bold" w:cs="CenturyGothic,Bold"/>
          <w:b/>
          <w:bCs/>
          <w:sz w:val="16"/>
          <w:szCs w:val="16"/>
        </w:rPr>
        <w:br/>
      </w:r>
      <w:r>
        <w:rPr>
          <w:rFonts w:ascii="CenturyGothic,Bold" w:hAnsi="CenturyGothic,Bold" w:cs="CenturyGothic,Bold"/>
          <w:b/>
          <w:bCs/>
          <w:sz w:val="16"/>
          <w:szCs w:val="16"/>
        </w:rPr>
        <w:br/>
      </w:r>
      <w:r>
        <w:rPr>
          <w:rFonts w:ascii="CenturyGothic,Bold" w:hAnsi="CenturyGothic,Bold" w:cs="CenturyGothic,Bold"/>
          <w:b/>
          <w:bCs/>
          <w:sz w:val="16"/>
          <w:szCs w:val="16"/>
        </w:rPr>
        <w:br/>
      </w:r>
      <w:r>
        <w:rPr>
          <w:rFonts w:ascii="CenturyGothic,Bold" w:hAnsi="CenturyGothic,Bold" w:cs="CenturyGothic,Bold"/>
          <w:b/>
          <w:bCs/>
          <w:sz w:val="16"/>
          <w:szCs w:val="16"/>
        </w:rPr>
        <w:br/>
      </w:r>
    </w:p>
    <w:tbl>
      <w:tblPr>
        <w:tblW w:w="11199" w:type="dxa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351"/>
        <w:gridCol w:w="1450"/>
        <w:gridCol w:w="450"/>
        <w:gridCol w:w="476"/>
        <w:gridCol w:w="1144"/>
        <w:gridCol w:w="3427"/>
        <w:gridCol w:w="1767"/>
        <w:gridCol w:w="567"/>
        <w:gridCol w:w="567"/>
      </w:tblGrid>
      <w:tr w:rsidR="00FB3A32" w14:paraId="3BEFAA88" w14:textId="77777777" w:rsidTr="00F327E4">
        <w:tc>
          <w:tcPr>
            <w:tcW w:w="13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791C24" w14:textId="77777777" w:rsidR="00FB3A32" w:rsidRPr="00712C72" w:rsidRDefault="00000000" w:rsidP="00F327E4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r w:rsidRPr="00712C72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Demanda</w:t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981EB" w14:textId="1B428A08" w:rsidR="00FB3A32" w:rsidRPr="00712C72" w:rsidRDefault="00000000" w:rsidP="00F327E4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r w:rsidRPr="00712C72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Centro</w:t>
            </w:r>
            <w:r w:rsidR="008948EB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 xml:space="preserve"> Gerencial</w:t>
            </w:r>
            <w:r w:rsidR="008948EB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br/>
            </w:r>
            <w:r w:rsidRPr="00712C72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Grupo Orçamentário</w:t>
            </w:r>
          </w:p>
        </w:tc>
        <w:tc>
          <w:tcPr>
            <w:tcW w:w="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3A0358" w14:textId="77777777" w:rsidR="00FB3A32" w:rsidRPr="00712C72" w:rsidRDefault="00000000" w:rsidP="00F327E4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r w:rsidRPr="00712C72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#</w:t>
            </w:r>
          </w:p>
        </w:tc>
        <w:tc>
          <w:tcPr>
            <w:tcW w:w="4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9EFAD3" w14:textId="77777777" w:rsidR="00FB3A32" w:rsidRPr="00712C72" w:rsidRDefault="00000000" w:rsidP="00F327E4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proofErr w:type="spellStart"/>
            <w:r w:rsidRPr="00712C72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Qtd</w:t>
            </w:r>
            <w:proofErr w:type="spellEnd"/>
          </w:p>
        </w:tc>
        <w:tc>
          <w:tcPr>
            <w:tcW w:w="11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091872" w14:textId="77777777" w:rsidR="00FB3A32" w:rsidRPr="00712C72" w:rsidRDefault="00000000" w:rsidP="00F327E4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r w:rsidRPr="00712C72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Código Compras GOV</w:t>
            </w:r>
          </w:p>
        </w:tc>
        <w:tc>
          <w:tcPr>
            <w:tcW w:w="3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FB82D5" w14:textId="77777777" w:rsidR="00FB3A32" w:rsidRPr="00712C72" w:rsidRDefault="00000000" w:rsidP="00F327E4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r w:rsidRPr="00712C72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Descrição</w:t>
            </w:r>
          </w:p>
        </w:tc>
        <w:tc>
          <w:tcPr>
            <w:tcW w:w="1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D6DD2B" w14:textId="77777777" w:rsidR="00FB3A32" w:rsidRPr="00712C72" w:rsidRDefault="00000000" w:rsidP="00F327E4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r w:rsidRPr="00712C72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Item de despesa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EF63CC" w14:textId="77777777" w:rsidR="00FB3A32" w:rsidRPr="00712C72" w:rsidRDefault="00000000" w:rsidP="00F327E4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r w:rsidRPr="00712C72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TRP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D4488B" w14:textId="13F4BAFB" w:rsidR="00FB3A32" w:rsidRPr="00712C72" w:rsidRDefault="00000000" w:rsidP="00F327E4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r w:rsidRPr="00712C72"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TR</w:t>
            </w:r>
          </w:p>
        </w:tc>
      </w:tr>
      <w:tr w:rsidR="00FB3A32" w:rsidRPr="008948EB" w14:paraId="38FDC20A" w14:textId="77777777" w:rsidTr="00712C72">
        <w:trPr>
          <w:trHeight w:val="387"/>
        </w:trPr>
        <w:tc>
          <w:tcPr>
            <w:tcW w:w="11199" w:type="dxa"/>
            <w:gridSpan w:val="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6DF285" w14:textId="77777777" w:rsidR="00FB3A32" w:rsidRPr="00712C72" w:rsidRDefault="00000000">
            <w:pPr>
              <w:pStyle w:val="TableContents"/>
              <w:rPr>
                <w:lang w:val="en-US"/>
              </w:rPr>
            </w:pPr>
            <w:r w:rsidRPr="00712C72">
              <w:rPr>
                <w:color w:val="2A6099"/>
                <w:sz w:val="12"/>
                <w:szCs w:val="12"/>
                <w:lang w:val="en-US"/>
              </w:rPr>
              <w:t xml:space="preserve">{%tr for item in </w:t>
            </w:r>
            <w:proofErr w:type="spellStart"/>
            <w:r w:rsidRPr="00712C72">
              <w:rPr>
                <w:color w:val="2A6099"/>
                <w:sz w:val="12"/>
                <w:szCs w:val="12"/>
                <w:lang w:val="en-US"/>
              </w:rPr>
              <w:t>itens</w:t>
            </w:r>
            <w:proofErr w:type="spellEnd"/>
            <w:r w:rsidRPr="00712C72">
              <w:rPr>
                <w:color w:val="2A6099"/>
                <w:sz w:val="12"/>
                <w:szCs w:val="12"/>
                <w:lang w:val="en-US"/>
              </w:rPr>
              <w:t xml:space="preserve"> %}</w:t>
            </w:r>
          </w:p>
        </w:tc>
      </w:tr>
      <w:tr w:rsidR="00FB3A32" w14:paraId="1D13F09C" w14:textId="77777777" w:rsidTr="00F327E4">
        <w:tc>
          <w:tcPr>
            <w:tcW w:w="13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09DEDC" w14:textId="77777777" w:rsidR="00FB3A32" w:rsidRDefault="00000000">
            <w:pPr>
              <w:pStyle w:val="Contedodatabela"/>
              <w:widowControl/>
              <w:spacing w:after="0" w:line="288" w:lineRule="auto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cs="CenturyGothic,Bold"/>
                <w:bCs/>
                <w:sz w:val="16"/>
                <w:szCs w:val="16"/>
              </w:rPr>
              <w:t>item.numero_demanda</w:t>
            </w:r>
            <w:proofErr w:type="spellEnd"/>
            <w:r>
              <w:rPr>
                <w:rFonts w:cs="CenturyGothic,Bold"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14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B786F8" w14:textId="1A07B779" w:rsidR="00FB3A32" w:rsidRDefault="00000000" w:rsidP="00712C72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cs="CenturyGothic,Bold"/>
                <w:bCs/>
                <w:sz w:val="16"/>
                <w:szCs w:val="16"/>
              </w:rPr>
              <w:t>item.centro_</w:t>
            </w:r>
            <w:r w:rsidR="008948EB">
              <w:rPr>
                <w:rFonts w:cs="CenturyGothic,Bold"/>
                <w:bCs/>
                <w:sz w:val="16"/>
                <w:szCs w:val="16"/>
              </w:rPr>
              <w:t>gerencial</w:t>
            </w:r>
            <w:proofErr w:type="spellEnd"/>
            <w:r>
              <w:rPr>
                <w:rFonts w:cs="CenturyGothic,Bold"/>
                <w:bCs/>
                <w:sz w:val="16"/>
                <w:szCs w:val="16"/>
              </w:rPr>
              <w:t xml:space="preserve"> }}</w:t>
            </w:r>
            <w:r>
              <w:rPr>
                <w:rFonts w:cs="CenturyGothic,Bold"/>
                <w:bCs/>
                <w:sz w:val="16"/>
                <w:szCs w:val="16"/>
              </w:rPr>
              <w:br/>
              <w:t xml:space="preserve">{{ </w:t>
            </w:r>
            <w:proofErr w:type="spellStart"/>
            <w:r>
              <w:rPr>
                <w:rFonts w:cs="CenturyGothic,Bold"/>
                <w:bCs/>
                <w:sz w:val="16"/>
                <w:szCs w:val="16"/>
              </w:rPr>
              <w:t>item.grupo_orcamentario</w:t>
            </w:r>
            <w:proofErr w:type="spellEnd"/>
            <w:r>
              <w:rPr>
                <w:rFonts w:cs="CenturyGothic,Bold"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4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C1CB6A" w14:textId="77777777" w:rsidR="00FB3A32" w:rsidRDefault="00000000" w:rsidP="00712C72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cs="CenturyGothic,Bold"/>
                <w:bCs/>
                <w:sz w:val="16"/>
                <w:szCs w:val="16"/>
              </w:rPr>
              <w:t>item.numero_ordem</w:t>
            </w:r>
            <w:proofErr w:type="spellEnd"/>
            <w:r>
              <w:rPr>
                <w:rFonts w:cs="CenturyGothic,Bold"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47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A54386" w14:textId="77777777" w:rsidR="00FB3A32" w:rsidRDefault="00000000" w:rsidP="00712C72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cs="CenturyGothic,Bold"/>
                <w:bCs/>
                <w:sz w:val="16"/>
                <w:szCs w:val="16"/>
              </w:rPr>
              <w:t>item.</w:t>
            </w:r>
            <w:r>
              <w:rPr>
                <w:rFonts w:cs="CenturyGothic,Bold"/>
                <w:sz w:val="16"/>
                <w:szCs w:val="16"/>
              </w:rPr>
              <w:t>quantidade</w:t>
            </w:r>
            <w:proofErr w:type="spellEnd"/>
            <w:r>
              <w:rPr>
                <w:rFonts w:cs="CenturyGothic,Bold"/>
                <w:sz w:val="16"/>
                <w:szCs w:val="16"/>
              </w:rPr>
              <w:t xml:space="preserve"> }}</w:t>
            </w:r>
          </w:p>
        </w:tc>
        <w:tc>
          <w:tcPr>
            <w:tcW w:w="114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1C575B" w14:textId="77777777" w:rsidR="00FB3A32" w:rsidRDefault="00000000" w:rsidP="00712C72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cs="CenturyGothic,Bold"/>
                <w:bCs/>
                <w:sz w:val="16"/>
                <w:szCs w:val="16"/>
              </w:rPr>
              <w:t>item.codigo_comprasgov</w:t>
            </w:r>
            <w:proofErr w:type="spellEnd"/>
            <w:r>
              <w:rPr>
                <w:rFonts w:cs="CenturyGothic,Bold"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342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84FF236" w14:textId="77777777" w:rsidR="00FB3A32" w:rsidRDefault="00000000">
            <w:pPr>
              <w:pStyle w:val="Contedodatabela"/>
              <w:widowControl/>
              <w:spacing w:after="0" w:line="288" w:lineRule="auto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 xml:space="preserve"> {{ </w:t>
            </w:r>
            <w:proofErr w:type="spellStart"/>
            <w:r>
              <w:rPr>
                <w:rFonts w:cs="CenturyGothic,Bold"/>
                <w:bCs/>
                <w:sz w:val="16"/>
                <w:szCs w:val="16"/>
              </w:rPr>
              <w:t>item.descricao</w:t>
            </w:r>
            <w:proofErr w:type="spellEnd"/>
            <w:r>
              <w:rPr>
                <w:rFonts w:cs="CenturyGothic,Bold"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176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E0BC546" w14:textId="77777777" w:rsidR="00FB3A32" w:rsidRDefault="00000000" w:rsidP="00712C72">
            <w:pPr>
              <w:pStyle w:val="Contedodatabela"/>
              <w:widowControl/>
              <w:spacing w:after="0" w:line="288" w:lineRule="auto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Cs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cs="CenturyGothic,Bold"/>
                <w:bCs/>
                <w:sz w:val="16"/>
                <w:szCs w:val="16"/>
              </w:rPr>
              <w:t>item.item_despesa</w:t>
            </w:r>
            <w:proofErr w:type="spellEnd"/>
            <w:r>
              <w:rPr>
                <w:rFonts w:cs="CenturyGothic,Bold"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56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9C0F75" w14:textId="77777777" w:rsidR="00FB3A32" w:rsidRDefault="00FB3A32">
            <w:pPr>
              <w:pStyle w:val="Contedodatabela"/>
              <w:rPr>
                <w:sz w:val="16"/>
                <w:szCs w:val="16"/>
              </w:rPr>
            </w:pPr>
          </w:p>
        </w:tc>
        <w:tc>
          <w:tcPr>
            <w:tcW w:w="56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09CD41" w14:textId="77777777" w:rsidR="00FB3A32" w:rsidRDefault="00FB3A32">
            <w:pPr>
              <w:pStyle w:val="Contedodatabela"/>
              <w:widowControl/>
              <w:spacing w:after="0" w:line="288" w:lineRule="auto"/>
              <w:rPr>
                <w:rFonts w:cs="CenturyGothic,Bold"/>
                <w:bCs/>
                <w:sz w:val="16"/>
                <w:szCs w:val="16"/>
              </w:rPr>
            </w:pPr>
          </w:p>
        </w:tc>
      </w:tr>
      <w:tr w:rsidR="00FB3A32" w14:paraId="7261506B" w14:textId="77777777" w:rsidTr="00712C72">
        <w:tc>
          <w:tcPr>
            <w:tcW w:w="11199" w:type="dxa"/>
            <w:gridSpan w:val="9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025AC7" w14:textId="77777777" w:rsidR="00FB3A32" w:rsidRDefault="00000000">
            <w:pPr>
              <w:pStyle w:val="TableContents"/>
            </w:pPr>
            <w:r>
              <w:rPr>
                <w:color w:val="2A6099"/>
                <w:sz w:val="12"/>
                <w:szCs w:val="12"/>
              </w:rPr>
              <w:t>{%</w:t>
            </w:r>
            <w:proofErr w:type="spellStart"/>
            <w:r>
              <w:rPr>
                <w:color w:val="2A6099"/>
                <w:sz w:val="12"/>
                <w:szCs w:val="12"/>
              </w:rPr>
              <w:t>tr</w:t>
            </w:r>
            <w:proofErr w:type="spellEnd"/>
            <w:r>
              <w:rPr>
                <w:color w:val="2A6099"/>
                <w:sz w:val="12"/>
                <w:szCs w:val="12"/>
              </w:rPr>
              <w:t xml:space="preserve"> </w:t>
            </w:r>
            <w:proofErr w:type="spellStart"/>
            <w:r>
              <w:rPr>
                <w:color w:val="2A6099"/>
                <w:sz w:val="12"/>
                <w:szCs w:val="12"/>
              </w:rPr>
              <w:t>endfor</w:t>
            </w:r>
            <w:proofErr w:type="spellEnd"/>
            <w:r>
              <w:rPr>
                <w:color w:val="2A6099"/>
                <w:sz w:val="12"/>
                <w:szCs w:val="12"/>
              </w:rPr>
              <w:t xml:space="preserve"> %}</w:t>
            </w:r>
          </w:p>
        </w:tc>
      </w:tr>
    </w:tbl>
    <w:p w14:paraId="1A5707B1" w14:textId="77777777" w:rsidR="00FB3A32" w:rsidRDefault="00FB3A32">
      <w:pPr>
        <w:spacing w:after="0" w:line="240" w:lineRule="auto"/>
        <w:rPr>
          <w:rFonts w:ascii="CenturyGothic,Bold" w:hAnsi="CenturyGothic,Bold" w:cs="CenturyGothic,Bold"/>
          <w:b/>
          <w:bCs/>
          <w:sz w:val="16"/>
          <w:szCs w:val="16"/>
        </w:rPr>
      </w:pPr>
    </w:p>
    <w:p w14:paraId="17CEDDA8" w14:textId="77777777" w:rsidR="00FB3A32" w:rsidRDefault="00FB3A32">
      <w:pPr>
        <w:spacing w:after="0" w:line="240" w:lineRule="auto"/>
        <w:rPr>
          <w:rFonts w:ascii="CenturyGothic,Bold" w:hAnsi="CenturyGothic,Bold" w:cs="CenturyGothic,Bold"/>
          <w:b/>
          <w:bCs/>
          <w:sz w:val="16"/>
          <w:szCs w:val="16"/>
        </w:rPr>
      </w:pPr>
    </w:p>
    <w:p w14:paraId="761A2D07" w14:textId="77777777" w:rsidR="00FB3A32" w:rsidRDefault="00FB3A32">
      <w:pPr>
        <w:spacing w:after="0" w:line="240" w:lineRule="auto"/>
        <w:rPr>
          <w:rFonts w:ascii="CenturyGothic,Bold" w:hAnsi="CenturyGothic,Bold" w:cs="CenturyGothic,Bold"/>
          <w:b/>
          <w:bCs/>
          <w:sz w:val="16"/>
          <w:szCs w:val="16"/>
        </w:rPr>
      </w:pPr>
    </w:p>
    <w:p w14:paraId="653E4BD1" w14:textId="77777777" w:rsidR="00FB3A32" w:rsidRDefault="00FB3A32">
      <w:pPr>
        <w:spacing w:after="0" w:line="240" w:lineRule="auto"/>
        <w:rPr>
          <w:rFonts w:ascii="CenturyGothic,Bold" w:hAnsi="CenturyGothic,Bold" w:cs="CenturyGothic,Bold"/>
          <w:b/>
          <w:bCs/>
          <w:sz w:val="16"/>
          <w:szCs w:val="16"/>
        </w:rPr>
      </w:pPr>
    </w:p>
    <w:sectPr w:rsidR="00FB3A32" w:rsidSect="00712C72">
      <w:pgSz w:w="11906" w:h="16838"/>
      <w:pgMar w:top="567" w:right="284" w:bottom="567" w:left="284" w:header="0" w:footer="0" w:gutter="0"/>
      <w:cols w:space="720"/>
      <w:formProt w:val="0"/>
      <w:docGrid w:linePitch="360" w:charSpace="4096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Kleber" w:date="2024-08-14T08:02:00Z" w:initials="K">
    <w:p w14:paraId="21EF8EE2" w14:textId="77777777" w:rsidR="00FB3A32" w:rsidRDefault="00000000">
      <w:pPr>
        <w:overflowPunct w:val="0"/>
        <w:spacing w:after="0" w:line="240" w:lineRule="auto"/>
      </w:pPr>
      <w:r w:rsidRPr="00712C72">
        <w:rPr>
          <w:rFonts w:ascii="Liberation Serif" w:eastAsia="DejaVu Sans" w:hAnsi="Liberation Serif" w:cs="DejaVu Sans"/>
          <w:sz w:val="24"/>
          <w:szCs w:val="24"/>
          <w:lang w:bidi="en-US"/>
        </w:rPr>
        <w:t xml:space="preserve">Dentro de cada nível estão elencadas as documentações que foram apresentadas pela empresa. Dessa forma, somente será(ão) dispensada(s) a(s) certidão(ões) apresentada(s) e que esteja(m) válida(s) no momento da sessão pública, quando for o caso. </w:t>
      </w:r>
    </w:p>
  </w:comment>
  <w:comment w:id="1" w:author="Kleber" w:date="2025-06-18T11:03:00Z" w:initials="K">
    <w:p w14:paraId="7E493489" w14:textId="77777777" w:rsidR="00FB3A32" w:rsidRDefault="00000000">
      <w:pPr>
        <w:overflowPunct w:val="0"/>
        <w:spacing w:after="0" w:line="240" w:lineRule="auto"/>
      </w:pPr>
      <w:r w:rsidRPr="00712C72">
        <w:rPr>
          <w:rFonts w:ascii="Liberation Serif" w:eastAsia="DejaVu Sans" w:hAnsi="Liberation Serif" w:cs="DejaVu Sans"/>
          <w:sz w:val="24"/>
          <w:szCs w:val="24"/>
          <w:lang w:bidi="en-US"/>
        </w:rPr>
        <w:t xml:space="preserve">O sócio poderá ser tanto um CPF quanto um CNPJ.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1EF8EE2" w15:done="0"/>
  <w15:commentEx w15:paraId="7E493489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1EF8EE2" w16cid:durableId="6B5B8C17"/>
  <w16cid:commentId w16cid:paraId="7E493489" w16cid:durableId="2BBD1B9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enturyGothic,Bold">
    <w:altName w:val="Cambria"/>
    <w:panose1 w:val="00000000000000000000"/>
    <w:charset w:val="00"/>
    <w:family w:val="roman"/>
    <w:notTrueType/>
    <w:pitch w:val="default"/>
  </w:font>
  <w:font w:name="CenturyGothic">
    <w:altName w:val="Calibri"/>
    <w:charset w:val="01"/>
    <w:family w:val="swiss"/>
    <w:pitch w:val="variable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Arial;sans-serif">
    <w:altName w:val="Arial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D24531"/>
    <w:multiLevelType w:val="multilevel"/>
    <w:tmpl w:val="3922599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C516B12"/>
    <w:multiLevelType w:val="multilevel"/>
    <w:tmpl w:val="B80EA74C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597254495">
    <w:abstractNumId w:val="1"/>
  </w:num>
  <w:num w:numId="2" w16cid:durableId="1078216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B3A32"/>
    <w:rsid w:val="000179FD"/>
    <w:rsid w:val="00346A0F"/>
    <w:rsid w:val="00712C72"/>
    <w:rsid w:val="008948EB"/>
    <w:rsid w:val="00D270D5"/>
    <w:rsid w:val="00F327E4"/>
    <w:rsid w:val="00FB3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17B471"/>
  <w15:docId w15:val="{1AA77DDE-3FBB-4F31-9276-9B741A196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="Arial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704C99"/>
    <w:rPr>
      <w:rFonts w:ascii="Tahoma" w:hAnsi="Tahoma" w:cs="Tahoma"/>
      <w:sz w:val="16"/>
      <w:szCs w:val="16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B35795"/>
  </w:style>
  <w:style w:type="character" w:customStyle="1" w:styleId="RodapChar">
    <w:name w:val="Rodapé Char"/>
    <w:basedOn w:val="Fontepargpadro"/>
    <w:link w:val="Rodap"/>
    <w:uiPriority w:val="99"/>
    <w:qFormat/>
    <w:rsid w:val="00B35795"/>
  </w:style>
  <w:style w:type="character" w:styleId="Refdecomentrio">
    <w:name w:val="annotation reference"/>
    <w:basedOn w:val="Fontepargpadro"/>
    <w:uiPriority w:val="99"/>
    <w:semiHidden/>
    <w:unhideWhenUsed/>
    <w:qFormat/>
    <w:rsid w:val="00DF3821"/>
    <w:rPr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sid w:val="00DF3821"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sid w:val="00DE16AF"/>
    <w:rPr>
      <w:b/>
      <w:bCs/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qFormat/>
    <w:rsid w:val="00723458"/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DejaVu Sans" w:hAnsi="Liberation Sans" w:cs="DejaVu Sans"/>
      <w:sz w:val="28"/>
      <w:szCs w:val="28"/>
    </w:rPr>
  </w:style>
  <w:style w:type="paragraph" w:styleId="Corpodetexto">
    <w:name w:val="Body Text"/>
    <w:basedOn w:val="Normal"/>
    <w:link w:val="CorpodetextoChar"/>
    <w:rsid w:val="00723458"/>
    <w:pPr>
      <w:spacing w:after="140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704C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B35795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B35795"/>
    <w:pPr>
      <w:tabs>
        <w:tab w:val="center" w:pos="4252"/>
        <w:tab w:val="right" w:pos="8504"/>
      </w:tabs>
      <w:spacing w:after="0" w:line="240" w:lineRule="auto"/>
    </w:pPr>
  </w:style>
  <w:style w:type="paragraph" w:styleId="PargrafodaLista">
    <w:name w:val="List Paragraph"/>
    <w:basedOn w:val="Normal"/>
    <w:uiPriority w:val="34"/>
    <w:qFormat/>
    <w:rsid w:val="00900E81"/>
    <w:pPr>
      <w:ind w:left="720"/>
      <w:contextualSpacing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DF3821"/>
    <w:pPr>
      <w:spacing w:line="240" w:lineRule="auto"/>
    </w:pPr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sid w:val="00DE16AF"/>
    <w:rPr>
      <w:b/>
      <w:bCs/>
    </w:rPr>
  </w:style>
  <w:style w:type="paragraph" w:customStyle="1" w:styleId="Contedodatabela">
    <w:name w:val="Conteúdo da tabela"/>
    <w:basedOn w:val="Normal"/>
    <w:qFormat/>
    <w:rsid w:val="00723458"/>
    <w:pPr>
      <w:widowControl w:val="0"/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elacomgrade">
    <w:name w:val="Table Grid"/>
    <w:basedOn w:val="Tabelanormal"/>
    <w:uiPriority w:val="59"/>
    <w:rsid w:val="00091C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C9FF35A-3FEC-4712-9FB4-5DA1613058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6</Pages>
  <Words>1503</Words>
  <Characters>8118</Characters>
  <Application>Microsoft Office Word</Application>
  <DocSecurity>0</DocSecurity>
  <Lines>67</Lines>
  <Paragraphs>19</Paragraphs>
  <ScaleCrop>false</ScaleCrop>
  <Company>FFCLRP - USP</Company>
  <LinksUpToDate>false</LinksUpToDate>
  <CharactersWithSpaces>9602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</dc:creator>
  <dc:description/>
  <cp:lastModifiedBy>Marcelo</cp:lastModifiedBy>
  <cp:revision>52</cp:revision>
  <cp:lastPrinted>2017-04-10T11:25:00Z</cp:lastPrinted>
  <dcterms:created xsi:type="dcterms:W3CDTF">2024-08-16T12:43:00Z</dcterms:created>
  <dcterms:modified xsi:type="dcterms:W3CDTF">2026-05-07T14:23:00Z</dcterms:modified>
  <dc:language>en-US</dc:language>
</cp:coreProperties>
</file>