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SEM DISPUTA Nº _____/______, Processo SEI nº {{  numero_sei }}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4- Termo de referência final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Justificativa para contratação direta sem disputa (art. 8º., §1º.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9- Solicitação de cotação para fornecedores (art. 23, §1º.,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§1º., IV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16- Documentos de habilitação </w:t>
            </w:r>
            <w:r>
              <w:rPr>
                <w:rFonts w:eastAsia="Calibri" w:cs="CenturyGothic" w:ascii="CenturyGothic" w:hAnsi="CenturyGothic"/>
                <w:b/>
                <w:kern w:val="0"/>
                <w:sz w:val="20"/>
                <w:szCs w:val="20"/>
                <w:lang w:val="pt-BR" w:eastAsia="en-US" w:bidi="ar-SA"/>
              </w:rPr>
              <w:t>(TR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17- Proposta original do fornecedor vencedor </w:t>
            </w:r>
            <w:r>
              <w:rPr>
                <w:rFonts w:eastAsia="Calibri" w:cs="CenturyGothic" w:ascii="CenturyGothic" w:hAnsi="CenturyGothic"/>
                <w:b/>
                <w:kern w:val="0"/>
                <w:sz w:val="20"/>
                <w:szCs w:val="20"/>
                <w:lang w:val="pt-BR" w:eastAsia="en-US" w:bidi="ar-SA"/>
              </w:rPr>
              <w:t>(ver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Minuta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20- despacho da Autoridade Competente autorizando a despesa (Art. 1º., inciso II, item h da Portaria GR 8.321/2024) e determinando a divulgação do ato de autorização no PNCP (Art. 53, §3º. da lei 14.133/2021 e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21- Publicação do ato de autorização no Portal Nacional de Compras Públicas – PNCP (art. 54 da Lei 14.133/2021 e art. 6º., §3º.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22-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24- Documento da Compra com itens efetivados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25-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26-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27- Publicação do contrato no PNCP e no DOE, se for o caso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Parecer da contabilidade (processo e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7"/>
        <w:gridCol w:w="542"/>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Fornecedor (identificação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7"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0"/>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0"/>
            <w:r>
              <w:commentReference w:id="0"/>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1"/>
            <w:r>
              <w:rPr>
                <w:rFonts w:eastAsia="Calibri" w:cs="CenturyGothic,Bold" w:ascii="CenturyGothic,Bold" w:hAnsi="CenturyGothic,Bold"/>
                <w:b/>
                <w:bCs/>
                <w:kern w:val="0"/>
                <w:sz w:val="20"/>
                <w:szCs w:val="20"/>
                <w:lang w:val="pt-BR" w:eastAsia="en-US" w:bidi="ar-SA"/>
              </w:rPr>
              <w:t xml:space="preserve">CNCIAI (licitante e </w:t>
            </w:r>
            <w:commentRangeStart w:id="2"/>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2"/>
            <w:r>
              <w:commentReference w:id="2"/>
            </w:r>
            <w:r>
              <w:rPr>
                <w:rFonts w:eastAsia="Calibri" w:cs="CenturyGothic,Bold" w:ascii="CenturyGothic,Bold" w:hAnsi="CenturyGothic,Bold"/>
                <w:b/>
                <w:bCs/>
                <w:kern w:val="0"/>
                <w:sz w:val="20"/>
                <w:szCs w:val="20"/>
                <w:lang w:val="pt-BR" w:eastAsia="en-US" w:bidi="ar-SA"/>
              </w:rPr>
              <w:t>) (aviso)</w:t>
            </w:r>
            <w:commentRangeEnd w:id="1"/>
            <w:r>
              <w:commentReference w:id="1"/>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2"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2"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Conta no Banco do Brasil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7"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4"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Concordância com os Termos da Resolução 8548 de 13/12/2023 - USP</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1"/>
        <w:gridCol w:w="4154"/>
        <w:gridCol w:w="2184"/>
      </w:tblGrid>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valor_total_previsto_brl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3649"/>
        <w:gridCol w:w="1856"/>
        <w:gridCol w:w="2160"/>
        <w:gridCol w:w="1350"/>
        <w:gridCol w:w="2183"/>
      </w:tblGrid>
      <w:tr>
        <w:trPr/>
        <w:tc>
          <w:tcPr>
            <w:tcW w:w="3649" w:type="dxa"/>
            <w:tcBorders>
              <w:top w:val="single" w:sz="8" w:space="0" w:color="000000"/>
              <w:left w:val="single" w:sz="8" w:space="0" w:color="000000"/>
              <w:bottom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tc>
        <w:tc>
          <w:tcPr>
            <w:tcW w:w="1856" w:type="dxa"/>
            <w:tcBorders>
              <w:top w:val="single" w:sz="8" w:space="0" w:color="000000"/>
              <w:left w:val="single" w:sz="8" w:space="0" w:color="000000"/>
              <w:bottom w:val="single" w:sz="8" w:space="0" w:color="000000"/>
            </w:tcBorders>
          </w:tcPr>
          <w:p>
            <w:pPr>
              <w:pStyle w:val="Contedodatabela"/>
              <w:widowControl/>
              <w:suppressAutoHyphens w:val="true"/>
              <w:bidi w:val="0"/>
              <w:spacing w:lineRule="auto" w:line="240" w:before="0" w:after="200"/>
              <w:jc w:val="center"/>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TERMO DE   REFERÊNCIA</w:t>
            </w:r>
          </w:p>
          <w:p>
            <w:pPr>
              <w:pStyle w:val="Contedodatabela"/>
              <w:widowControl/>
              <w:suppressAutoHyphens w:val="true"/>
              <w:bidi w:val="0"/>
              <w:spacing w:lineRule="auto" w:line="240" w:before="57" w:after="257"/>
              <w:jc w:val="left"/>
              <w:rPr>
                <w:sz w:val="16"/>
                <w:szCs w:val="16"/>
              </w:rPr>
            </w:pPr>
            <w:r>
              <w:rPr>
                <w:rFonts w:cstheme="minorBidi" w:eastAsiaTheme="minorHAnsi"/>
                <w:sz w:val="16"/>
                <w:szCs w:val="16"/>
              </w:rPr>
              <w:t xml:space="preserve">[    ] </w:t>
            </w:r>
            <w:r>
              <w:rPr>
                <w:rFonts w:cstheme="minorBidi" w:eastAsiaTheme="minorHAnsi"/>
                <w:sz w:val="16"/>
                <w:szCs w:val="16"/>
              </w:rPr>
              <w:t>8.32 Consórcio</w:t>
            </w:r>
          </w:p>
          <w:p>
            <w:pPr>
              <w:pStyle w:val="Contedodatabela"/>
              <w:widowControl/>
              <w:suppressAutoHyphens w:val="true"/>
              <w:bidi w:val="0"/>
              <w:spacing w:lineRule="auto" w:line="240" w:before="57" w:after="257"/>
              <w:jc w:val="left"/>
              <w:rPr>
                <w:sz w:val="16"/>
                <w:szCs w:val="16"/>
              </w:rPr>
            </w:pPr>
            <w:r>
              <w:rPr>
                <w:sz w:val="16"/>
                <w:szCs w:val="16"/>
              </w:rPr>
              <w:t>[    ] 8.3</w:t>
            </w:r>
            <w:r>
              <w:rPr>
                <w:sz w:val="16"/>
                <w:szCs w:val="16"/>
              </w:rPr>
              <w:t>3</w:t>
            </w:r>
            <w:r>
              <w:rPr>
                <w:sz w:val="16"/>
                <w:szCs w:val="16"/>
              </w:rPr>
              <w:t xml:space="preserve"> C</w:t>
            </w:r>
            <w:r>
              <w:rPr>
                <w:sz w:val="16"/>
                <w:szCs w:val="16"/>
              </w:rPr>
              <w:t>ooperativa</w:t>
            </w:r>
          </w:p>
          <w:p>
            <w:pPr>
              <w:pStyle w:val="Contedodatabela"/>
              <w:widowControl/>
              <w:suppressAutoHyphens w:val="true"/>
              <w:bidi w:val="0"/>
              <w:spacing w:lineRule="auto" w:line="240" w:before="57" w:after="257"/>
              <w:jc w:val="left"/>
              <w:rPr>
                <w:sz w:val="16"/>
                <w:szCs w:val="16"/>
              </w:rPr>
            </w:pPr>
            <w:r>
              <w:rPr>
                <w:sz w:val="16"/>
                <w:szCs w:val="16"/>
              </w:rPr>
              <w:t xml:space="preserve">[    ] </w:t>
            </w:r>
            <w:r>
              <w:rPr>
                <w:sz w:val="16"/>
                <w:szCs w:val="16"/>
              </w:rPr>
              <w:t>4.</w:t>
            </w:r>
            <w:r>
              <w:rPr>
                <w:sz w:val="16"/>
                <w:szCs w:val="16"/>
              </w:rPr>
              <w:t>4 Garantia</w:t>
            </w:r>
          </w:p>
          <w:p>
            <w:pPr>
              <w:pStyle w:val="Contedodatabela"/>
              <w:widowControl/>
              <w:suppressAutoHyphens w:val="true"/>
              <w:bidi w:val="0"/>
              <w:spacing w:lineRule="auto" w:line="240" w:before="57" w:after="257"/>
              <w:jc w:val="left"/>
              <w:rPr>
                <w:sz w:val="16"/>
                <w:szCs w:val="16"/>
              </w:rPr>
            </w:pPr>
            <w:r>
              <w:rPr>
                <w:sz w:val="16"/>
                <w:szCs w:val="16"/>
              </w:rPr>
              <w:t xml:space="preserve">[    ] </w:t>
            </w:r>
            <w:r>
              <w:rPr>
                <w:sz w:val="16"/>
                <w:szCs w:val="16"/>
              </w:rPr>
              <w:t>4.7 Vistoria</w:t>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CONTRATO</w:t>
              <w:br/>
            </w:r>
            <w:r>
              <w:rPr>
                <w:rFonts w:eastAsia="Calibri" w:cs="" w:cstheme="minorBidi" w:eastAsiaTheme="minorHAnsi"/>
                <w:color w:val="auto"/>
                <w:kern w:val="0"/>
                <w:sz w:val="16"/>
                <w:szCs w:val="16"/>
                <w:lang w:val="pt-BR" w:eastAsia="en-US" w:bidi="ar-SA"/>
              </w:rPr>
              <w:t>[    ] 7.10.4 Garantia</w:t>
            </w:r>
          </w:p>
        </w:tc>
        <w:tc>
          <w:tcPr>
            <w:tcW w:w="2160" w:type="dxa"/>
            <w:tcBorders>
              <w:top w:val="single" w:sz="8" w:space="0" w:color="000000"/>
              <w:left w:val="single" w:sz="8" w:space="0" w:color="000000"/>
              <w:bottom w:val="single" w:sz="8" w:space="0" w:color="000000"/>
              <w:right w:val="single" w:sz="8" w:space="0" w:color="000000"/>
            </w:tcBorders>
          </w:tcPr>
          <w:p>
            <w:pPr>
              <w:pStyle w:val="Contedodatabela"/>
              <w:widowControl/>
              <w:suppressAutoHyphens w:val="true"/>
              <w:bidi w:val="0"/>
              <w:spacing w:lineRule="auto" w:line="240" w:before="0" w:after="200"/>
              <w:jc w:val="center"/>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EDITAL</w:t>
            </w:r>
          </w:p>
          <w:p>
            <w:pPr>
              <w:pStyle w:val="Contedodatabela"/>
              <w:widowControl/>
              <w:suppressAutoHyphens w:val="true"/>
              <w:bidi w:val="0"/>
              <w:spacing w:lineRule="auto" w:line="240" w:before="57" w:after="257"/>
              <w:jc w:val="left"/>
              <w:rPr>
                <w:rFonts w:eastAsia="Calibri" w:cs="" w:cstheme="minorBidi" w:eastAsia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xml:space="preserve">[    ] 3.7.10  </w:t>
            </w:r>
            <w:r>
              <w:rPr>
                <w:rFonts w:eastAsia="Calibri" w:cs="" w:cstheme="minorBidi" w:eastAsiaTheme="minorHAnsi"/>
                <w:color w:val="auto"/>
                <w:kern w:val="0"/>
                <w:sz w:val="16"/>
                <w:szCs w:val="22"/>
                <w:lang w:val="pt-BR" w:eastAsia="en-US" w:bidi="ar-SA"/>
              </w:rPr>
              <w:t xml:space="preserve">3.8.2 </w:t>
            </w:r>
            <w:r>
              <w:rPr>
                <w:rFonts w:eastAsia="Calibri" w:cs="" w:cstheme="minorBidi" w:eastAsiaTheme="minorHAnsi"/>
                <w:color w:val="auto"/>
                <w:kern w:val="0"/>
                <w:sz w:val="16"/>
                <w:szCs w:val="22"/>
                <w:lang w:val="pt-BR" w:eastAsia="en-US" w:bidi="ar-SA"/>
              </w:rPr>
              <w:t>C</w:t>
            </w:r>
            <w:r>
              <w:rPr>
                <w:rFonts w:eastAsia="Calibri" w:cs="" w:cstheme="minorBidi" w:eastAsiaTheme="minorHAnsi"/>
                <w:color w:val="auto"/>
                <w:kern w:val="0"/>
                <w:sz w:val="16"/>
                <w:szCs w:val="22"/>
                <w:lang w:val="pt-BR" w:eastAsia="en-US" w:bidi="ar-SA"/>
              </w:rPr>
              <w:t xml:space="preserve">onsórcio </w:t>
              <w:br/>
              <w:br/>
              <w:t xml:space="preserve">[   ] 3.8.1 </w:t>
            </w:r>
            <w:r>
              <w:rPr>
                <w:rFonts w:eastAsia="Calibri" w:cs="" w:cstheme="minorBidi" w:eastAsiaTheme="minorHAnsi"/>
                <w:color w:val="auto"/>
                <w:kern w:val="0"/>
                <w:sz w:val="16"/>
                <w:szCs w:val="22"/>
                <w:lang w:val="pt-BR" w:eastAsia="en-US" w:bidi="ar-SA"/>
              </w:rPr>
              <w:t>C</w:t>
            </w:r>
            <w:r>
              <w:rPr>
                <w:rFonts w:eastAsia="Calibri" w:cs="" w:cstheme="minorBidi" w:eastAsiaTheme="minorHAnsi"/>
                <w:color w:val="auto"/>
                <w:kern w:val="0"/>
                <w:sz w:val="16"/>
                <w:szCs w:val="22"/>
                <w:lang w:val="pt-BR" w:eastAsia="en-US" w:bidi="ar-SA"/>
              </w:rPr>
              <w:t>ooperativa</w:t>
            </w:r>
          </w:p>
          <w:p>
            <w:pPr>
              <w:pStyle w:val="Contedodatabela"/>
              <w:widowControl/>
              <w:suppressAutoHyphens w:val="true"/>
              <w:bidi w:val="0"/>
              <w:spacing w:lineRule="auto" w:line="240" w:before="57" w:after="257"/>
              <w:jc w:val="left"/>
              <w:rPr>
                <w:sz w:val="16"/>
                <w:szCs w:val="16"/>
              </w:rPr>
            </w:pPr>
            <w:r>
              <w:rPr>
                <w:sz w:val="16"/>
                <w:szCs w:val="16"/>
              </w:rPr>
              <w:t xml:space="preserve">[    ] </w:t>
            </w:r>
            <w:r>
              <w:rPr>
                <w:sz w:val="16"/>
                <w:szCs w:val="16"/>
              </w:rPr>
              <w:t xml:space="preserve">7.10.4 Garantia </w:t>
            </w:r>
            <w:r>
              <w:rPr>
                <w:sz w:val="16"/>
                <w:szCs w:val="16"/>
              </w:rPr>
              <w:t>Engª</w:t>
            </w:r>
            <w:r>
              <w:rPr>
                <w:sz w:val="16"/>
                <w:szCs w:val="16"/>
              </w:rPr>
              <w:t xml:space="preserve"> </w:t>
            </w:r>
          </w:p>
          <w:p>
            <w:pPr>
              <w:pStyle w:val="Contedodatabela"/>
              <w:widowControl/>
              <w:suppressAutoHyphens w:val="true"/>
              <w:bidi w:val="0"/>
              <w:spacing w:lineRule="auto" w:line="240" w:before="57" w:after="257"/>
              <w:jc w:val="left"/>
              <w:rPr/>
            </w:pPr>
            <w:r>
              <w:rPr>
                <w:sz w:val="16"/>
                <w:szCs w:val="16"/>
              </w:rPr>
              <w:t xml:space="preserve">[    ] </w:t>
            </w:r>
            <w:r>
              <w:rPr>
                <w:sz w:val="16"/>
                <w:szCs w:val="16"/>
              </w:rPr>
              <w:t>8.10 Vistoria</w:t>
            </w:r>
          </w:p>
          <w:p>
            <w:pPr>
              <w:pStyle w:val="Contedodatabela"/>
              <w:widowControl/>
              <w:suppressAutoHyphens w:val="true"/>
              <w:bidi w:val="0"/>
              <w:spacing w:lineRule="auto" w:line="240" w:before="57" w:after="257"/>
              <w:jc w:val="left"/>
              <w:rPr>
                <w:sz w:val="16"/>
                <w:szCs w:val="16"/>
              </w:rPr>
            </w:pPr>
            <w:r>
              <w:rPr>
                <w:sz w:val="16"/>
                <w:szCs w:val="16"/>
              </w:rPr>
            </w:r>
          </w:p>
          <w:p>
            <w:pPr>
              <w:pStyle w:val="Contedodatabela"/>
              <w:widowControl/>
              <w:suppressAutoHyphens w:val="true"/>
              <w:bidi w:val="0"/>
              <w:spacing w:lineRule="auto" w:line="240" w:before="57" w:after="257"/>
              <w:jc w:val="left"/>
              <w:rPr>
                <w:rFonts w:eastAsia="Calibri" w:cs="" w:cstheme="minorBidi" w:eastAsia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  3.5 Exclusivo EPP</w:t>
            </w:r>
          </w:p>
        </w:tc>
        <w:tc>
          <w:tcPr>
            <w:tcW w:w="1350" w:type="dxa"/>
            <w:tcBorders>
              <w:top w:val="single" w:sz="8" w:space="0" w:color="000000"/>
              <w:left w:val="single" w:sz="8" w:space="0" w:color="000000"/>
              <w:bottom w:val="single" w:sz="8" w:space="0" w:color="000000"/>
              <w:right w:val="single" w:sz="8" w:space="0" w:color="000000"/>
            </w:tcBorders>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18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079"/>
        <w:gridCol w:w="1351"/>
        <w:gridCol w:w="450"/>
        <w:gridCol w:w="495"/>
        <w:gridCol w:w="854"/>
        <w:gridCol w:w="4157"/>
        <w:gridCol w:w="1172"/>
        <w:gridCol w:w="925"/>
        <w:gridCol w:w="358"/>
        <w:gridCol w:w="357"/>
      </w:tblGrid>
      <w:tr>
        <w:trPr/>
        <w:tc>
          <w:tcPr>
            <w:tcW w:w="107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9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8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41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172"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Valor unitário</w:t>
            </w:r>
          </w:p>
        </w:tc>
        <w:tc>
          <w:tcPr>
            <w:tcW w:w="92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3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3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8" w:type="dxa"/>
            <w:gridSpan w:val="10"/>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079"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3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95"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85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4157"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172" w:type="dxa"/>
            <w:tcBorders>
              <w:left w:val="single" w:sz="8" w:space="0" w:color="000000"/>
              <w:bottom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item.valor_unitario_previsto_brl }}</w:t>
            </w:r>
          </w:p>
        </w:tc>
        <w:tc>
          <w:tcPr>
            <w:tcW w:w="925"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35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357"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8" w:type="dxa"/>
            <w:gridSpan w:val="10"/>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09-04T11:23:00Z" w:initials="K">
    <w:p>
      <w:pPr>
        <w:overflowPunct w:val="tru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pPr>
        <w:overflowPunct w:val="tru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pPr>
        <w:overflowPunct w:val="tru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057a18"/>
    <w:rPr>
      <w:sz w:val="16"/>
      <w:szCs w:val="16"/>
    </w:rPr>
  </w:style>
  <w:style w:type="character" w:styleId="TextodecomentrioChar" w:customStyle="1">
    <w:name w:val="Texto de comentário Char"/>
    <w:basedOn w:val="DefaultParagraphFont"/>
    <w:link w:val="CommentText"/>
    <w:uiPriority w:val="99"/>
    <w:semiHidden/>
    <w:qFormat/>
    <w:rsid w:val="00057a18"/>
    <w:rPr>
      <w:sz w:val="20"/>
      <w:szCs w:val="20"/>
    </w:rPr>
  </w:style>
  <w:style w:type="character" w:styleId="AssuntodocomentrioChar" w:customStyle="1">
    <w:name w:val="Assunto do comentário Char"/>
    <w:basedOn w:val="TextodecomentrioChar"/>
    <w:link w:val="annotationsubject"/>
    <w:uiPriority w:val="99"/>
    <w:semiHidden/>
    <w:qFormat/>
    <w:rsid w:val="00724c48"/>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semiHidden/>
    <w:unhideWhenUsed/>
    <w:rsid w:val="00057a18"/>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724c48"/>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b32a6b"/>
    <w:pPr>
      <w:widowControl w:val="false"/>
      <w:suppressLineNumbers/>
    </w:pPr>
    <w:rPr>
      <w:rFonts w:ascii="Arial" w:hAnsi="Arial" w:cs="Arial"/>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Application>LibreOffice/25.2.3.2$Linux_X86_64 LibreOffice_project/520$Build-2</Application>
  <AppVersion>15.0000</AppVersion>
  <Pages>7</Pages>
  <Words>1188</Words>
  <Characters>6511</Characters>
  <CharactersWithSpaces>7602</CharactersWithSpaces>
  <Paragraphs>169</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2024-05-13T17:00:00Z</dcterms:created>
  <dc:creator>Eduardo</dc:creator>
  <dc:description/>
  <dc:language>en-US</dc:language>
  <cp:lastModifiedBy/>
  <cp:lastPrinted>2017-04-10T11:25:00Z</cp:lastPrinted>
  <dcterms:modified xsi:type="dcterms:W3CDTF">2026-06-30T14:28:44Z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